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7B2D" w14:textId="77777777" w:rsidR="007640D7" w:rsidRDefault="00C30A5A">
      <w:pPr>
        <w:spacing w:after="299" w:line="240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18"/>
        </w:rPr>
        <w:t>Anexa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5d</w:t>
      </w:r>
    </w:p>
    <w:p w14:paraId="310A4D08" w14:textId="77777777" w:rsidR="005E12CA" w:rsidRDefault="00C30A5A" w:rsidP="005E12CA">
      <w:pPr>
        <w:spacing w:after="49" w:line="240" w:lineRule="auto"/>
        <w:ind w:right="-15"/>
        <w:jc w:val="center"/>
        <w:rPr>
          <w:b/>
        </w:rPr>
      </w:pPr>
      <w:r w:rsidRPr="005E12CA">
        <w:rPr>
          <w:rFonts w:ascii="Times New Roman" w:eastAsia="Times New Roman" w:hAnsi="Times New Roman" w:cs="Times New Roman"/>
          <w:b/>
        </w:rPr>
        <w:t>CURĂȚIRI ȘI ÎNGRIJIRI ÎN ARBORETELE DE SALCÂM</w:t>
      </w:r>
      <w:r w:rsidR="005E12CA">
        <w:rPr>
          <w:b/>
        </w:rPr>
        <w:t xml:space="preserve"> </w:t>
      </w:r>
    </w:p>
    <w:p w14:paraId="733A0405" w14:textId="06873522" w:rsidR="007640D7" w:rsidRDefault="00C30A5A" w:rsidP="005E12CA">
      <w:pPr>
        <w:spacing w:after="49" w:line="240" w:lineRule="auto"/>
        <w:ind w:right="-15"/>
        <w:jc w:val="center"/>
        <w:rPr>
          <w:rFonts w:ascii="Times New Roman" w:eastAsia="Times New Roman" w:hAnsi="Times New Roman" w:cs="Times New Roman"/>
          <w:b/>
        </w:rPr>
      </w:pPr>
      <w:r w:rsidRPr="005E12CA">
        <w:rPr>
          <w:rFonts w:ascii="Times New Roman" w:eastAsia="Times New Roman" w:hAnsi="Times New Roman" w:cs="Times New Roman"/>
          <w:b/>
        </w:rPr>
        <w:t>PE TERENURI DEGRADATE</w:t>
      </w:r>
    </w:p>
    <w:p w14:paraId="0C0E0AF5" w14:textId="77777777" w:rsidR="00410659" w:rsidRPr="005E12CA" w:rsidRDefault="00410659" w:rsidP="005E12CA">
      <w:pPr>
        <w:spacing w:after="49" w:line="240" w:lineRule="auto"/>
        <w:ind w:right="-15"/>
        <w:jc w:val="center"/>
        <w:rPr>
          <w:b/>
        </w:rPr>
      </w:pPr>
    </w:p>
    <w:p w14:paraId="7139DD65" w14:textId="17530BB9" w:rsidR="00C30A5A" w:rsidRDefault="00C30A5A"/>
    <w:tbl>
      <w:tblPr>
        <w:tblW w:w="9265" w:type="dxa"/>
        <w:tblLook w:val="04A0" w:firstRow="1" w:lastRow="0" w:firstColumn="1" w:lastColumn="0" w:noHBand="0" w:noVBand="1"/>
      </w:tblPr>
      <w:tblGrid>
        <w:gridCol w:w="2695"/>
        <w:gridCol w:w="1620"/>
        <w:gridCol w:w="1440"/>
        <w:gridCol w:w="1800"/>
        <w:gridCol w:w="1710"/>
      </w:tblGrid>
      <w:tr w:rsidR="00410659" w:rsidRPr="00410659" w14:paraId="4513A98D" w14:textId="77777777" w:rsidTr="00410659">
        <w:trPr>
          <w:trHeight w:val="840"/>
        </w:trPr>
        <w:tc>
          <w:tcPr>
            <w:tcW w:w="2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E114F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Caracteristicile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lucrărilor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îngrijire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care se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efectuează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D886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Lucrări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îngrijire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efectuate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normal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în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arborete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cu ...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arbori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la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hectar</w:t>
            </w:r>
            <w:proofErr w:type="spellEnd"/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3179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Lucrări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îngrijire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întârziate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efectuate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în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arborete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cu ...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arbori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la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hectar</w:t>
            </w:r>
            <w:proofErr w:type="spellEnd"/>
          </w:p>
        </w:tc>
      </w:tr>
      <w:tr w:rsidR="00410659" w:rsidRPr="00410659" w14:paraId="631663C2" w14:textId="77777777" w:rsidTr="00410659">
        <w:trPr>
          <w:trHeight w:val="288"/>
        </w:trPr>
        <w:tc>
          <w:tcPr>
            <w:tcW w:w="2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C61B6" w14:textId="77777777" w:rsidR="00410659" w:rsidRPr="00410659" w:rsidRDefault="00410659" w:rsidP="00410659">
            <w:pPr>
              <w:spacing w:line="24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D54A3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peste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E308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sub 5000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805F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peste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5000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ADE1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sub 5000</w:t>
            </w:r>
          </w:p>
        </w:tc>
      </w:tr>
      <w:tr w:rsidR="00410659" w:rsidRPr="00410659" w14:paraId="24B8030D" w14:textId="77777777" w:rsidTr="00410659">
        <w:trPr>
          <w:trHeight w:val="288"/>
        </w:trPr>
        <w:tc>
          <w:tcPr>
            <w:tcW w:w="2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ED34" w14:textId="77777777" w:rsidR="00410659" w:rsidRPr="00410659" w:rsidRDefault="00410659" w:rsidP="00410659">
            <w:pPr>
              <w:spacing w:line="24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1DB06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4-6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C6E30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6-7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0EB1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10-20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5B51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10-20</w:t>
            </w:r>
          </w:p>
        </w:tc>
      </w:tr>
      <w:tr w:rsidR="00410659" w:rsidRPr="00410659" w14:paraId="381F27E4" w14:textId="77777777" w:rsidTr="00E458BB">
        <w:trPr>
          <w:trHeight w:val="773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9CE48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Vârsta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la care se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execută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>, ani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B81B7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4-6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0FFE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6-7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E33D5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10-20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1A77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10-20</w:t>
            </w:r>
          </w:p>
        </w:tc>
      </w:tr>
      <w:tr w:rsidR="00410659" w:rsidRPr="00410659" w14:paraId="0B186D57" w14:textId="77777777" w:rsidTr="00410659">
        <w:trPr>
          <w:trHeight w:val="336"/>
        </w:trPr>
        <w:tc>
          <w:tcPr>
            <w:tcW w:w="2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A2C73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Felul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lucrării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îngrijire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și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intensitatea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extragere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(% din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volumul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suprafața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bază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EA5B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u w:val="single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66FD6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u w:val="single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4939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u w:val="single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D96F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u w:val="single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</w:t>
            </w:r>
          </w:p>
        </w:tc>
      </w:tr>
      <w:tr w:rsidR="00410659" w:rsidRPr="00410659" w14:paraId="6C714F6C" w14:textId="77777777" w:rsidTr="00E458BB">
        <w:trPr>
          <w:trHeight w:val="1079"/>
        </w:trPr>
        <w:tc>
          <w:tcPr>
            <w:tcW w:w="2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7594E" w14:textId="77777777" w:rsidR="00410659" w:rsidRPr="00410659" w:rsidRDefault="00410659" w:rsidP="00410659">
            <w:pPr>
              <w:spacing w:line="24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CFBD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puternică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foarte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puternică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(16-30)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36DA9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puternică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(16-25)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CABA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puternică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(16-25)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35B6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moderată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puternică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(10-20)</w:t>
            </w:r>
          </w:p>
        </w:tc>
      </w:tr>
      <w:tr w:rsidR="00410659" w:rsidRPr="00410659" w14:paraId="7F706452" w14:textId="77777777" w:rsidTr="00E458BB">
        <w:trPr>
          <w:trHeight w:val="8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0C6F0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Număr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arbori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rămași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după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tăiere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, la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hectar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Periodicitatea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>, ani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C3D3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4000-5000</w:t>
            </w:r>
            <w:r w:rsidRPr="00410659">
              <w:rPr>
                <w:rFonts w:eastAsia="Times New Roman"/>
                <w:lang w:val="en-US" w:eastAsia="en-US"/>
              </w:rPr>
              <w:br/>
              <w:t>3-5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38F0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3000-3500</w:t>
            </w:r>
            <w:r w:rsidRPr="00410659">
              <w:rPr>
                <w:rFonts w:eastAsia="Times New Roman"/>
                <w:lang w:val="en-US" w:eastAsia="en-US"/>
              </w:rPr>
              <w:br/>
              <w:t>3-5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22D60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2000-3500</w:t>
            </w:r>
            <w:r w:rsidRPr="00410659">
              <w:rPr>
                <w:rFonts w:eastAsia="Times New Roman"/>
                <w:lang w:val="en-US" w:eastAsia="en-US"/>
              </w:rPr>
              <w:br/>
              <w:t>3-5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392B7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2500-3000</w:t>
            </w:r>
            <w:r w:rsidRPr="00410659">
              <w:rPr>
                <w:rFonts w:eastAsia="Times New Roman"/>
                <w:lang w:val="en-US" w:eastAsia="en-US"/>
              </w:rPr>
              <w:br/>
              <w:t>3-5</w:t>
            </w:r>
          </w:p>
        </w:tc>
      </w:tr>
      <w:tr w:rsidR="00410659" w:rsidRPr="00410659" w14:paraId="67BC268B" w14:textId="77777777" w:rsidTr="00410659">
        <w:trPr>
          <w:trHeight w:val="900"/>
        </w:trPr>
        <w:tc>
          <w:tcPr>
            <w:tcW w:w="2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A915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Felul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lucrării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îngrijire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și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intensitatea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extragere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(% din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volumul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suprafața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bază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57E1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u w:val="single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C36FD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u w:val="single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8977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II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răritura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4FF4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II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răritura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</w:t>
            </w:r>
          </w:p>
        </w:tc>
      </w:tr>
      <w:tr w:rsidR="00410659" w:rsidRPr="00410659" w14:paraId="26DBABF3" w14:textId="77777777" w:rsidTr="00E458BB">
        <w:trPr>
          <w:trHeight w:val="701"/>
        </w:trPr>
        <w:tc>
          <w:tcPr>
            <w:tcW w:w="2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F99B5" w14:textId="77777777" w:rsidR="00410659" w:rsidRPr="00410659" w:rsidRDefault="00410659" w:rsidP="00410659">
            <w:pPr>
              <w:spacing w:line="24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88E38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puternică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(16-25)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4CF89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puternică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(16-25)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AA8C4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puternică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(16-20)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338F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moderată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(6-15)</w:t>
            </w:r>
          </w:p>
        </w:tc>
      </w:tr>
      <w:tr w:rsidR="00410659" w:rsidRPr="00410659" w14:paraId="658F5239" w14:textId="77777777" w:rsidTr="00E458BB">
        <w:trPr>
          <w:trHeight w:val="962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04931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Număr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arbori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rămași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după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tăiere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, la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hectar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Periodicitatea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>, ani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B452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2500-3000</w:t>
            </w:r>
            <w:r w:rsidRPr="00410659">
              <w:rPr>
                <w:rFonts w:eastAsia="Times New Roman"/>
                <w:lang w:val="en-US" w:eastAsia="en-US"/>
              </w:rPr>
              <w:br/>
              <w:t>5-7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6742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2000-2500</w:t>
            </w:r>
            <w:r w:rsidRPr="00410659">
              <w:rPr>
                <w:rFonts w:eastAsia="Times New Roman"/>
                <w:lang w:val="en-US" w:eastAsia="en-US"/>
              </w:rPr>
              <w:br/>
              <w:t>5-7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3507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2000-2500</w:t>
            </w:r>
            <w:r w:rsidRPr="00410659">
              <w:rPr>
                <w:rFonts w:eastAsia="Times New Roman"/>
                <w:lang w:val="en-US" w:eastAsia="en-US"/>
              </w:rPr>
              <w:br/>
              <w:t>5-7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3685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2000-2500</w:t>
            </w:r>
            <w:r w:rsidRPr="00410659">
              <w:rPr>
                <w:rFonts w:eastAsia="Times New Roman"/>
                <w:lang w:val="en-US" w:eastAsia="en-US"/>
              </w:rPr>
              <w:br/>
              <w:t>5-7</w:t>
            </w:r>
          </w:p>
        </w:tc>
      </w:tr>
      <w:tr w:rsidR="00410659" w:rsidRPr="00410659" w14:paraId="290FB903" w14:textId="77777777" w:rsidTr="00410659">
        <w:trPr>
          <w:trHeight w:val="732"/>
        </w:trPr>
        <w:tc>
          <w:tcPr>
            <w:tcW w:w="2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2409B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Felul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lucrării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îngrijire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și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intensitatea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extragere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(% din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volumul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suprafața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bază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435D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III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răritura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2471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Curățirea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III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răritura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0533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Răritura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I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răritura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6300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Răritura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I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sau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u w:val="single"/>
                <w:lang w:val="en-US" w:eastAsia="en-US"/>
              </w:rPr>
              <w:t>răritura</w:t>
            </w:r>
            <w:proofErr w:type="spellEnd"/>
            <w:r w:rsidRPr="00410659">
              <w:rPr>
                <w:rFonts w:eastAsia="Times New Roman"/>
                <w:u w:val="single"/>
                <w:lang w:val="en-US" w:eastAsia="en-US"/>
              </w:rPr>
              <w:t xml:space="preserve"> II</w:t>
            </w:r>
          </w:p>
        </w:tc>
      </w:tr>
      <w:tr w:rsidR="00410659" w:rsidRPr="00410659" w14:paraId="77F96C1F" w14:textId="77777777" w:rsidTr="00E458BB">
        <w:trPr>
          <w:trHeight w:val="719"/>
        </w:trPr>
        <w:tc>
          <w:tcPr>
            <w:tcW w:w="2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982E7" w14:textId="77777777" w:rsidR="00410659" w:rsidRPr="00410659" w:rsidRDefault="00410659" w:rsidP="00410659">
            <w:pPr>
              <w:spacing w:line="24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B774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moderată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(6-15)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A752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moderată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(6-15)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8C7E2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moderată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(6-15)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13CD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moderată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br/>
              <w:t>(6-15)</w:t>
            </w:r>
          </w:p>
        </w:tc>
      </w:tr>
      <w:tr w:rsidR="00410659" w:rsidRPr="00410659" w14:paraId="27DB4865" w14:textId="77777777" w:rsidTr="00E458BB">
        <w:trPr>
          <w:trHeight w:val="719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5DA7F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proofErr w:type="spellStart"/>
            <w:r w:rsidRPr="00410659">
              <w:rPr>
                <w:rFonts w:eastAsia="Times New Roman"/>
                <w:lang w:val="en-US" w:eastAsia="en-US"/>
              </w:rPr>
              <w:t>Număr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de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arbori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rămași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r w:rsidRPr="00410659">
              <w:rPr>
                <w:rFonts w:eastAsia="Times New Roman"/>
                <w:lang w:val="en-US" w:eastAsia="en-US"/>
              </w:rPr>
              <w:br/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după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tăiere</w:t>
            </w:r>
            <w:proofErr w:type="spellEnd"/>
            <w:r w:rsidRPr="00410659">
              <w:rPr>
                <w:rFonts w:eastAsia="Times New Roman"/>
                <w:lang w:val="en-US" w:eastAsia="en-US"/>
              </w:rPr>
              <w:t xml:space="preserve">, la </w:t>
            </w:r>
            <w:proofErr w:type="spellStart"/>
            <w:r w:rsidRPr="00410659">
              <w:rPr>
                <w:rFonts w:eastAsia="Times New Roman"/>
                <w:lang w:val="en-US" w:eastAsia="en-US"/>
              </w:rPr>
              <w:t>hectar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1014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1500-2000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1B638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1500-2000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4C00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1500-2000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864AF" w14:textId="77777777" w:rsidR="00410659" w:rsidRPr="00410659" w:rsidRDefault="00410659" w:rsidP="00410659">
            <w:pPr>
              <w:spacing w:line="240" w:lineRule="auto"/>
              <w:jc w:val="center"/>
              <w:rPr>
                <w:rFonts w:eastAsia="Times New Roman"/>
                <w:lang w:val="en-US" w:eastAsia="en-US"/>
              </w:rPr>
            </w:pPr>
            <w:r w:rsidRPr="00410659">
              <w:rPr>
                <w:rFonts w:eastAsia="Times New Roman"/>
                <w:lang w:val="en-US" w:eastAsia="en-US"/>
              </w:rPr>
              <w:t>1500-2000</w:t>
            </w:r>
          </w:p>
        </w:tc>
      </w:tr>
    </w:tbl>
    <w:p w14:paraId="67F566F6" w14:textId="77777777" w:rsidR="00410659" w:rsidRDefault="00410659"/>
    <w:sectPr w:rsidR="00410659">
      <w:pgSz w:w="11906" w:h="16838"/>
      <w:pgMar w:top="1440" w:right="11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0D7"/>
    <w:rsid w:val="00410659"/>
    <w:rsid w:val="005E12CA"/>
    <w:rsid w:val="007640D7"/>
    <w:rsid w:val="00C30A5A"/>
    <w:rsid w:val="00E4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211C"/>
  <w15:docId w15:val="{08CF15CC-043F-4816-AD20-BEBDF406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CURￄﾂ￈ﾚIRI ￈ﾘI RￄﾂRITURI ￃﾎN ARBORETELE PURE DE PIN SILVESTRU ￈ﾘI PIN NEGRU.xlsx</dc:title>
  <dc:subject/>
  <dc:creator>user</dc:creator>
  <cp:keywords/>
  <cp:lastModifiedBy>APA</cp:lastModifiedBy>
  <cp:revision>4</cp:revision>
  <dcterms:created xsi:type="dcterms:W3CDTF">2020-03-22T19:21:00Z</dcterms:created>
  <dcterms:modified xsi:type="dcterms:W3CDTF">2020-05-25T22:10:00Z</dcterms:modified>
</cp:coreProperties>
</file>