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8" w:name="mvc-brd-001-v31--candidate"/>
    <w:p>
      <w:pPr>
        <w:pStyle w:val="Heading1"/>
      </w:pPr>
      <w:r>
        <w:t xml:space="preserve">MVC-BRD-001 V3.1 — CANDIDATE</w:t>
      </w:r>
    </w:p>
    <w:bookmarkStart w:id="20" w:name="Xe7d5cb339322221e751ee3bae17e8673873e289"/>
    <w:p>
      <w:pPr>
        <w:pStyle w:val="Heading2"/>
      </w:pPr>
      <w:r>
        <w:t xml:space="preserve">MyVetiCare Master Business Requirements Document</w:t>
      </w:r>
    </w:p>
    <w:p>
      <w:pPr>
        <w:pStyle w:val="FirstParagraph"/>
      </w:pPr>
      <w:r>
        <w:rPr>
          <w:bCs/>
          <w:b/>
        </w:rPr>
        <w:t xml:space="preserve">Instrument ID:</w:t>
      </w:r>
      <w:r>
        <w:t xml:space="preserve"> </w:t>
      </w:r>
      <w:r>
        <w:t xml:space="preserve">MVC-BRD-001</w:t>
      </w:r>
      <w:r>
        <w:t xml:space="preserve"> </w:t>
      </w:r>
      <w:r>
        <w:rPr>
          <w:bCs/>
          <w:b/>
        </w:rPr>
        <w:t xml:space="preserve">Version:</w:t>
      </w:r>
      <w:r>
        <w:t xml:space="preserve"> </w:t>
      </w:r>
      <w:r>
        <w:t xml:space="preserve">V3.1 —</w:t>
      </w:r>
      <w:r>
        <w:t xml:space="preserve"> </w:t>
      </w:r>
      <w:r>
        <w:rPr>
          <w:bCs/>
          <w:b/>
        </w:rPr>
        <w:t xml:space="preserve">CANDIDATE · NON-AUTHORISING · NOT FOR RATIFICATION</w:t>
      </w:r>
      <w:r>
        <w:t xml:space="preserve"> </w:t>
      </w:r>
      <w:r>
        <w:rPr>
          <w:bCs/>
          <w:b/>
        </w:rPr>
        <w:t xml:space="preserve">Date:</w:t>
      </w:r>
      <w:r>
        <w:t xml:space="preserve"> </w:t>
      </w:r>
      <w:r>
        <w:t xml:space="preserve">28 August 2026 · Jeddah, KSA</w:t>
      </w:r>
      <w:r>
        <w:t xml:space="preserve"> </w:t>
      </w:r>
      <w:r>
        <w:rPr>
          <w:bCs/>
          <w:b/>
        </w:rPr>
        <w:t xml:space="preserve">Supersedes for review purposes:</w:t>
      </w:r>
      <w:r>
        <w:t xml:space="preserve"> </w:t>
      </w:r>
      <w:r>
        <w:rPr>
          <w:rStyle w:val="VerbatimChar"/>
        </w:rPr>
        <w:t xml:space="preserve">V3.0 DRAFT</w:t>
      </w:r>
      <w:r>
        <w:t xml:space="preserve"> </w:t>
      </w:r>
      <w:r>
        <w:t xml:space="preserve">(28 Aug 2026),</w:t>
      </w:r>
      <w:r>
        <w:t xml:space="preserve"> </w:t>
      </w:r>
      <w:r>
        <w:rPr>
          <w:bCs/>
          <w:b/>
        </w:rPr>
        <w:t xml:space="preserve">retained unedited as audit record</w:t>
      </w:r>
      <w:r>
        <w:t xml:space="preserve"> </w:t>
      </w:r>
      <w:r>
        <w:rPr>
          <w:bCs/>
          <w:b/>
        </w:rPr>
        <w:t xml:space="preserve">Platform:</w:t>
      </w:r>
      <w:r>
        <w:t xml:space="preserve"> </w:t>
      </w:r>
      <w:r>
        <w:t xml:space="preserve">MyVetiCare · backend identifier</w:t>
      </w:r>
      <w:r>
        <w:t xml:space="preserve"> </w:t>
      </w:r>
      <w:r>
        <w:rPr>
          <w:rStyle w:val="VerbatimChar"/>
        </w:rPr>
        <w:t xml:space="preserve">myveticare</w:t>
      </w:r>
      <w:r>
        <w:t xml:space="preserve"> </w:t>
      </w:r>
      <w:r>
        <w:t xml:space="preserve">(immutable) · surfaces</w:t>
      </w:r>
      <w:r>
        <w:t xml:space="preserve"> </w:t>
      </w:r>
      <w:r>
        <w:rPr>
          <w:iCs/>
          <w:i/>
        </w:rPr>
        <w:t xml:space="preserve">VetiCare</w:t>
      </w:r>
      <w:r>
        <w:t xml:space="preserve"> </w:t>
      </w:r>
      <w:r>
        <w:t xml:space="preserve">(B2C/SMB) ·</w:t>
      </w:r>
      <w:r>
        <w:t xml:space="preserve"> </w:t>
      </w:r>
      <w:r>
        <w:rPr>
          <w:iCs/>
          <w:i/>
        </w:rPr>
        <w:t xml:space="preserve">Maqaleed Vet</w:t>
      </w:r>
      <w:r>
        <w:t xml:space="preserve"> </w:t>
      </w:r>
      <w:r>
        <w:t xml:space="preserve">(B2G) ·</w:t>
      </w:r>
      <w:r>
        <w:t xml:space="preserve"> </w:t>
      </w:r>
      <w:r>
        <w:rPr>
          <w:iCs/>
          <w:i/>
        </w:rPr>
        <w:t xml:space="preserve">Maqaleed Vet by VetiCare</w:t>
      </w:r>
      <w:r>
        <w:t xml:space="preserve"> </w:t>
      </w:r>
      <w:r>
        <w:t xml:space="preserve">(portfolio-public)</w:t>
      </w:r>
      <w:r>
        <w:t xml:space="preserve"> </w:t>
      </w:r>
      <w:r>
        <w:rPr>
          <w:bCs/>
          <w:b/>
        </w:rPr>
        <w:t xml:space="preserve">Authoring authority:</w:t>
      </w:r>
      <w:r>
        <w:t xml:space="preserve"> </w:t>
      </w:r>
      <w:r>
        <w:rPr>
          <w:rStyle w:val="VerbatimChar"/>
        </w:rPr>
        <w:t xml:space="preserve">MVC-BRD-001 V2.0 / V1 Contract V1.0.1 (Stage A)</w:t>
      </w:r>
      <w:r>
        <w:t xml:space="preserve">, Ratified 23 May 2026</w:t>
      </w:r>
      <w:r>
        <w:t xml:space="preserve"> </w:t>
      </w:r>
      <w:r>
        <w:rPr>
          <w:bCs/>
          <w:b/>
        </w:rPr>
        <w:t xml:space="preserve">Conformance target:</w:t>
      </w:r>
      <w:r>
        <w:t xml:space="preserve"> </w:t>
      </w:r>
      <w:r>
        <w:rPr>
          <w:rStyle w:val="VerbatimChar"/>
        </w:rPr>
        <w:t xml:space="preserve">MAQ-MBRD-001 V5.0</w:t>
      </w:r>
      <w:r>
        <w:t xml:space="preserve"> </w:t>
      </w:r>
      <w:r>
        <w:t xml:space="preserve">(canonical copy, SHA-256</w:t>
      </w:r>
      <w:r>
        <w:t xml:space="preserve"> </w:t>
      </w:r>
      <w:r>
        <w:rPr>
          <w:rStyle w:val="VerbatimChar"/>
        </w:rPr>
        <w:t xml:space="preserve">32156aee…10e109</w:t>
      </w:r>
      <w:r>
        <w:t xml:space="preserve">)</w:t>
      </w:r>
    </w:p>
    <w:p>
      <w:r>
        <w:pict>
          <v:rect style="width:0;height:1.5pt" o:hralign="center" o:hrstd="t" o:hr="t"/>
        </w:pict>
      </w:r>
    </w:p>
    <w:bookmarkEnd w:id="20"/>
    <w:bookmarkStart w:id="27" w:name="s0--document-control"/>
    <w:p>
      <w:pPr>
        <w:pStyle w:val="Heading2"/>
      </w:pPr>
      <w:r>
        <w:t xml:space="preserve">S0 · Document control</w:t>
      </w:r>
    </w:p>
    <w:bookmarkStart w:id="21" w:name="s01-what-v31-is-and-what-it-is-not"/>
    <w:p>
      <w:pPr>
        <w:pStyle w:val="Heading3"/>
      </w:pPr>
      <w:r>
        <w:t xml:space="preserve">S0.1 What V3.1 is, and what it is not</w:t>
      </w:r>
    </w:p>
    <w:p>
      <w:pPr>
        <w:pStyle w:val="FirstParagraph"/>
      </w:pPr>
      <w:r>
        <w:rPr>
          <w:bCs/>
          <w:b/>
        </w:rPr>
        <w:t xml:space="preserve">It is a candidate.</w:t>
      </w:r>
      <w:r>
        <w:t xml:space="preserve"> </w:t>
      </w:r>
      <w:r>
        <w:t xml:space="preserve">It authorises nothing, ratifies nothing, supersedes nothing, and changes no register state. It is</w:t>
      </w:r>
      <w:r>
        <w:t xml:space="preserve"> </w:t>
      </w:r>
      <w:r>
        <w:rPr>
          <w:rStyle w:val="VerbatimChar"/>
        </w:rPr>
        <w:t xml:space="preserve">V3.0</w:t>
      </w:r>
      <w:r>
        <w:t xml:space="preserve"> </w:t>
      </w:r>
      <w:r>
        <w:t xml:space="preserve">brought into conformance with the specification grammar of the frozen portfolio baseline.</w:t>
      </w:r>
      <w:r>
        <w:t xml:space="preserve"> </w:t>
      </w:r>
      <w:r>
        <w:rPr>
          <w:bCs/>
          <w:b/>
        </w:rPr>
        <w:t xml:space="preserve">The substantive analysis is unchanged; the grammar is not.</w:t>
      </w:r>
    </w:p>
    <w:p>
      <w:pPr>
        <w:pStyle w:val="BodyText"/>
      </w:pPr>
      <w:r>
        <w:rPr>
          <w:bCs/>
          <w:b/>
        </w:rPr>
        <w:t xml:space="preserve">It is not a new authority.</w:t>
      </w:r>
      <w:r>
        <w:t xml:space="preserve"> </w:t>
      </w:r>
      <w:r>
        <w:t xml:space="preserve">On Sponsor approval, and only after the</w:t>
      </w:r>
      <w:r>
        <w:t xml:space="preserve"> </w:t>
      </w:r>
      <w:r>
        <w:rPr>
          <w:bCs/>
          <w:b/>
        </w:rPr>
        <w:t xml:space="preserve">two live preconditions at §S1.7 —</w:t>
      </w:r>
      <w:r>
        <w:rPr>
          <w:bCs/>
          <w:b/>
        </w:rPr>
        <w:t xml:space="preserve"> </w:t>
      </w:r>
      <w:r>
        <w:rPr>
          <w:rStyle w:val="VerbatimChar"/>
          <w:bCs/>
          <w:b/>
        </w:rPr>
        <w:t xml:space="preserve">P2</w:t>
      </w:r>
      <w:r>
        <w:rPr>
          <w:bCs/>
          <w:b/>
        </w:rPr>
        <w:t xml:space="preserve"> </w:t>
      </w:r>
      <w:r>
        <w:rPr>
          <w:bCs/>
          <w:b/>
        </w:rPr>
        <w:t xml:space="preserve">and</w:t>
      </w:r>
      <w:r>
        <w:rPr>
          <w:bCs/>
          <w:b/>
        </w:rPr>
        <w:t xml:space="preserve"> </w:t>
      </w:r>
      <w:r>
        <w:rPr>
          <w:rStyle w:val="VerbatimChar"/>
          <w:bCs/>
          <w:b/>
        </w:rPr>
        <w:t xml:space="preserve">P3</w:t>
      </w:r>
      <w:r>
        <w:rPr>
          <w:bCs/>
          <w:b/>
        </w:rPr>
        <w:t xml:space="preserve"> </w:t>
      </w:r>
      <w:r>
        <w:rPr>
          <w:bCs/>
          <w:b/>
        </w:rPr>
        <w:t xml:space="preserve">— are discharged</w:t>
      </w:r>
      <w:r>
        <w:t xml:space="preserve">, it becomes the authoritative product requirements baseline for MyVetiCare. Until then it is a document to argue with.</w:t>
      </w:r>
    </w:p>
    <w:p>
      <w:pPr>
        <w:pStyle w:val="BlockText"/>
      </w:pPr>
      <w:r>
        <w:rPr>
          <w:rStyle w:val="VerbatimChar"/>
          <w:bCs/>
          <w:b/>
        </w:rPr>
        <w:t xml:space="preserve">P1</w:t>
      </w:r>
      <w:r>
        <w:rPr>
          <w:bCs/>
          <w:b/>
        </w:rPr>
        <w:t xml:space="preserve"> </w:t>
      </w:r>
      <w:r>
        <w:rPr>
          <w:bCs/>
          <w:b/>
        </w:rPr>
        <w:t xml:space="preserve">is not an approval precondition.</w:t>
      </w:r>
      <w:r>
        <w:t xml:space="preserve"> </w:t>
      </w:r>
      <w:r>
        <w:t xml:space="preserve">It was relieved as a blocker by</w:t>
      </w:r>
      <w:r>
        <w:t xml:space="preserve"> </w:t>
      </w:r>
      <w:r>
        <w:rPr>
          <w:rStyle w:val="VerbatimChar"/>
        </w:rPr>
        <w:t xml:space="preserve">REQ-VET-11</w:t>
      </w:r>
      <w:r>
        <w:t xml:space="preserve">, which supplies a citable ratified parent for the two-gate framework.</w:t>
      </w:r>
      <w:r>
        <w:t xml:space="preserve"> </w:t>
      </w:r>
      <w:r>
        <w:rPr>
          <w:rStyle w:val="VerbatimChar"/>
          <w:bCs/>
          <w:b/>
        </w:rPr>
        <w:t xml:space="preserve">P1</w:t>
      </w:r>
      <w:r>
        <w:rPr>
          <w:bCs/>
          <w:b/>
        </w:rPr>
        <w:t xml:space="preserve"> </w:t>
      </w:r>
      <w:r>
        <w:rPr>
          <w:bCs/>
          <w:b/>
        </w:rPr>
        <w:t xml:space="preserve">remains an open custody exception — the</w:t>
      </w:r>
      <w:r>
        <w:rPr>
          <w:bCs/>
          <w:b/>
        </w:rPr>
        <w:t xml:space="preserve"> </w:t>
      </w:r>
      <w:r>
        <w:rPr>
          <w:rStyle w:val="VerbatimChar"/>
          <w:bCs/>
          <w:b/>
        </w:rPr>
        <w:t xml:space="preserve">MPP-MVC-RECON-001</w:t>
      </w:r>
      <w:r>
        <w:rPr>
          <w:bCs/>
          <w:b/>
        </w:rPr>
        <w:t xml:space="preserve"> </w:t>
      </w:r>
      <w:r>
        <w:rPr>
          <w:bCs/>
          <w:b/>
        </w:rPr>
        <w:t xml:space="preserve">instrument is still cited by four ratified artefacts and still exists nowhere — and that defect is not closed by this document.</w:t>
      </w:r>
      <w:r>
        <w:t xml:space="preserve"> </w:t>
      </w:r>
      <w:r>
        <w:t xml:space="preserve">It no longer gates approval; it is not thereby resolved.</w:t>
      </w:r>
    </w:p>
    <w:p>
      <w:pPr>
        <w:pStyle w:val="FirstParagraph"/>
      </w:pPr>
      <w:r>
        <w:rPr>
          <w:bCs/>
          <w:b/>
        </w:rPr>
        <w:t xml:space="preserve">It does not authorise a build.</w:t>
      </w:r>
      <w:r>
        <w:t xml:space="preserve"> </w:t>
      </w:r>
      <w:r>
        <w:t xml:space="preserve">MyVetiCare remains</w:t>
      </w:r>
      <w:r>
        <w:t xml:space="preserve"> </w:t>
      </w:r>
      <w:r>
        <w:rPr>
          <w:rStyle w:val="VerbatimChar"/>
        </w:rPr>
        <w:t xml:space="preserve">SPECIFIED — NOT AUTHORIZED</w:t>
      </w:r>
      <w:r>
        <w:t xml:space="preserve"> </w:t>
      </w:r>
      <w:r>
        <w:t xml:space="preserve">(</w:t>
      </w:r>
      <w:r>
        <w:rPr>
          <w:rStyle w:val="VerbatimChar"/>
        </w:rPr>
        <w:t xml:space="preserve">DL-MBRD-ACT-002</w:t>
      </w:r>
      <w:r>
        <w:t xml:space="preserve"> </w:t>
      </w:r>
      <w:r>
        <w:t xml:space="preserve">§2b) and remains deferred out of Phase 1 (</w:t>
      </w:r>
      <w:r>
        <w:rPr>
          <w:rStyle w:val="VerbatimChar"/>
        </w:rPr>
        <w:t xml:space="preserve">DL-P1-SCOPE-001</w:t>
      </w:r>
      <w:r>
        <w:t xml:space="preserve">).</w:t>
      </w:r>
    </w:p>
    <w:bookmarkEnd w:id="21"/>
    <w:bookmarkStart w:id="22" w:name="X896577855ba9a6cf8dc999aee8b2f2a294c65c5"/>
    <w:p>
      <w:pPr>
        <w:pStyle w:val="Heading3"/>
      </w:pPr>
      <w:r>
        <w:t xml:space="preserve">S0.2 The standing rule that governs this revision</w:t>
      </w:r>
    </w:p>
    <w:p>
      <w:pPr>
        <w:pStyle w:val="BlockText"/>
      </w:pPr>
      <w:r>
        <w:rPr>
          <w:rStyle w:val="VerbatimChar"/>
          <w:bCs/>
          <w:b/>
        </w:rPr>
        <w:t xml:space="preserve">RULE-C1</w:t>
      </w:r>
      <w:r>
        <w:rPr>
          <w:bCs/>
          <w:b/>
        </w:rPr>
        <w:t xml:space="preserve"> </w:t>
      </w:r>
      <w:r>
        <w:rPr>
          <w:bCs/>
          <w:b/>
        </w:rPr>
        <w:t xml:space="preserve">— Corrections are cited, never absorbed.</w:t>
      </w:r>
    </w:p>
    <w:p>
      <w:pPr>
        <w:pStyle w:val="BlockText"/>
      </w:pPr>
      <w:r>
        <w:t xml:space="preserve">This revision</w:t>
      </w:r>
      <w:r>
        <w:t xml:space="preserve"> </w:t>
      </w:r>
      <w:r>
        <w:rPr>
          <w:bCs/>
          <w:b/>
        </w:rPr>
        <w:t xml:space="preserve">represents the corrected evidentiary state</w:t>
      </w:r>
      <w:r>
        <w:t xml:space="preserve"> </w:t>
      </w:r>
      <w:r>
        <w:t xml:space="preserve">established by</w:t>
      </w:r>
      <w:r>
        <w:t xml:space="preserve"> </w:t>
      </w:r>
      <w:r>
        <w:rPr>
          <w:rStyle w:val="VerbatimChar"/>
        </w:rPr>
        <w:t xml:space="preserve">MVC-OPS-010-DET-001</w:t>
      </w:r>
      <w:r>
        <w:t xml:space="preserve"> </w:t>
      </w:r>
      <w:r>
        <w:t xml:space="preserve">and</w:t>
      </w:r>
      <w:r>
        <w:t xml:space="preserve"> </w:t>
      </w:r>
      <w:r>
        <w:rPr>
          <w:rStyle w:val="VerbatimChar"/>
        </w:rPr>
        <w:t xml:space="preserve">MVC-HYG-001</w:t>
      </w:r>
      <w:r>
        <w:t xml:space="preserve">, and</w:t>
      </w:r>
      <w:r>
        <w:t xml:space="preserve"> </w:t>
      </w:r>
      <w:r>
        <w:rPr>
          <w:bCs/>
          <w:b/>
        </w:rPr>
        <w:t xml:space="preserve">cites</w:t>
      </w:r>
      <w:r>
        <w:t xml:space="preserve"> </w:t>
      </w:r>
      <w:r>
        <w:t xml:space="preserve">those determinations. It does</w:t>
      </w:r>
      <w:r>
        <w:t xml:space="preserve"> </w:t>
      </w:r>
      <w:r>
        <w:rPr>
          <w:bCs/>
          <w:b/>
        </w:rPr>
        <w:t xml:space="preserve">not</w:t>
      </w:r>
      <w:r>
        <w:t xml:space="preserve"> </w:t>
      </w:r>
      <w:r>
        <w:t xml:space="preserve">treat any correction as executed authority.</w:t>
      </w:r>
    </w:p>
    <w:p>
      <w:pPr>
        <w:pStyle w:val="BlockText"/>
      </w:pPr>
      <w:r>
        <w:rPr>
          <w:rStyle w:val="VerbatimChar"/>
          <w:bCs/>
          <w:b/>
        </w:rPr>
        <w:t xml:space="preserve">GOV-11</w:t>
      </w:r>
      <w:r>
        <w:rPr>
          <w:bCs/>
          <w:b/>
        </w:rPr>
        <w:t xml:space="preserve"> </w:t>
      </w:r>
      <w:r>
        <w:rPr>
          <w:bCs/>
          <w:b/>
        </w:rPr>
        <w:t xml:space="preserve">·</w:t>
      </w:r>
      <w:r>
        <w:rPr>
          <w:bCs/>
          <w:b/>
        </w:rPr>
        <w:t xml:space="preserve"> </w:t>
      </w:r>
      <w:r>
        <w:rPr>
          <w:rStyle w:val="VerbatimChar"/>
          <w:bCs/>
          <w:b/>
        </w:rPr>
        <w:t xml:space="preserve">GOV-12</w:t>
      </w:r>
      <w:r>
        <w:rPr>
          <w:bCs/>
          <w:b/>
        </w:rPr>
        <w:t xml:space="preserve"> </w:t>
      </w:r>
      <w:r>
        <w:rPr>
          <w:bCs/>
          <w:b/>
        </w:rPr>
        <w:t xml:space="preserve">·</w:t>
      </w:r>
      <w:r>
        <w:rPr>
          <w:bCs/>
          <w:b/>
        </w:rPr>
        <w:t xml:space="preserve"> </w:t>
      </w:r>
      <w:r>
        <w:rPr>
          <w:rStyle w:val="VerbatimChar"/>
          <w:bCs/>
          <w:b/>
        </w:rPr>
        <w:t xml:space="preserve">GOV-14</w:t>
      </w:r>
      <w:r>
        <w:rPr>
          <w:bCs/>
          <w:b/>
        </w:rPr>
        <w:t xml:space="preserve"> </w:t>
      </w:r>
      <w:r>
        <w:rPr>
          <w:bCs/>
          <w:b/>
        </w:rPr>
        <w:t xml:space="preserve">·</w:t>
      </w:r>
      <w:r>
        <w:rPr>
          <w:bCs/>
          <w:b/>
        </w:rPr>
        <w:t xml:space="preserve"> </w:t>
      </w:r>
      <w:r>
        <w:rPr>
          <w:rStyle w:val="VerbatimChar"/>
          <w:bCs/>
          <w:b/>
        </w:rPr>
        <w:t xml:space="preserve">GOV-15</w:t>
      </w:r>
      <w:r>
        <w:rPr>
          <w:bCs/>
          <w:b/>
        </w:rPr>
        <w:t xml:space="preserve"> </w:t>
      </w:r>
      <w:r>
        <w:rPr>
          <w:bCs/>
          <w:b/>
        </w:rPr>
        <w:t xml:space="preserve">·</w:t>
      </w:r>
      <w:r>
        <w:rPr>
          <w:bCs/>
          <w:b/>
        </w:rPr>
        <w:t xml:space="preserve"> </w:t>
      </w:r>
      <w:r>
        <w:rPr>
          <w:rStyle w:val="VerbatimChar"/>
          <w:bCs/>
          <w:b/>
        </w:rPr>
        <w:t xml:space="preserve">GOV-16</w:t>
      </w:r>
      <w:r>
        <w:rPr>
          <w:bCs/>
          <w:b/>
        </w:rPr>
        <w:t xml:space="preserve"> </w:t>
      </w:r>
      <w:r>
        <w:rPr>
          <w:bCs/>
          <w:b/>
        </w:rPr>
        <w:t xml:space="preserve">·</w:t>
      </w:r>
      <w:r>
        <w:rPr>
          <w:bCs/>
          <w:b/>
        </w:rPr>
        <w:t xml:space="preserve"> </w:t>
      </w:r>
      <w:r>
        <w:rPr>
          <w:rStyle w:val="VerbatimChar"/>
          <w:bCs/>
          <w:b/>
        </w:rPr>
        <w:t xml:space="preserve">GOV-17</w:t>
      </w:r>
      <w:r>
        <w:rPr>
          <w:bCs/>
          <w:b/>
        </w:rPr>
        <w:t xml:space="preserve"> </w:t>
      </w:r>
      <w:r>
        <w:rPr>
          <w:bCs/>
          <w:b/>
        </w:rPr>
        <w:t xml:space="preserve">remain OPEN.</w:t>
      </w:r>
      <w:r>
        <w:t xml:space="preserve"> </w:t>
      </w:r>
      <w:r>
        <w:t xml:space="preserve">Where this document relies on a corrected reading, it says so and names the open item.</w:t>
      </w:r>
      <w:r>
        <w:t xml:space="preserve"> </w:t>
      </w:r>
      <w:r>
        <w:rPr>
          <w:bCs/>
          <w:b/>
        </w:rPr>
        <w:t xml:space="preserve">A reader must be able to tell, at every point, the difference between what the estate records and what has been determined but not yet corrected.</w:t>
      </w:r>
    </w:p>
    <w:p>
      <w:pPr>
        <w:pStyle w:val="BlockText"/>
      </w:pPr>
      <w:r>
        <w:rPr>
          <w:rStyle w:val="VerbatimChar"/>
          <w:bCs/>
          <w:b/>
        </w:rPr>
        <w:t xml:space="preserve">RULE-C2</w:t>
      </w:r>
      <w:r>
        <w:rPr>
          <w:bCs/>
          <w:b/>
        </w:rPr>
        <w:t xml:space="preserve"> </w:t>
      </w:r>
      <w:r>
        <w:rPr>
          <w:bCs/>
          <w:b/>
        </w:rPr>
        <w:t xml:space="preserve">— Specification changes close no gaps.</w:t>
      </w:r>
    </w:p>
    <w:p>
      <w:pPr>
        <w:pStyle w:val="BlockText"/>
      </w:pPr>
      <w:r>
        <w:rPr>
          <w:bCs/>
          <w:b/>
        </w:rPr>
        <w:t xml:space="preserve">The gap ledger stands at 73 open items and this document closes none of them.</w:t>
      </w:r>
      <w:r>
        <w:t xml:space="preserve"> </w:t>
      </w:r>
      <w:r>
        <w:t xml:space="preserve">(71 at the start of this pass,</w:t>
      </w:r>
      <w:r>
        <w:t xml:space="preserve"> </w:t>
      </w:r>
      <w:r>
        <w:rPr>
          <w:bCs/>
          <w:b/>
        </w:rPr>
        <w:t xml:space="preserve">+2</w:t>
      </w:r>
      <w:r>
        <w:t xml:space="preserve"> </w:t>
      </w:r>
      <w:r>
        <w:t xml:space="preserve">for</w:t>
      </w:r>
      <w:r>
        <w:t xml:space="preserve"> </w:t>
      </w:r>
      <w:r>
        <w:rPr>
          <w:rStyle w:val="VerbatimChar"/>
        </w:rPr>
        <w:t xml:space="preserve">GOV-18</w:t>
      </w:r>
      <w:r>
        <w:t xml:space="preserve"> </w:t>
      </w:r>
      <w:r>
        <w:t xml:space="preserve">and</w:t>
      </w:r>
      <w:r>
        <w:t xml:space="preserve"> </w:t>
      </w:r>
      <w:r>
        <w:rPr>
          <w:rStyle w:val="VerbatimChar"/>
        </w:rPr>
        <w:t xml:space="preserve">GOV-19</w:t>
      </w:r>
      <w:r>
        <w:t xml:space="preserve">, which are consequences of the standalone architecture decision and are</w:t>
      </w:r>
      <w:r>
        <w:t xml:space="preserve"> </w:t>
      </w:r>
      <w:r>
        <w:rPr>
          <w:bCs/>
          <w:b/>
        </w:rPr>
        <w:t xml:space="preserve">new defects, not restatements</w:t>
      </w:r>
      <w:r>
        <w:t xml:space="preserve"> </w:t>
      </w:r>
      <w:r>
        <w:t xml:space="preserve">— see §S10.7.) In particular, the standalone architecture decision at</w:t>
      </w:r>
      <w:r>
        <w:t xml:space="preserve"> </w:t>
      </w:r>
      <w:r>
        <w:rPr>
          <w:rStyle w:val="VerbatimChar"/>
        </w:rPr>
        <w:t xml:space="preserve">REQ-MVC-2.7</w:t>
      </w:r>
      <w:r>
        <w:t xml:space="preserve"> </w:t>
      </w:r>
      <w:r>
        <w:t xml:space="preserve">is a</w:t>
      </w:r>
      <w:r>
        <w:t xml:space="preserve"> </w:t>
      </w:r>
      <w:r>
        <w:rPr>
          <w:bCs/>
          <w:b/>
        </w:rPr>
        <w:t xml:space="preserve">specification act</w:t>
      </w:r>
      <w:r>
        <w:t xml:space="preserve">. It does not discharge</w:t>
      </w:r>
      <w:r>
        <w:t xml:space="preserve"> </w:t>
      </w:r>
      <w:r>
        <w:rPr>
          <w:rStyle w:val="VerbatimChar"/>
        </w:rPr>
        <w:t xml:space="preserve">ENG-01</w:t>
      </w:r>
      <w:r>
        <w:t xml:space="preserve">, does not discharge any</w:t>
      </w:r>
      <w:r>
        <w:t xml:space="preserve"> </w:t>
      </w:r>
      <w:r>
        <w:rPr>
          <w:rStyle w:val="VerbatimChar"/>
        </w:rPr>
        <w:t xml:space="preserve">ARCH-</w:t>
      </w:r>
      <w:r>
        <w:t xml:space="preserve"> </w:t>
      </w:r>
      <w:r>
        <w:t xml:space="preserve">item, and may not be cited in any closure argument.</w:t>
      </w:r>
      <w:r>
        <w:t xml:space="preserve"> </w:t>
      </w:r>
      <w:r>
        <w:rPr>
          <w:bCs/>
          <w:b/>
        </w:rPr>
        <w:t xml:space="preserve">A gap closes when its evidence lands, not when a requirement describing the desired end-state is written.</w:t>
      </w:r>
    </w:p>
    <w:p>
      <w:pPr>
        <w:pStyle w:val="BlockText"/>
      </w:pPr>
      <w:r>
        <w:t xml:space="preserve">Where a section states that V3.1 "conforms" to a constraint, that claim is about</w:t>
      </w:r>
      <w:r>
        <w:t xml:space="preserve"> </w:t>
      </w:r>
      <w:r>
        <w:rPr>
          <w:bCs/>
          <w:b/>
        </w:rPr>
        <w:t xml:space="preserve">this document's text</w:t>
      </w:r>
      <w:r>
        <w:t xml:space="preserve">, never about the built system.</w:t>
      </w:r>
      <w:r>
        <w:t xml:space="preserve"> </w:t>
      </w:r>
      <w:r>
        <w:rPr>
          <w:bCs/>
          <w:b/>
        </w:rPr>
        <w:t xml:space="preserve">The two are different objects and the ledger tracks the second.</w:t>
      </w:r>
    </w:p>
    <w:bookmarkEnd w:id="22"/>
    <w:bookmarkStart w:id="23" w:name="X127db3d204535e055ea1b84d57d225974429199"/>
    <w:p>
      <w:pPr>
        <w:pStyle w:val="Heading3"/>
      </w:pPr>
      <w:r>
        <w:t xml:space="preserve">S0.3 Revision record — what changed from V3.0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Ref</w:t>
            </w:r>
          </w:p>
        </w:tc>
        <w:tc>
          <w:tcPr/>
          <w:p>
            <w:pPr>
              <w:pStyle w:val="Compact"/>
              <w:jc w:val="left"/>
            </w:pPr>
            <w:r>
              <w:t xml:space="preserve">Change</w:t>
            </w:r>
          </w:p>
        </w:tc>
        <w:tc>
          <w:tcPr/>
          <w:p>
            <w:pPr>
              <w:pStyle w:val="Compact"/>
              <w:jc w:val="left"/>
            </w:pPr>
            <w:r>
              <w:t xml:space="preserve">Origin</w:t>
            </w:r>
          </w:p>
        </w:tc>
      </w:tr>
      <w:tr>
        <w:tc>
          <w:tcPr/>
          <w:p>
            <w:pPr>
              <w:pStyle w:val="Compact"/>
              <w:jc w:val="left"/>
            </w:pPr>
            <w:r>
              <w:rPr>
                <w:rStyle w:val="VerbatimChar"/>
              </w:rPr>
              <w:t xml:space="preserve">R-N1</w:t>
            </w:r>
          </w:p>
        </w:tc>
        <w:tc>
          <w:tcPr/>
          <w:p>
            <w:pPr>
              <w:pStyle w:val="Compact"/>
              <w:jc w:val="left"/>
            </w:pPr>
            <w:r>
              <w:t xml:space="preserve">Outcome contract recast into the eight mandated fields, presented</w:t>
            </w:r>
            <w:r>
              <w:t xml:space="preserve"> </w:t>
            </w:r>
            <w:r>
              <w:rPr>
                <w:bCs/>
                <w:b/>
              </w:rPr>
              <w:t xml:space="preserve">side-by-side</w:t>
            </w:r>
            <w:r>
              <w:t xml:space="preserve"> </w:t>
            </w:r>
            <w:r>
              <w:t xml:space="preserve">with the ratified</w:t>
            </w:r>
            <w:r>
              <w:t xml:space="preserve"> </w:t>
            </w:r>
            <w:r>
              <w:rPr>
                <w:rStyle w:val="VerbatimChar"/>
              </w:rPr>
              <w:t xml:space="preserve">MAQ-MBRD-001 V5.0</w:t>
            </w:r>
            <w:r>
              <w:t xml:space="preserve"> </w:t>
            </w:r>
            <w:r>
              <w:t xml:space="preserve">§A.3.5 contract</w:t>
            </w:r>
          </w:p>
        </w:tc>
        <w:tc>
          <w:tcPr/>
          <w:p>
            <w:pPr>
              <w:pStyle w:val="Compact"/>
              <w:jc w:val="left"/>
            </w:pPr>
            <w:r>
              <w:rPr>
                <w:rStyle w:val="VerbatimChar"/>
              </w:rPr>
              <w:t xml:space="preserve">REQ-A.5</w:t>
            </w:r>
          </w:p>
        </w:tc>
      </w:tr>
      <w:tr>
        <w:tc>
          <w:tcPr/>
          <w:p>
            <w:pPr>
              <w:pStyle w:val="Compact"/>
              <w:jc w:val="left"/>
            </w:pPr>
            <w:r>
              <w:rPr>
                <w:rStyle w:val="VerbatimChar"/>
              </w:rPr>
              <w:t xml:space="preserve">R-N2</w:t>
            </w:r>
          </w:p>
        </w:tc>
        <w:tc>
          <w:tcPr/>
          <w:p>
            <w:pPr>
              <w:pStyle w:val="Compact"/>
              <w:jc w:val="left"/>
            </w:pPr>
            <w:r>
              <w:t xml:space="preserve">Traceability recast to the</w:t>
            </w:r>
            <w:r>
              <w:t xml:space="preserve"> </w:t>
            </w:r>
            <w:r>
              <w:rPr>
                <w:bCs/>
                <w:b/>
              </w:rPr>
              <w:t xml:space="preserve">fourteen-field</w:t>
            </w:r>
            <w:r>
              <w:t xml:space="preserve"> </w:t>
            </w:r>
            <w:r>
              <w:t xml:space="preserve">trace record, populated per</w:t>
            </w:r>
            <w:r>
              <w:t xml:space="preserve"> </w:t>
            </w:r>
            <w:r>
              <w:rPr>
                <w:bCs/>
                <w:b/>
              </w:rPr>
              <w:t xml:space="preserve">outcome</w:t>
            </w:r>
          </w:p>
        </w:tc>
        <w:tc>
          <w:tcPr/>
          <w:p>
            <w:pPr>
              <w:pStyle w:val="Compact"/>
              <w:jc w:val="left"/>
            </w:pPr>
            <w:r>
              <w:rPr>
                <w:rStyle w:val="VerbatimChar"/>
              </w:rPr>
              <w:t xml:space="preserve">REQ-E.1</w:t>
            </w:r>
            <w:r>
              <w:t xml:space="preserve">,</w:t>
            </w:r>
            <w:r>
              <w:t xml:space="preserve"> </w:t>
            </w:r>
            <w:r>
              <w:rPr>
                <w:rStyle w:val="VerbatimChar"/>
              </w:rPr>
              <w:t xml:space="preserve">REQ-E.2</w:t>
            </w:r>
          </w:p>
        </w:tc>
      </w:tr>
      <w:tr>
        <w:tc>
          <w:tcPr/>
          <w:p>
            <w:pPr>
              <w:pStyle w:val="Compact"/>
              <w:jc w:val="left"/>
            </w:pPr>
            <w:r>
              <w:rPr>
                <w:rStyle w:val="VerbatimChar"/>
              </w:rPr>
              <w:t xml:space="preserve">R-N3</w:t>
            </w:r>
          </w:p>
        </w:tc>
        <w:tc>
          <w:tcPr/>
          <w:p>
            <w:pPr>
              <w:pStyle w:val="Compact"/>
              <w:jc w:val="left"/>
            </w:pPr>
            <w:r>
              <w:t xml:space="preserve">Every requirement carries a</w:t>
            </w:r>
            <w:r>
              <w:t xml:space="preserve"> </w:t>
            </w:r>
            <w:r>
              <w:rPr>
                <w:rStyle w:val="VerbatimChar"/>
                <w:bCs/>
                <w:b/>
              </w:rPr>
              <w:t xml:space="preserve">Bound to</w:t>
            </w:r>
            <w:r>
              <w:t xml:space="preserve"> </w:t>
            </w:r>
            <w:r>
              <w:t xml:space="preserve">value from the closed set of three</w:t>
            </w:r>
          </w:p>
        </w:tc>
        <w:tc>
          <w:tcPr/>
          <w:p>
            <w:pPr>
              <w:pStyle w:val="Compact"/>
              <w:jc w:val="left"/>
            </w:pPr>
            <w:r>
              <w:rPr>
                <w:rStyle w:val="VerbatimChar"/>
              </w:rPr>
              <w:t xml:space="preserve">REQ-REG-2</w:t>
            </w:r>
          </w:p>
        </w:tc>
      </w:tr>
      <w:tr>
        <w:tc>
          <w:tcPr/>
          <w:p>
            <w:pPr>
              <w:pStyle w:val="Compact"/>
              <w:jc w:val="left"/>
            </w:pPr>
            <w:r>
              <w:rPr>
                <w:rStyle w:val="VerbatimChar"/>
              </w:rPr>
              <w:t xml:space="preserve">R-N4</w:t>
            </w:r>
          </w:p>
        </w:tc>
        <w:tc>
          <w:tcPr/>
          <w:p>
            <w:pPr>
              <w:pStyle w:val="Compact"/>
              <w:jc w:val="left"/>
            </w:pPr>
            <w:r>
              <w:t xml:space="preserve">Provenance tags remapped to</w:t>
            </w:r>
            <w:r>
              <w:t xml:space="preserve"> </w:t>
            </w:r>
            <w:r>
              <w:rPr>
                <w:rStyle w:val="VerbatimChar"/>
              </w:rPr>
              <w:t xml:space="preserve">[SOURCED]</w:t>
            </w:r>
            <w:r>
              <w:t xml:space="preserve"> </w:t>
            </w:r>
            <w:r>
              <w:t xml:space="preserve">·</w:t>
            </w:r>
            <w:r>
              <w:t xml:space="preserve"> </w:t>
            </w:r>
            <w:r>
              <w:rPr>
                <w:rStyle w:val="VerbatimChar"/>
              </w:rPr>
              <w:t xml:space="preserve">[SPONSOR-STATED]</w:t>
            </w:r>
            <w:r>
              <w:t xml:space="preserve"> </w:t>
            </w:r>
            <w:r>
              <w:t xml:space="preserve">·</w:t>
            </w:r>
            <w:r>
              <w:t xml:space="preserve"> </w:t>
            </w:r>
            <w:r>
              <w:rPr>
                <w:rStyle w:val="VerbatimChar"/>
              </w:rPr>
              <w:t xml:space="preserve">[PROPOSED]</w:t>
            </w:r>
            <w:r>
              <w:t xml:space="preserve"> </w:t>
            </w:r>
            <w:r>
              <w:t xml:space="preserve">·</w:t>
            </w:r>
            <w:r>
              <w:t xml:space="preserve"> </w:t>
            </w:r>
            <w:r>
              <w:rPr>
                <w:rStyle w:val="VerbatimChar"/>
              </w:rPr>
              <w:t xml:space="preserve">[DESIGN-AUTHORITY]</w:t>
            </w:r>
            <w:r>
              <w:t xml:space="preserve"> </w:t>
            </w:r>
            <w:r>
              <w:t xml:space="preserve">·</w:t>
            </w:r>
            <w:r>
              <w:t xml:space="preserve"> </w:t>
            </w:r>
            <w:r>
              <w:rPr>
                <w:rStyle w:val="VerbatimChar"/>
              </w:rPr>
              <w:t xml:space="preserve">[PROPOSED-FUTURE]</w:t>
            </w:r>
            <w:r>
              <w:t xml:space="preserve">.</w:t>
            </w:r>
            <w:r>
              <w:t xml:space="preserve"> </w:t>
            </w:r>
            <w:r>
              <w:rPr>
                <w:rStyle w:val="VerbatimChar"/>
                <w:bCs/>
                <w:b/>
              </w:rPr>
              <w:t xml:space="preserve">[EVIDENCE REQUIRED]</w:t>
            </w:r>
            <w:r>
              <w:rPr>
                <w:bCs/>
                <w:b/>
              </w:rPr>
              <w:t xml:space="preserve"> </w:t>
            </w:r>
            <w:r>
              <w:rPr>
                <w:bCs/>
                <w:b/>
              </w:rPr>
              <w:t xml:space="preserve">is proposed as a tag extension at §S0.5, not used silently</w:t>
            </w:r>
          </w:p>
        </w:tc>
        <w:tc>
          <w:tcPr/>
          <w:p>
            <w:pPr>
              <w:pStyle w:val="Compact"/>
              <w:jc w:val="left"/>
            </w:pPr>
            <w:r>
              <w:rPr>
                <w:rStyle w:val="VerbatimChar"/>
              </w:rPr>
              <w:t xml:space="preserve">REQ-ABS-4</w:t>
            </w:r>
            <w:r>
              <w:t xml:space="preserve"> </w:t>
            </w:r>
            <w:r>
              <w:t xml:space="preserve">tag set</w:t>
            </w:r>
          </w:p>
        </w:tc>
      </w:tr>
      <w:tr>
        <w:tc>
          <w:tcPr/>
          <w:p>
            <w:pPr>
              <w:pStyle w:val="Compact"/>
              <w:jc w:val="left"/>
            </w:pPr>
            <w:r>
              <w:rPr>
                <w:rStyle w:val="VerbatimChar"/>
              </w:rPr>
              <w:t xml:space="preserve">R-N5</w:t>
            </w:r>
          </w:p>
        </w:tc>
        <w:tc>
          <w:tcPr/>
          <w:p>
            <w:pPr>
              <w:pStyle w:val="Compact"/>
              <w:jc w:val="left"/>
            </w:pPr>
            <w:r>
              <w:t xml:space="preserve">All identifiers re-keyed to</w:t>
            </w:r>
            <w:r>
              <w:t xml:space="preserve"> </w:t>
            </w:r>
            <w:r>
              <w:rPr>
                <w:rStyle w:val="VerbatimChar"/>
                <w:bCs/>
                <w:b/>
              </w:rPr>
              <w:t xml:space="preserve">REQ-MVC-n</w:t>
            </w:r>
            <w:r>
              <w:t xml:space="preserve">, with a V3.0 mapping table at Annex M</w:t>
            </w:r>
          </w:p>
        </w:tc>
        <w:tc>
          <w:tcPr/>
          <w:p>
            <w:pPr>
              <w:pStyle w:val="Compact"/>
              <w:jc w:val="left"/>
            </w:pPr>
            <w:r>
              <w:rPr>
                <w:rStyle w:val="VerbatimChar"/>
              </w:rPr>
              <w:t xml:space="preserve">REQ-MVC-1</w:t>
            </w:r>
            <w:r>
              <w:t xml:space="preserve"> </w:t>
            </w:r>
            <w:r>
              <w:t xml:space="preserve">precedent</w:t>
            </w:r>
          </w:p>
        </w:tc>
      </w:tr>
      <w:tr>
        <w:tc>
          <w:tcPr/>
          <w:p>
            <w:pPr>
              <w:pStyle w:val="Compact"/>
              <w:jc w:val="left"/>
            </w:pPr>
            <w:r>
              <w:rPr>
                <w:rStyle w:val="VerbatimChar"/>
              </w:rPr>
              <w:t xml:space="preserve">R-N6</w:t>
            </w:r>
          </w:p>
        </w:tc>
        <w:tc>
          <w:tcPr/>
          <w:p>
            <w:pPr>
              <w:pStyle w:val="Compact"/>
              <w:jc w:val="left"/>
            </w:pPr>
            <w:r>
              <w:t xml:space="preserve">Surfaces expressed through the</w:t>
            </w:r>
            <w:r>
              <w:t xml:space="preserve"> </w:t>
            </w:r>
            <w:r>
              <w:rPr>
                <w:bCs/>
                <w:b/>
              </w:rPr>
              <w:t xml:space="preserve">S1–S8 grammar</w:t>
            </w:r>
            <w:r>
              <w:t xml:space="preserve">; degraded tiers mapped onto the</w:t>
            </w:r>
            <w:r>
              <w:t xml:space="preserve"> </w:t>
            </w:r>
            <w:r>
              <w:rPr>
                <w:bCs/>
                <w:b/>
              </w:rPr>
              <w:t xml:space="preserve">seven-state lifecycle</w:t>
            </w:r>
          </w:p>
        </w:tc>
        <w:tc>
          <w:tcPr/>
          <w:p>
            <w:pPr>
              <w:pStyle w:val="Compact"/>
              <w:jc w:val="left"/>
            </w:pPr>
            <w:r>
              <w:rPr>
                <w:rStyle w:val="VerbatimChar"/>
              </w:rPr>
              <w:t xml:space="preserve">REQ-A.8</w:t>
            </w:r>
            <w:r>
              <w:t xml:space="preserve">,</w:t>
            </w:r>
            <w:r>
              <w:t xml:space="preserve"> </w:t>
            </w:r>
            <w:r>
              <w:rPr>
                <w:rStyle w:val="VerbatimChar"/>
              </w:rPr>
              <w:t xml:space="preserve">REQ-UX-6</w:t>
            </w:r>
          </w:p>
        </w:tc>
      </w:tr>
      <w:tr>
        <w:tc>
          <w:tcPr/>
          <w:p>
            <w:pPr>
              <w:pStyle w:val="Compact"/>
              <w:jc w:val="left"/>
            </w:pPr>
            <w:r>
              <w:rPr>
                <w:rStyle w:val="VerbatimChar"/>
              </w:rPr>
              <w:t xml:space="preserve">R-N7</w:t>
            </w:r>
          </w:p>
        </w:tc>
        <w:tc>
          <w:tcPr/>
          <w:p>
            <w:pPr>
              <w:pStyle w:val="Compact"/>
              <w:jc w:val="left"/>
            </w:pPr>
            <w:r>
              <w:t xml:space="preserve">Decision-support capabilities recast onto the</w:t>
            </w:r>
            <w:r>
              <w:t xml:space="preserve"> </w:t>
            </w:r>
            <w:r>
              <w:rPr>
                <w:bCs/>
                <w:b/>
              </w:rPr>
              <w:t xml:space="preserve">fifteen-field intelligence-domain pattern</w:t>
            </w:r>
          </w:p>
        </w:tc>
        <w:tc>
          <w:tcPr/>
          <w:p>
            <w:pPr>
              <w:pStyle w:val="Compact"/>
              <w:jc w:val="left"/>
            </w:pPr>
            <w:r>
              <w:rPr>
                <w:rStyle w:val="VerbatimChar"/>
              </w:rPr>
              <w:t xml:space="preserve">REQ-INT-1</w:t>
            </w:r>
          </w:p>
        </w:tc>
      </w:tr>
      <w:tr>
        <w:tc>
          <w:tcPr/>
          <w:p>
            <w:pPr>
              <w:pStyle w:val="Compact"/>
              <w:jc w:val="left"/>
            </w:pPr>
            <w:r>
              <w:rPr>
                <w:rStyle w:val="VerbatimChar"/>
              </w:rPr>
              <w:t xml:space="preserve">R-N8</w:t>
            </w:r>
          </w:p>
        </w:tc>
        <w:tc>
          <w:tcPr/>
          <w:p>
            <w:pPr>
              <w:pStyle w:val="Compact"/>
              <w:jc w:val="left"/>
            </w:pPr>
            <w:r>
              <w:rPr>
                <w:bCs/>
                <w:b/>
              </w:rPr>
              <w:t xml:space="preserve">G-N1</w:t>
            </w:r>
            <w:r>
              <w:t xml:space="preserve"> </w:t>
            </w:r>
            <w:r>
              <w:t xml:space="preserve">and</w:t>
            </w:r>
            <w:r>
              <w:t xml:space="preserve"> </w:t>
            </w:r>
            <w:r>
              <w:rPr>
                <w:bCs/>
                <w:b/>
              </w:rPr>
              <w:t xml:space="preserve">G-E1</w:t>
            </w:r>
            <w:r>
              <w:t xml:space="preserve"> </w:t>
            </w:r>
            <w:r>
              <w:t xml:space="preserve">added;</w:t>
            </w:r>
            <w:r>
              <w:t xml:space="preserve"> </w:t>
            </w:r>
            <w:r>
              <w:rPr>
                <w:bCs/>
                <w:b/>
              </w:rPr>
              <w:t xml:space="preserve">C-1…C-8 incorporated individually</w:t>
            </w:r>
          </w:p>
        </w:tc>
        <w:tc>
          <w:tcPr/>
          <w:p>
            <w:pPr>
              <w:pStyle w:val="Compact"/>
              <w:jc w:val="left"/>
            </w:pPr>
            <w:r>
              <w:rPr>
                <w:rStyle w:val="VerbatimChar"/>
              </w:rPr>
              <w:t xml:space="preserve">REQ-VET-5</w:t>
            </w:r>
            <w:r>
              <w:t xml:space="preserve">, corrected per</w:t>
            </w:r>
            <w:r>
              <w:t xml:space="preserve"> </w:t>
            </w:r>
            <w:r>
              <w:rPr>
                <w:rStyle w:val="VerbatimChar"/>
              </w:rPr>
              <w:t xml:space="preserve">GOV-12</w:t>
            </w:r>
          </w:p>
        </w:tc>
      </w:tr>
      <w:tr>
        <w:tc>
          <w:tcPr/>
          <w:p>
            <w:pPr>
              <w:pStyle w:val="Compact"/>
              <w:jc w:val="left"/>
            </w:pPr>
            <w:r>
              <w:rPr>
                <w:rStyle w:val="VerbatimChar"/>
              </w:rPr>
              <w:t xml:space="preserve">R-N9</w:t>
            </w:r>
          </w:p>
        </w:tc>
        <w:tc>
          <w:tcPr/>
          <w:p>
            <w:pPr>
              <w:pStyle w:val="Compact"/>
              <w:jc w:val="left"/>
            </w:pPr>
            <w:r>
              <w:t xml:space="preserve">Invented horizon ladder replaced with the</w:t>
            </w:r>
            <w:r>
              <w:t xml:space="preserve"> </w:t>
            </w:r>
            <w:r>
              <w:rPr>
                <w:bCs/>
                <w:b/>
              </w:rPr>
              <w:t xml:space="preserve">published widening ladder</w:t>
            </w:r>
          </w:p>
        </w:tc>
        <w:tc>
          <w:tcPr/>
          <w:p>
            <w:pPr>
              <w:pStyle w:val="Compact"/>
              <w:jc w:val="left"/>
            </w:pPr>
            <w:r>
              <w:rPr>
                <w:rStyle w:val="VerbatimChar"/>
              </w:rPr>
              <w:t xml:space="preserve">REQ-VET-9</w:t>
            </w:r>
          </w:p>
        </w:tc>
      </w:tr>
      <w:tr>
        <w:tc>
          <w:tcPr/>
          <w:p>
            <w:pPr>
              <w:pStyle w:val="Compact"/>
              <w:jc w:val="left"/>
            </w:pPr>
            <w:r>
              <w:rPr>
                <w:rStyle w:val="VerbatimChar"/>
              </w:rPr>
              <w:t xml:space="preserve">R-N11</w:t>
            </w:r>
          </w:p>
        </w:tc>
        <w:tc>
          <w:tcPr/>
          <w:p>
            <w:pPr>
              <w:pStyle w:val="Compact"/>
              <w:jc w:val="left"/>
            </w:pPr>
            <w:r>
              <w:rPr>
                <w:bCs/>
                <w:b/>
              </w:rPr>
              <w:t xml:space="preserve">UAHR/UPHR</w:t>
            </w:r>
            <w:r>
              <w:t xml:space="preserve"> </w:t>
            </w:r>
            <w:r>
              <w:t xml:space="preserve">and</w:t>
            </w:r>
            <w:r>
              <w:t xml:space="preserve"> </w:t>
            </w:r>
            <w:r>
              <w:rPr>
                <w:bCs/>
                <w:b/>
              </w:rPr>
              <w:t xml:space="preserve">operator-owned records</w:t>
            </w:r>
            <w:r>
              <w:t xml:space="preserve">, Day-1 capable, without widening Phase A release</w:t>
            </w:r>
          </w:p>
        </w:tc>
        <w:tc>
          <w:tcPr/>
          <w:p>
            <w:pPr>
              <w:pStyle w:val="Compact"/>
              <w:jc w:val="left"/>
            </w:pPr>
            <w:r>
              <w:rPr>
                <w:bCs/>
                <w:b/>
              </w:rPr>
              <w:t xml:space="preserve">C-4</w:t>
            </w:r>
          </w:p>
        </w:tc>
      </w:tr>
      <w:tr>
        <w:tc>
          <w:tcPr/>
          <w:p>
            <w:pPr>
              <w:pStyle w:val="Compact"/>
              <w:jc w:val="left"/>
            </w:pPr>
            <w:r>
              <w:rPr>
                <w:rStyle w:val="VerbatimChar"/>
              </w:rPr>
              <w:t xml:space="preserve">R-N12</w:t>
            </w:r>
          </w:p>
        </w:tc>
        <w:tc>
          <w:tcPr/>
          <w:p>
            <w:pPr>
              <w:pStyle w:val="Compact"/>
              <w:jc w:val="left"/>
            </w:pPr>
            <w:r>
              <w:t xml:space="preserve">Consent</w:t>
            </w:r>
            <w:r>
              <w:t xml:space="preserve"> </w:t>
            </w:r>
            <w:r>
              <w:rPr>
                <w:bCs/>
                <w:b/>
              </w:rPr>
              <w:t xml:space="preserve">audit-and-widen-before-launch</w:t>
            </w:r>
            <w:r>
              <w:t xml:space="preserve"> </w:t>
            </w:r>
            <w:r>
              <w:t xml:space="preserve">obligation added</w:t>
            </w:r>
          </w:p>
        </w:tc>
        <w:tc>
          <w:tcPr/>
          <w:p>
            <w:pPr>
              <w:pStyle w:val="Compact"/>
              <w:jc w:val="left"/>
            </w:pPr>
            <w:r>
              <w:rPr>
                <w:bCs/>
                <w:b/>
              </w:rPr>
              <w:t xml:space="preserve">C-5</w:t>
            </w:r>
          </w:p>
        </w:tc>
      </w:tr>
      <w:tr>
        <w:tc>
          <w:tcPr/>
          <w:p>
            <w:pPr>
              <w:pStyle w:val="Compact"/>
              <w:jc w:val="left"/>
            </w:pPr>
            <w:r>
              <w:rPr>
                <w:rStyle w:val="VerbatimChar"/>
              </w:rPr>
              <w:t xml:space="preserve">R-N13</w:t>
            </w:r>
          </w:p>
        </w:tc>
        <w:tc>
          <w:tcPr/>
          <w:p>
            <w:pPr>
              <w:pStyle w:val="Compact"/>
              <w:jc w:val="left"/>
            </w:pPr>
            <w:r>
              <w:t xml:space="preserve">Invoicing recast as</w:t>
            </w:r>
            <w:r>
              <w:t xml:space="preserve"> </w:t>
            </w:r>
            <w:r>
              <w:rPr>
                <w:bCs/>
                <w:b/>
              </w:rPr>
              <w:t xml:space="preserve">invoice-type extensible</w:t>
            </w:r>
            <w:r>
              <w:t xml:space="preserve">, first two of N patterns</w:t>
            </w:r>
          </w:p>
        </w:tc>
        <w:tc>
          <w:tcPr/>
          <w:p>
            <w:pPr>
              <w:pStyle w:val="Compact"/>
              <w:jc w:val="left"/>
            </w:pPr>
            <w:r>
              <w:rPr>
                <w:bCs/>
                <w:b/>
              </w:rPr>
              <w:t xml:space="preserve">C-6</w:t>
            </w:r>
          </w:p>
        </w:tc>
      </w:tr>
      <w:tr>
        <w:tc>
          <w:tcPr/>
          <w:p>
            <w:pPr>
              <w:pStyle w:val="Compact"/>
              <w:jc w:val="left"/>
            </w:pPr>
            <w:r>
              <w:rPr>
                <w:rStyle w:val="VerbatimChar"/>
              </w:rPr>
              <w:t xml:space="preserve">R-N14</w:t>
            </w:r>
          </w:p>
        </w:tc>
        <w:tc>
          <w:tcPr/>
          <w:p>
            <w:pPr>
              <w:pStyle w:val="Compact"/>
              <w:jc w:val="left"/>
            </w:pPr>
            <w:r>
              <w:t xml:space="preserve">§S2.5 replaced by the</w:t>
            </w:r>
            <w:r>
              <w:t xml:space="preserve"> </w:t>
            </w:r>
            <w:r>
              <w:rPr>
                <w:bCs/>
                <w:b/>
              </w:rPr>
              <w:t xml:space="preserve">standalone architecture rule</w:t>
            </w:r>
            <w:r>
              <w:t xml:space="preserve"> </w:t>
            </w:r>
            <w:r>
              <w:t xml:space="preserve">(</w:t>
            </w:r>
            <w:r>
              <w:rPr>
                <w:rStyle w:val="VerbatimChar"/>
              </w:rPr>
              <w:t xml:space="preserve">REQ-MVC-2.7</w:t>
            </w:r>
            <w:r>
              <w:t xml:space="preserve">): MyVetiCare is a</w:t>
            </w:r>
            <w:r>
              <w:t xml:space="preserve"> </w:t>
            </w:r>
            <w:r>
              <w:rPr>
                <w:bCs/>
                <w:b/>
              </w:rPr>
              <w:t xml:space="preserve">standalone product owned by Maqaleed Digital, not a component of maqaleed.ai</w:t>
            </w:r>
            <w:r>
              <w:t xml:space="preserve">; limited consumption through</w:t>
            </w:r>
            <w:r>
              <w:t xml:space="preserve"> </w:t>
            </w:r>
            <w:r>
              <w:rPr>
                <w:bCs/>
                <w:b/>
              </w:rPr>
              <w:t xml:space="preserve">explicit replaceable service contracts</w:t>
            </w:r>
            <w:r>
              <w:t xml:space="preserve">;</w:t>
            </w:r>
            <w:r>
              <w:t xml:space="preserve"> </w:t>
            </w:r>
            <w:r>
              <w:rPr>
                <w:bCs/>
                <w:b/>
              </w:rPr>
              <w:t xml:space="preserve">complete separation by provider/adapter substitution without redesign of the veterinary product core</w:t>
            </w:r>
            <w:r>
              <w:t xml:space="preserve">;</w:t>
            </w:r>
            <w:r>
              <w:t xml:space="preserve"> </w:t>
            </w:r>
            <w:r>
              <w:rPr>
                <w:bCs/>
                <w:b/>
              </w:rPr>
              <w:t xml:space="preserve">separation readiness evidenced, never claimed from the requirement</w:t>
            </w:r>
            <w:r>
              <w:t xml:space="preserve">. Propagated through §S2.5, §S7.8, §S8.9, §S9.6 and §S10.6, with the</w:t>
            </w:r>
            <w:r>
              <w:t xml:space="preserve"> </w:t>
            </w:r>
            <w:r>
              <w:rPr>
                <w:bCs/>
                <w:b/>
              </w:rPr>
              <w:t xml:space="preserve">Tier 1 / Tier 2 provider taxonomy</w:t>
            </w:r>
            <w:r>
              <w:t xml:space="preserve"> </w:t>
            </w:r>
            <w:r>
              <w:t xml:space="preserve">at</w:t>
            </w:r>
            <w:r>
              <w:t xml:space="preserve"> </w:t>
            </w:r>
            <w:r>
              <w:rPr>
                <w:rStyle w:val="VerbatimChar"/>
              </w:rPr>
              <w:t xml:space="preserve">REQ-MVC-2.8a</w:t>
            </w:r>
            <w:r>
              <w:t xml:space="preserve"> </w:t>
            </w:r>
            <w:r>
              <w:t xml:space="preserve">separating Maqaleed Digital company substrate from maqaleed.ai platform services</w:t>
            </w:r>
          </w:p>
        </w:tc>
        <w:tc>
          <w:tcPr/>
          <w:p>
            <w:pPr>
              <w:pStyle w:val="Compact"/>
              <w:jc w:val="left"/>
            </w:pPr>
            <w:r>
              <w:rPr>
                <w:bCs/>
                <w:b/>
              </w:rPr>
              <w:t xml:space="preserve">Sponsor architectural decision, 28 Aug 2026</w:t>
            </w:r>
          </w:p>
        </w:tc>
      </w:tr>
      <w:tr>
        <w:tc>
          <w:tcPr/>
          <w:p>
            <w:pPr>
              <w:pStyle w:val="Compact"/>
              <w:jc w:val="left"/>
            </w:pPr>
            <w:r>
              <w:t xml:space="preserve">—</w:t>
            </w:r>
          </w:p>
        </w:tc>
        <w:tc>
          <w:tcPr/>
          <w:p>
            <w:pPr>
              <w:pStyle w:val="Compact"/>
              <w:jc w:val="left"/>
            </w:pPr>
            <w:r>
              <w:t xml:space="preserve">Residency restated as</w:t>
            </w:r>
            <w:r>
              <w:t xml:space="preserve"> </w:t>
            </w:r>
            <w:r>
              <w:rPr>
                <w:bCs/>
                <w:b/>
              </w:rPr>
              <w:t xml:space="preserve">gated</w:t>
            </w:r>
            <w:r>
              <w:t xml:space="preserve">, per</w:t>
            </w:r>
            <w:r>
              <w:t xml:space="preserve"> </w:t>
            </w:r>
            <w:r>
              <w:rPr>
                <w:rStyle w:val="VerbatimChar"/>
              </w:rPr>
              <w:t xml:space="preserve">REQ-0.8</w:t>
            </w:r>
            <w:r>
              <w:t xml:space="preserve">; the declaration recorded as a</w:t>
            </w:r>
            <w:r>
              <w:t xml:space="preserve"> </w:t>
            </w:r>
            <w:r>
              <w:rPr>
                <w:bCs/>
                <w:b/>
              </w:rPr>
              <w:t xml:space="preserve">placeholder document</w:t>
            </w:r>
          </w:p>
        </w:tc>
        <w:tc>
          <w:tcPr/>
          <w:p>
            <w:pPr>
              <w:pStyle w:val="Compact"/>
              <w:jc w:val="left"/>
            </w:pPr>
            <w:r>
              <w:rPr>
                <w:rStyle w:val="VerbatimChar"/>
              </w:rPr>
              <w:t xml:space="preserve">MVC-HYG-001</w:t>
            </w:r>
            <w:r>
              <w:t xml:space="preserve"> </w:t>
            </w:r>
            <w:r>
              <w:t xml:space="preserve">§3</w:t>
            </w:r>
          </w:p>
        </w:tc>
      </w:tr>
      <w:tr>
        <w:tc>
          <w:tcPr/>
          <w:p>
            <w:pPr>
              <w:pStyle w:val="Compact"/>
              <w:jc w:val="left"/>
            </w:pPr>
            <w:r>
              <w:t xml:space="preserve">—</w:t>
            </w:r>
          </w:p>
        </w:tc>
        <w:tc>
          <w:tcPr/>
          <w:p>
            <w:pPr>
              <w:pStyle w:val="Compact"/>
              <w:jc w:val="left"/>
            </w:pPr>
            <w:r>
              <w:t xml:space="preserve">Retention periods recorded as</w:t>
            </w:r>
            <w:r>
              <w:t xml:space="preserve"> </w:t>
            </w:r>
            <w:r>
              <w:rPr>
                <w:bCs/>
                <w:b/>
              </w:rPr>
              <w:t xml:space="preserve">unestablished</w:t>
            </w:r>
            <w:r>
              <w:t xml:space="preserve">, not repaired</w:t>
            </w:r>
          </w:p>
        </w:tc>
        <w:tc>
          <w:tcPr/>
          <w:p>
            <w:pPr>
              <w:pStyle w:val="Compact"/>
              <w:jc w:val="left"/>
            </w:pPr>
            <w:r>
              <w:rPr>
                <w:rStyle w:val="VerbatimChar"/>
              </w:rPr>
              <w:t xml:space="preserve">REG-14</w:t>
            </w:r>
            <w:r>
              <w:t xml:space="preserve">, Sponsor direction</w:t>
            </w:r>
          </w:p>
        </w:tc>
      </w:tr>
      <w:tr>
        <w:tc>
          <w:tcPr/>
          <w:p>
            <w:pPr>
              <w:pStyle w:val="Compact"/>
              <w:jc w:val="left"/>
            </w:pPr>
            <w:r>
              <w:t xml:space="preserve">—</w:t>
            </w:r>
          </w:p>
        </w:tc>
        <w:tc>
          <w:tcPr/>
          <w:p>
            <w:pPr>
              <w:pStyle w:val="Compact"/>
              <w:jc w:val="left"/>
            </w:pPr>
            <w:r>
              <w:t xml:space="preserve">Annex A renamed</w:t>
            </w:r>
            <w:r>
              <w:t xml:space="preserve"> </w:t>
            </w:r>
            <w:r>
              <w:rPr>
                <w:bCs/>
                <w:b/>
              </w:rPr>
              <w:t xml:space="preserve">Legacy Requirements Mining &amp; Disposition Register — Informative, Non-Absorptive</w:t>
            </w:r>
          </w:p>
        </w:tc>
        <w:tc>
          <w:tcPr/>
          <w:p>
            <w:pPr>
              <w:pStyle w:val="Compact"/>
              <w:jc w:val="left"/>
            </w:pPr>
            <w:r>
              <w:t xml:space="preserve">Sponsor direction</w:t>
            </w:r>
          </w:p>
        </w:tc>
      </w:tr>
      <w:tr>
        <w:tc>
          <w:tcPr/>
          <w:p>
            <w:pPr>
              <w:pStyle w:val="Compact"/>
              <w:jc w:val="left"/>
            </w:pPr>
            <w:r>
              <w:t xml:space="preserve">—</w:t>
            </w:r>
          </w:p>
        </w:tc>
        <w:tc>
          <w:tcPr/>
          <w:p>
            <w:pPr>
              <w:pStyle w:val="Compact"/>
              <w:jc w:val="left"/>
            </w:pPr>
            <w:r>
              <w:rPr>
                <w:bCs/>
                <w:b/>
              </w:rPr>
              <w:t xml:space="preserve">Approval route corrected: two live preconditions (</w:t>
            </w:r>
            <w:r>
              <w:rPr>
                <w:rStyle w:val="VerbatimChar"/>
                <w:bCs/>
                <w:b/>
              </w:rPr>
              <w:t xml:space="preserve">P2</w:t>
            </w:r>
            <w:r>
              <w:rPr>
                <w:bCs/>
                <w:b/>
              </w:rPr>
              <w:t xml:space="preserve">,</w:t>
            </w:r>
            <w:r>
              <w:rPr>
                <w:bCs/>
                <w:b/>
              </w:rPr>
              <w:t xml:space="preserve"> </w:t>
            </w:r>
            <w:r>
              <w:rPr>
                <w:rStyle w:val="VerbatimChar"/>
                <w:bCs/>
                <w:b/>
              </w:rPr>
              <w:t xml:space="preserve">P3</w:t>
            </w:r>
            <w:r>
              <w:rPr>
                <w:bCs/>
                <w:b/>
              </w:rPr>
              <w:t xml:space="preserve">).</w:t>
            </w:r>
            <w:r>
              <w:t xml:space="preserve"> </w:t>
            </w:r>
            <w:r>
              <w:rPr>
                <w:rStyle w:val="VerbatimChar"/>
              </w:rPr>
              <w:t xml:space="preserve">P1</w:t>
            </w:r>
            <w:r>
              <w:t xml:space="preserve"> </w:t>
            </w:r>
            <w:r>
              <w:t xml:space="preserve">is relieved as a blocker and remains an open custody exception</w:t>
            </w:r>
          </w:p>
        </w:tc>
        <w:tc>
          <w:tcPr/>
          <w:p>
            <w:pPr>
              <w:pStyle w:val="Compact"/>
              <w:jc w:val="left"/>
            </w:pPr>
            <w:r>
              <w:t xml:space="preserve">Sponsor adjudication</w:t>
            </w:r>
          </w:p>
        </w:tc>
      </w:tr>
      <w:tr>
        <w:tc>
          <w:tcPr/>
          <w:p>
            <w:pPr>
              <w:pStyle w:val="Compact"/>
              <w:jc w:val="left"/>
            </w:pPr>
            <w:r>
              <w:t xml:space="preserve">—</w:t>
            </w:r>
          </w:p>
        </w:tc>
        <w:tc>
          <w:tcPr/>
          <w:p>
            <w:pPr>
              <w:pStyle w:val="Compact"/>
              <w:jc w:val="left"/>
            </w:pPr>
            <w:r>
              <w:rPr>
                <w:bCs/>
                <w:b/>
              </w:rPr>
              <w:t xml:space="preserve">The legacy runtime stated precisely</w:t>
            </w:r>
            <w:r>
              <w:t xml:space="preserve"> </w:t>
            </w:r>
            <w:r>
              <w:t xml:space="preserve">(</w:t>
            </w:r>
            <w:r>
              <w:rPr>
                <w:rStyle w:val="VerbatimChar"/>
              </w:rPr>
              <w:t xml:space="preserve">REQ-MVC-8.31</w:t>
            </w:r>
            <w:r>
              <w:t xml:space="preserve">) — it exists; it does not evidence conformance to</w:t>
            </w:r>
            <w:r>
              <w:t xml:space="preserve"> </w:t>
            </w:r>
            <w:r>
              <w:rPr>
                <w:rStyle w:val="VerbatimChar"/>
              </w:rPr>
              <w:t xml:space="preserve">REQ-MVC-2.7</w:t>
            </w:r>
            <w:r>
              <w:t xml:space="preserve"> </w:t>
            </w:r>
            <w:r>
              <w:t xml:space="preserve">or to V3.1</w:t>
            </w:r>
          </w:p>
        </w:tc>
        <w:tc>
          <w:tcPr/>
          <w:p>
            <w:pPr>
              <w:pStyle w:val="Compact"/>
              <w:jc w:val="left"/>
            </w:pPr>
            <w:r>
              <w:t xml:space="preserve">Sponsor adjudication</w:t>
            </w:r>
          </w:p>
        </w:tc>
      </w:tr>
      <w:tr>
        <w:tc>
          <w:tcPr/>
          <w:p>
            <w:pPr>
              <w:pStyle w:val="Compact"/>
              <w:jc w:val="left"/>
            </w:pPr>
            <w:r>
              <w:t xml:space="preserve">—</w:t>
            </w:r>
          </w:p>
        </w:tc>
        <w:tc>
          <w:tcPr/>
          <w:p>
            <w:pPr>
              <w:pStyle w:val="Compact"/>
              <w:jc w:val="left"/>
            </w:pPr>
            <w:r>
              <w:rPr>
                <w:bCs/>
                <w:b/>
              </w:rPr>
              <w:t xml:space="preserve">Ledger 71 → 73</w:t>
            </w:r>
            <w:r>
              <w:t xml:space="preserve">:</w:t>
            </w:r>
            <w:r>
              <w:t xml:space="preserve"> </w:t>
            </w:r>
            <w:r>
              <w:rPr>
                <w:rStyle w:val="VerbatimChar"/>
              </w:rPr>
              <w:t xml:space="preserve">GOV-18</w:t>
            </w:r>
            <w:r>
              <w:t xml:space="preserve"> </w:t>
            </w:r>
            <w:r>
              <w:t xml:space="preserve">(decision not lodged as a DL instrument) ·</w:t>
            </w:r>
            <w:r>
              <w:t xml:space="preserve"> </w:t>
            </w:r>
            <w:r>
              <w:rPr>
                <w:rStyle w:val="VerbatimChar"/>
              </w:rPr>
              <w:t xml:space="preserve">GOV-19</w:t>
            </w:r>
            <w:r>
              <w:t xml:space="preserve"> </w:t>
            </w:r>
            <w:r>
              <w:t xml:space="preserve">(register conflicts with the decision).</w:t>
            </w:r>
            <w:r>
              <w:t xml:space="preserve"> </w:t>
            </w:r>
            <w:r>
              <w:rPr>
                <w:bCs/>
                <w:b/>
              </w:rPr>
              <w:t xml:space="preserve">No closure</w:t>
            </w:r>
          </w:p>
        </w:tc>
        <w:tc>
          <w:tcPr/>
          <w:p>
            <w:pPr>
              <w:pStyle w:val="Compact"/>
              <w:jc w:val="left"/>
            </w:pPr>
            <w:r>
              <w:t xml:space="preserve">Sponsor adjudication</w:t>
            </w:r>
          </w:p>
        </w:tc>
      </w:tr>
      <w:tr>
        <w:tc>
          <w:tcPr/>
          <w:p>
            <w:pPr>
              <w:pStyle w:val="Compact"/>
              <w:jc w:val="left"/>
            </w:pPr>
            <w:r>
              <w:t xml:space="preserve">—</w:t>
            </w:r>
          </w:p>
        </w:tc>
        <w:tc>
          <w:tcPr/>
          <w:p>
            <w:pPr>
              <w:pStyle w:val="Compact"/>
              <w:jc w:val="left"/>
            </w:pPr>
            <w:r>
              <w:rPr>
                <w:bCs/>
                <w:b/>
              </w:rPr>
              <w:t xml:space="preserve">§S0.6 specification debt declared</w:t>
            </w:r>
            <w:r>
              <w:t xml:space="preserve"> </w:t>
            </w:r>
            <w:r>
              <w:t xml:space="preserve">·</w:t>
            </w:r>
            <w:r>
              <w:t xml:space="preserve"> </w:t>
            </w:r>
            <w:r>
              <w:rPr>
                <w:bCs/>
                <w:b/>
              </w:rPr>
              <w:t xml:space="preserve">§S10.8</w:t>
            </w:r>
            <w:r>
              <w:rPr>
                <w:bCs/>
                <w:b/>
              </w:rPr>
              <w:t xml:space="preserve"> </w:t>
            </w:r>
            <w:r>
              <w:rPr>
                <w:rStyle w:val="VerbatimChar"/>
                <w:bCs/>
                <w:b/>
              </w:rPr>
              <w:t xml:space="preserve">ARCH-DEC-1</w:t>
            </w:r>
            <w:r>
              <w:rPr>
                <w:bCs/>
                <w:b/>
              </w:rPr>
              <w:t xml:space="preserve">/</w:t>
            </w:r>
            <w:r>
              <w:rPr>
                <w:rStyle w:val="VerbatimChar"/>
                <w:bCs/>
                <w:b/>
              </w:rPr>
              <w:t xml:space="preserve">ARCH-DEC-2</w:t>
            </w:r>
            <w:r>
              <w:rPr>
                <w:bCs/>
                <w:b/>
              </w:rPr>
              <w:t xml:space="preserve"> </w:t>
            </w:r>
            <w:r>
              <w:rPr>
                <w:bCs/>
                <w:b/>
              </w:rPr>
              <w:t xml:space="preserve">escalated</w:t>
            </w:r>
            <w:r>
              <w:t xml:space="preserve"> </w:t>
            </w:r>
            <w:r>
              <w:t xml:space="preserve">· trace rows and intelligence domains marked</w:t>
            </w:r>
            <w:r>
              <w:t xml:space="preserve"> </w:t>
            </w:r>
            <w:r>
              <w:rPr>
                <w:bCs/>
                <w:b/>
              </w:rPr>
              <w:t xml:space="preserve">PROVISIONAL</w:t>
            </w:r>
            <w:r>
              <w:t xml:space="preserve"> </w:t>
            </w:r>
            <w:r>
              <w:t xml:space="preserve">· 21 cross-reference and count defects corrected</w:t>
            </w:r>
          </w:p>
        </w:tc>
        <w:tc>
          <w:tcPr/>
          <w:p>
            <w:pPr>
              <w:pStyle w:val="Compact"/>
              <w:jc w:val="left"/>
            </w:pPr>
            <w:r>
              <w:rPr>
                <w:rStyle w:val="VerbatimChar"/>
                <w:bCs/>
                <w:b/>
              </w:rPr>
              <w:t xml:space="preserve">MVC-RT-002</w:t>
            </w:r>
            <w:r>
              <w:rPr>
                <w:bCs/>
                <w:b/>
              </w:rPr>
              <w:t xml:space="preserve"> </w:t>
            </w:r>
            <w:r>
              <w:rPr>
                <w:bCs/>
                <w:b/>
              </w:rPr>
              <w:t xml:space="preserve">adversarial review</w:t>
            </w:r>
          </w:p>
        </w:tc>
      </w:tr>
    </w:tbl>
    <w:p>
      <w:pPr>
        <w:pStyle w:val="BodyText"/>
      </w:pPr>
      <w:r>
        <w:rPr>
          <w:rStyle w:val="VerbatimChar"/>
          <w:bCs/>
          <w:b/>
        </w:rPr>
        <w:t xml:space="preserve">R-N10</w:t>
      </w:r>
      <w:r>
        <w:rPr>
          <w:bCs/>
          <w:b/>
        </w:rPr>
        <w:t xml:space="preserve"> </w:t>
      </w:r>
      <w:r>
        <w:rPr>
          <w:bCs/>
          <w:b/>
        </w:rPr>
        <w:t xml:space="preserve">is deliberately excluded.</w:t>
      </w:r>
      <w:r>
        <w:t xml:space="preserve"> </w:t>
      </w:r>
      <w:r>
        <w:t xml:space="preserve">The</w:t>
      </w:r>
      <w:r>
        <w:t xml:space="preserve"> </w:t>
      </w:r>
      <w:r>
        <w:rPr>
          <w:bCs/>
          <w:b/>
        </w:rPr>
        <w:t xml:space="preserve">pharmacy-operator role</w:t>
      </w:r>
      <w:r>
        <w:t xml:space="preserve"> </w:t>
      </w:r>
      <w:r>
        <w:t xml:space="preserve">(</w:t>
      </w:r>
      <w:r>
        <w:rPr>
          <w:rStyle w:val="VerbatimChar"/>
        </w:rPr>
        <w:t xml:space="preserve">PRD-09</w:t>
      </w:r>
      <w:r>
        <w:t xml:space="preserve">) is a product decision and is not hidden inside a mechanical pass. It is carried at §S2.6 as an open Gate-3 obligation with its options stated and no option chosen.</w:t>
      </w:r>
    </w:p>
    <w:bookmarkEnd w:id="23"/>
    <w:bookmarkStart w:id="24" w:name="X8139a3acd8ad7c46aa8037106df8512db342d2e"/>
    <w:p>
      <w:pPr>
        <w:pStyle w:val="Heading3"/>
      </w:pPr>
      <w:r>
        <w:t xml:space="preserve">S0.4 Held out of this revision, as Sponsor acts</w:t>
      </w:r>
    </w:p>
    <w:p>
      <w:pPr>
        <w:pStyle w:val="FirstParagraph"/>
      </w:pPr>
      <w:r>
        <w:rPr>
          <w:rStyle w:val="VerbatimChar"/>
          <w:bCs/>
          <w:b/>
        </w:rPr>
        <w:t xml:space="preserve">X1</w:t>
      </w:r>
      <w:r>
        <w:rPr>
          <w:bCs/>
          <w:b/>
        </w:rPr>
        <w:t xml:space="preserve"> </w:t>
      </w:r>
      <w:r>
        <w:rPr>
          <w:bCs/>
          <w:b/>
        </w:rPr>
        <w:t xml:space="preserve">ZATCA</w:t>
      </w:r>
      <w:r>
        <w:t xml:space="preserve"> </w:t>
      </w:r>
      <w:r>
        <w:t xml:space="preserve">·</w:t>
      </w:r>
      <w:r>
        <w:t xml:space="preserve"> </w:t>
      </w:r>
      <w:r>
        <w:rPr>
          <w:rStyle w:val="VerbatimChar"/>
          <w:bCs/>
          <w:b/>
        </w:rPr>
        <w:t xml:space="preserve">X2</w:t>
      </w:r>
      <w:r>
        <w:rPr>
          <w:bCs/>
          <w:b/>
        </w:rPr>
        <w:t xml:space="preserve"> </w:t>
      </w:r>
      <w:r>
        <w:rPr>
          <w:bCs/>
          <w:b/>
        </w:rPr>
        <w:t xml:space="preserve">residency</w:t>
      </w:r>
      <w:r>
        <w:t xml:space="preserve"> </w:t>
      </w:r>
      <w:r>
        <w:t xml:space="preserve">·</w:t>
      </w:r>
      <w:r>
        <w:t xml:space="preserve"> </w:t>
      </w:r>
      <w:r>
        <w:rPr>
          <w:rStyle w:val="VerbatimChar"/>
          <w:bCs/>
          <w:b/>
        </w:rPr>
        <w:t xml:space="preserve">X3</w:t>
      </w:r>
      <w:r>
        <w:rPr>
          <w:bCs/>
          <w:b/>
        </w:rPr>
        <w:t xml:space="preserve"> </w:t>
      </w:r>
      <w:r>
        <w:rPr>
          <w:bCs/>
          <w:b/>
        </w:rPr>
        <w:t xml:space="preserve">outcome contract</w:t>
      </w:r>
      <w:r>
        <w:t xml:space="preserve">. §S3.2 presents X3's evidence side-by-side; it does not decide it.</w:t>
      </w:r>
    </w:p>
    <w:bookmarkEnd w:id="24"/>
    <w:bookmarkStart w:id="25" w:name="Xd713e0451ec2810917ff50948c561723644a619"/>
    <w:p>
      <w:pPr>
        <w:pStyle w:val="Heading3"/>
      </w:pPr>
      <w:r>
        <w:t xml:space="preserve">S0.5 Notation — and one proposed tag extension</w:t>
      </w:r>
    </w:p>
    <w:p>
      <w:pPr>
        <w:pStyle w:val="FirstParagraph"/>
      </w:pPr>
      <w:r>
        <w:t xml:space="preserve">Provenance tags are the ratified set.</w:t>
      </w:r>
      <w:r>
        <w:t xml:space="preserve"> </w:t>
      </w:r>
      <w:r>
        <w:rPr>
          <w:rStyle w:val="VerbatimChar"/>
          <w:bCs/>
          <w:b/>
        </w:rPr>
        <w:t xml:space="preserve">[EVIDENCE REQUIRED]</w:t>
      </w:r>
      <w:r>
        <w:rPr>
          <w:bCs/>
          <w:b/>
        </w:rPr>
        <w:t xml:space="preserve"> </w:t>
      </w:r>
      <w:r>
        <w:rPr>
          <w:bCs/>
          <w:b/>
        </w:rPr>
        <w:t xml:space="preserve">has no equivalent in that set</w:t>
      </w:r>
      <w:r>
        <w:t xml:space="preserve">, and this document needs one: a factual claim that is not established, may not be relied on, and is consolidated in Annex B.</w:t>
      </w:r>
    </w:p>
    <w:p>
      <w:pPr>
        <w:pStyle w:val="BlockText"/>
      </w:pPr>
      <w:r>
        <w:rPr>
          <w:bCs/>
          <w:b/>
        </w:rPr>
        <w:t xml:space="preserve">Proposed for the Sponsor Decision Pack, not used silently:</w:t>
      </w:r>
      <w:r>
        <w:t xml:space="preserve"> </w:t>
      </w:r>
      <w:r>
        <w:t xml:space="preserve">admit</w:t>
      </w:r>
      <w:r>
        <w:t xml:space="preserve"> </w:t>
      </w:r>
      <w:r>
        <w:rPr>
          <w:rStyle w:val="VerbatimChar"/>
          <w:bCs/>
          <w:b/>
        </w:rPr>
        <w:t xml:space="preserve">[EVIDENCE REQUIRED]</w:t>
      </w:r>
      <w:r>
        <w:t xml:space="preserve"> </w:t>
      </w:r>
      <w:r>
        <w:t xml:space="preserve">as a sixth provenance tag, meaning</w:t>
      </w:r>
      <w:r>
        <w:t xml:space="preserve"> </w:t>
      </w:r>
      <w:r>
        <w:rPr>
          <w:iCs/>
          <w:i/>
        </w:rPr>
        <w:t xml:space="preserve">"a claim this document depends on and cannot source; it may not be built to, quoted externally, or treated as settled."</w:t>
      </w:r>
      <w:r>
        <w:t xml:space="preserve"> </w:t>
      </w:r>
      <w:r>
        <w:t xml:space="preserve">Pending that decision, every instance in this document is</w:t>
      </w:r>
      <w:r>
        <w:t xml:space="preserve"> </w:t>
      </w:r>
      <w:r>
        <w:rPr>
          <w:bCs/>
          <w:b/>
        </w:rPr>
        <w:t xml:space="preserve">also</w:t>
      </w:r>
      <w:r>
        <w:t xml:space="preserve"> </w:t>
      </w:r>
      <w:r>
        <w:t xml:space="preserve">listed in Annex B, so the tag carries no weight it has not earned.</w:t>
      </w:r>
    </w:p>
    <w:p>
      <w:pPr>
        <w:pStyle w:val="FirstParagraph"/>
      </w:pPr>
      <w:r>
        <w:rPr>
          <w:rStyle w:val="VerbatimChar"/>
        </w:rPr>
        <w:t xml:space="preserve">[DESIGN POSITION]</w:t>
      </w:r>
      <w:r>
        <w:t xml:space="preserve"> </w:t>
      </w:r>
      <w:r>
        <w:t xml:space="preserve">and</w:t>
      </w:r>
      <w:r>
        <w:t xml:space="preserve"> </w:t>
      </w:r>
      <w:r>
        <w:rPr>
          <w:rStyle w:val="VerbatimChar"/>
        </w:rPr>
        <w:t xml:space="preserve">[HYPOTHESIS]</w:t>
      </w:r>
      <w:r>
        <w:t xml:space="preserve"> </w:t>
      </w:r>
      <w:r>
        <w:t xml:space="preserve">from V3.0 are retired and mapped: design positions become</w:t>
      </w:r>
      <w:r>
        <w:t xml:space="preserve"> </w:t>
      </w:r>
      <w:r>
        <w:rPr>
          <w:rStyle w:val="VerbatimChar"/>
        </w:rPr>
        <w:t xml:space="preserve">[DESIGN-AUTHORITY]</w:t>
      </w:r>
      <w:r>
        <w:t xml:space="preserve">; hypotheses become</w:t>
      </w:r>
      <w:r>
        <w:t xml:space="preserve"> </w:t>
      </w:r>
      <w:r>
        <w:rPr>
          <w:rStyle w:val="VerbatimChar"/>
        </w:rPr>
        <w:t xml:space="preserve">[PROPOSED]</w:t>
      </w:r>
      <w:r>
        <w:t xml:space="preserve"> </w:t>
      </w:r>
      <w:r>
        <w:t xml:space="preserve">with the validation method named.</w:t>
      </w:r>
    </w:p>
    <w:bookmarkEnd w:id="25"/>
    <w:bookmarkStart w:id="26" w:name="Xf404bf7393307422aea411c09810f0d8207e193"/>
    <w:p>
      <w:pPr>
        <w:pStyle w:val="Heading3"/>
      </w:pPr>
      <w:r>
        <w:t xml:space="preserve">S0.6 Specification debt — declared, because it would otherwise be discovered</w:t>
      </w:r>
    </w:p>
    <w:p>
      <w:pPr>
        <w:pStyle w:val="FirstParagraph"/>
      </w:pPr>
      <w:r>
        <w:rPr>
          <w:rStyle w:val="VerbatimChar"/>
          <w:bCs/>
          <w:b/>
        </w:rPr>
        <w:t xml:space="preserve">REQ-MVC-0.1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bCs/>
          <w:b/>
        </w:rPr>
        <w:t xml:space="preserve">This document declares requirement identifier ranges that it does not author individually.</w:t>
      </w:r>
      <w:r>
        <w:t xml:space="preserve"> </w:t>
      </w:r>
      <w:r>
        <w:t xml:space="preserve">They are stated here rather than left for a delivery team to find: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Declared range</w:t>
            </w:r>
          </w:p>
        </w:tc>
        <w:tc>
          <w:tcPr/>
          <w:p>
            <w:pPr>
              <w:pStyle w:val="Compact"/>
              <w:jc w:val="left"/>
            </w:pPr>
            <w:r>
              <w:t xml:space="preserve">Section</w:t>
            </w:r>
          </w:p>
        </w:tc>
        <w:tc>
          <w:tcPr/>
          <w:p>
            <w:pPr>
              <w:pStyle w:val="Compact"/>
              <w:jc w:val="left"/>
            </w:pPr>
            <w:r>
              <w:t xml:space="preserve">Authored</w:t>
            </w:r>
          </w:p>
        </w:tc>
        <w:tc>
          <w:tcPr/>
          <w:p>
            <w:pPr>
              <w:pStyle w:val="Compact"/>
              <w:jc w:val="left"/>
            </w:pPr>
            <w:r>
              <w:t xml:space="preserve">Status</w:t>
            </w:r>
          </w:p>
        </w:tc>
      </w:tr>
      <w:tr>
        <w:tc>
          <w:tcPr/>
          <w:p>
            <w:pPr>
              <w:pStyle w:val="Compact"/>
              <w:jc w:val="left"/>
            </w:pPr>
            <w:r>
              <w:rPr>
                <w:rStyle w:val="VerbatimChar"/>
              </w:rPr>
              <w:t xml:space="preserve">REQ-MVC-4.15</w:t>
            </w:r>
            <w:r>
              <w:t xml:space="preserve"> </w:t>
            </w:r>
            <w:r>
              <w:t xml:space="preserve">…</w:t>
            </w:r>
            <w:r>
              <w:t xml:space="preserve"> </w:t>
            </w:r>
            <w:r>
              <w:rPr>
                <w:rStyle w:val="VerbatimChar"/>
              </w:rPr>
              <w:t xml:space="preserve">4.20</w:t>
            </w:r>
          </w:p>
        </w:tc>
        <w:tc>
          <w:tcPr/>
          <w:p>
            <w:pPr>
              <w:pStyle w:val="Compact"/>
              <w:jc w:val="left"/>
            </w:pPr>
            <w:r>
              <w:t xml:space="preserve">§S4.4 (b) The consultation</w:t>
            </w:r>
          </w:p>
        </w:tc>
        <w:tc>
          <w:tcPr/>
          <w:p>
            <w:pPr>
              <w:pStyle w:val="Compact"/>
              <w:jc w:val="left"/>
            </w:pPr>
            <w:r>
              <w:t xml:space="preserve">Narrative only</w:t>
            </w:r>
          </w:p>
        </w:tc>
        <w:tc>
          <w:tcPr/>
          <w:p>
            <w:pPr>
              <w:pStyle w:val="Compact"/>
              <w:jc w:val="left"/>
            </w:pPr>
            <w:r>
              <w:rPr>
                <w:bCs/>
                <w:b/>
              </w:rPr>
              <w:t xml:space="preserve">DEBT</w:t>
            </w:r>
          </w:p>
        </w:tc>
      </w:tr>
      <w:tr>
        <w:tc>
          <w:tcPr/>
          <w:p>
            <w:pPr>
              <w:pStyle w:val="Compact"/>
              <w:jc w:val="left"/>
            </w:pPr>
            <w:r>
              <w:rPr>
                <w:rStyle w:val="VerbatimChar"/>
              </w:rPr>
              <w:t xml:space="preserve">REQ-MVC-4.39</w:t>
            </w:r>
            <w:r>
              <w:t xml:space="preserve"> </w:t>
            </w:r>
            <w:r>
              <w:t xml:space="preserve">…</w:t>
            </w:r>
            <w:r>
              <w:t xml:space="preserve"> </w:t>
            </w:r>
            <w:r>
              <w:rPr>
                <w:rStyle w:val="VerbatimChar"/>
              </w:rPr>
              <w:t xml:space="preserve">4.43</w:t>
            </w:r>
          </w:p>
        </w:tc>
        <w:tc>
          <w:tcPr/>
          <w:p>
            <w:pPr>
              <w:pStyle w:val="Compact"/>
              <w:jc w:val="left"/>
            </w:pPr>
            <w:r>
              <w:t xml:space="preserve">§S4.4 (f) Invoicing at point of payment</w:t>
            </w:r>
          </w:p>
        </w:tc>
        <w:tc>
          <w:tcPr/>
          <w:p>
            <w:pPr>
              <w:pStyle w:val="Compact"/>
              <w:jc w:val="left"/>
            </w:pPr>
            <w:r>
              <w:t xml:space="preserve">Deferred to §S8.3</w:t>
            </w:r>
          </w:p>
        </w:tc>
        <w:tc>
          <w:tcPr/>
          <w:p>
            <w:pPr>
              <w:pStyle w:val="Compact"/>
              <w:jc w:val="left"/>
            </w:pPr>
            <w:r>
              <w:rPr>
                <w:bCs/>
                <w:b/>
              </w:rPr>
              <w:t xml:space="preserve">DEBT</w:t>
            </w:r>
          </w:p>
        </w:tc>
      </w:tr>
      <w:tr>
        <w:tc>
          <w:tcPr/>
          <w:p>
            <w:pPr>
              <w:pStyle w:val="Compact"/>
              <w:jc w:val="left"/>
            </w:pPr>
            <w:r>
              <w:rPr>
                <w:rStyle w:val="VerbatimChar"/>
              </w:rPr>
              <w:t xml:space="preserve">REQ-MVC-4.44</w:t>
            </w:r>
            <w:r>
              <w:t xml:space="preserve"> </w:t>
            </w:r>
            <w:r>
              <w:t xml:space="preserve">…</w:t>
            </w:r>
            <w:r>
              <w:t xml:space="preserve"> </w:t>
            </w:r>
            <w:r>
              <w:rPr>
                <w:rStyle w:val="VerbatimChar"/>
              </w:rPr>
              <w:t xml:space="preserve">4.48</w:t>
            </w:r>
          </w:p>
        </w:tc>
        <w:tc>
          <w:tcPr/>
          <w:p>
            <w:pPr>
              <w:pStyle w:val="Compact"/>
              <w:jc w:val="left"/>
            </w:pPr>
            <w:r>
              <w:t xml:space="preserve">§S4.4 (g) Owner communication and continuity</w:t>
            </w:r>
          </w:p>
        </w:tc>
        <w:tc>
          <w:tcPr/>
          <w:p>
            <w:pPr>
              <w:pStyle w:val="Compact"/>
              <w:jc w:val="left"/>
            </w:pPr>
            <w:r>
              <w:t xml:space="preserve">Narrative only</w:t>
            </w:r>
          </w:p>
        </w:tc>
        <w:tc>
          <w:tcPr/>
          <w:p>
            <w:pPr>
              <w:pStyle w:val="Compact"/>
              <w:jc w:val="left"/>
            </w:pPr>
            <w:r>
              <w:rPr>
                <w:bCs/>
                <w:b/>
              </w:rPr>
              <w:t xml:space="preserve">DEBT</w:t>
            </w:r>
          </w:p>
        </w:tc>
      </w:tr>
      <w:tr>
        <w:tc>
          <w:tcPr/>
          <w:p>
            <w:pPr>
              <w:pStyle w:val="Compact"/>
              <w:jc w:val="left"/>
            </w:pPr>
            <w:r>
              <w:rPr>
                <w:rStyle w:val="VerbatimChar"/>
              </w:rPr>
              <w:t xml:space="preserve">REQ-MVC-4.49</w:t>
            </w:r>
            <w:r>
              <w:t xml:space="preserve"> </w:t>
            </w:r>
            <w:r>
              <w:t xml:space="preserve">…</w:t>
            </w:r>
            <w:r>
              <w:t xml:space="preserve"> </w:t>
            </w:r>
            <w:r>
              <w:rPr>
                <w:rStyle w:val="VerbatimChar"/>
              </w:rPr>
              <w:t xml:space="preserve">4.54</w:t>
            </w:r>
          </w:p>
        </w:tc>
        <w:tc>
          <w:tcPr/>
          <w:p>
            <w:pPr>
              <w:pStyle w:val="Compact"/>
              <w:jc w:val="left"/>
            </w:pPr>
            <w:r>
              <w:t xml:space="preserve">§S4.4 (h) Remote consultation</w:t>
            </w:r>
          </w:p>
        </w:tc>
        <w:tc>
          <w:tcPr/>
          <w:p>
            <w:pPr>
              <w:pStyle w:val="Compact"/>
              <w:jc w:val="left"/>
            </w:pPr>
            <w:r>
              <w:t xml:space="preserve">Deferred to §S4.9</w:t>
            </w:r>
          </w:p>
        </w:tc>
        <w:tc>
          <w:tcPr/>
          <w:p>
            <w:pPr>
              <w:pStyle w:val="Compact"/>
              <w:jc w:val="left"/>
            </w:pPr>
            <w:r>
              <w:rPr>
                <w:bCs/>
                <w:b/>
              </w:rPr>
              <w:t xml:space="preserve">DEBT</w:t>
            </w:r>
          </w:p>
        </w:tc>
      </w:tr>
      <w:tr>
        <w:tc>
          <w:tcPr/>
          <w:p>
            <w:pPr>
              <w:pStyle w:val="Compact"/>
              <w:jc w:val="left"/>
            </w:pPr>
            <w:r>
              <w:t xml:space="preserve">Scattered within</w:t>
            </w:r>
            <w:r>
              <w:t xml:space="preserve"> </w:t>
            </w:r>
            <w:r>
              <w:rPr>
                <w:rStyle w:val="VerbatimChar"/>
              </w:rPr>
              <w:t xml:space="preserve">4.8</w:t>
            </w:r>
            <w:r>
              <w:t xml:space="preserve">–</w:t>
            </w:r>
            <w:r>
              <w:rPr>
                <w:rStyle w:val="VerbatimChar"/>
              </w:rPr>
              <w:t xml:space="preserve">4.38</w:t>
            </w:r>
          </w:p>
        </w:tc>
        <w:tc>
          <w:tcPr/>
          <w:p>
            <w:pPr>
              <w:pStyle w:val="Compact"/>
              <w:jc w:val="left"/>
            </w:pPr>
            <w:r>
              <w:t xml:space="preserve">§S4.4 (a), (c), (d), (e)</w:t>
            </w:r>
          </w:p>
        </w:tc>
        <w:tc>
          <w:tcPr/>
          <w:p>
            <w:pPr>
              <w:pStyle w:val="Compact"/>
              <w:jc w:val="left"/>
            </w:pPr>
            <w:r>
              <w:t xml:space="preserve">Partial</w:t>
            </w:r>
          </w:p>
        </w:tc>
        <w:tc>
          <w:tcPr/>
          <w:p>
            <w:pPr>
              <w:pStyle w:val="Compact"/>
              <w:jc w:val="left"/>
            </w:pPr>
            <w:r>
              <w:rPr>
                <w:bCs/>
                <w:b/>
              </w:rPr>
              <w:t xml:space="preserve">DEBT</w:t>
            </w:r>
          </w:p>
        </w:tc>
      </w:tr>
      <w:tr>
        <w:tc>
          <w:tcPr/>
          <w:p>
            <w:pPr>
              <w:pStyle w:val="Compact"/>
              <w:jc w:val="left"/>
            </w:pPr>
            <w:r>
              <w:rPr>
                <w:rStyle w:val="VerbatimChar"/>
              </w:rPr>
              <w:t xml:space="preserve">REQ-MVC-6.4</w:t>
            </w:r>
            <w:r>
              <w:t xml:space="preserve"> </w:t>
            </w:r>
            <w:r>
              <w:t xml:space="preserve">…</w:t>
            </w:r>
            <w:r>
              <w:t xml:space="preserve"> </w:t>
            </w:r>
            <w:r>
              <w:rPr>
                <w:rStyle w:val="VerbatimChar"/>
              </w:rPr>
              <w:t xml:space="preserve">REQ-MVC-6.34</w:t>
            </w:r>
          </w:p>
        </w:tc>
        <w:tc>
          <w:tcPr/>
          <w:p>
            <w:pPr>
              <w:pStyle w:val="Compact"/>
              <w:jc w:val="left"/>
            </w:pPr>
            <w:r>
              <w:t xml:space="preserve">§S6.3 Regulatory requirements</w:t>
            </w:r>
          </w:p>
        </w:tc>
        <w:tc>
          <w:tcPr/>
          <w:p>
            <w:pPr>
              <w:pStyle w:val="Compact"/>
              <w:jc w:val="left"/>
            </w:pPr>
            <w:r>
              <w:t xml:space="preserve">Six thematic blocks, ~30 IDs unallocated</w:t>
            </w:r>
          </w:p>
        </w:tc>
        <w:tc>
          <w:tcPr/>
          <w:p>
            <w:pPr>
              <w:pStyle w:val="Compact"/>
              <w:jc w:val="left"/>
            </w:pPr>
            <w:r>
              <w:rPr>
                <w:bCs/>
                <w:b/>
              </w:rPr>
              <w:t xml:space="preserve">DEBT — the largest single block</w:t>
            </w:r>
          </w:p>
        </w:tc>
      </w:tr>
    </w:tbl>
    <w:p>
      <w:pPr>
        <w:pStyle w:val="BodyText"/>
      </w:pPr>
      <w:r>
        <w:rPr>
          <w:rStyle w:val="VerbatimChar"/>
          <w:bCs/>
          <w:b/>
        </w:rPr>
        <w:t xml:space="preserve">REQ-MVC-0.2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p>
    <w:p>
      <w:pPr>
        <w:pStyle w:val="BlockText"/>
      </w:pPr>
      <w:r>
        <w:rPr>
          <w:bCs/>
          <w:b/>
        </w:rPr>
        <w:t xml:space="preserve">A declared range is not an authored requirement. Where a trace record at §S10.4 cites one, that trace row is PROVISIONAL and is marked as such.</w:t>
      </w:r>
    </w:p>
    <w:p>
      <w:pPr>
        <w:pStyle w:val="FirstParagraph"/>
      </w:pPr>
      <w:r>
        <w:rPr>
          <w:rStyle w:val="VerbatimChar"/>
          <w:bCs/>
          <w:b/>
        </w:rPr>
        <w:t xml:space="preserve">REQ-MVC-0.3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This debt is discharged by the</w:t>
      </w:r>
      <w:r>
        <w:rPr>
          <w:bCs/>
          <w:b/>
        </w:rPr>
        <w:t xml:space="preserve"> </w:t>
      </w:r>
      <w:r>
        <w:rPr>
          <w:iCs/>
          <w:i/>
          <w:bCs/>
          <w:b/>
        </w:rPr>
        <w:t xml:space="preserve">Execution Specification Completion Pass</w:t>
      </w:r>
      <w:r>
        <w:rPr>
          <w:bCs/>
          <w:b/>
        </w:rPr>
        <w:t xml:space="preserve"> </w:t>
      </w:r>
      <w:r>
        <w:rPr>
          <w:bCs/>
          <w:b/>
        </w:rPr>
        <w:t xml:space="preserve">— a named authoring act, not a product phase.</w:t>
      </w:r>
    </w:p>
    <w:p>
      <w:pPr>
        <w:pStyle w:val="BlockText"/>
      </w:pPr>
      <w:r>
        <w:rPr>
          <w:bCs/>
          <w:b/>
        </w:rPr>
        <w:t xml:space="preserve">Naming note, per Sponsor direction.</w:t>
      </w:r>
      <w:r>
        <w:t xml:space="preserve"> </w:t>
      </w:r>
      <w:r>
        <w:t xml:space="preserve">This work is</w:t>
      </w:r>
      <w:r>
        <w:t xml:space="preserve"> </w:t>
      </w:r>
      <w:r>
        <w:rPr>
          <w:bCs/>
          <w:b/>
        </w:rPr>
        <w:t xml:space="preserve">not</w:t>
      </w:r>
      <w:r>
        <w:t xml:space="preserve"> </w:t>
      </w:r>
      <w:r>
        <w:t xml:space="preserve">"Phase 2".</w:t>
      </w:r>
      <w:r>
        <w:t xml:space="preserve"> </w:t>
      </w:r>
      <w:r>
        <w:rPr>
          <w:iCs/>
          <w:i/>
        </w:rPr>
        <w:t xml:space="preserve">Phase</w:t>
      </w:r>
      <w:r>
        <w:t xml:space="preserve"> </w:t>
      </w:r>
      <w:r>
        <w:t xml:space="preserve">in this programme denotes the product widening ladder —</w:t>
      </w:r>
      <w:r>
        <w:t xml:space="preserve"> </w:t>
      </w:r>
      <w:r>
        <w:rPr>
          <w:bCs/>
          <w:b/>
        </w:rPr>
        <w:t xml:space="preserve">A.1 · A.2 · B.1 · B.2 · C</w:t>
      </w:r>
      <w:r>
        <w:t xml:space="preserve"> </w:t>
      </w:r>
      <w:r>
        <w:t xml:space="preserve">(</w:t>
      </w:r>
      <w:r>
        <w:rPr>
          <w:rStyle w:val="VerbatimChar"/>
        </w:rPr>
        <w:t xml:space="preserve">REQ-MVC-2.6</w:t>
      </w:r>
      <w:r>
        <w:t xml:space="preserve">).</w:t>
      </w:r>
      <w:r>
        <w:t xml:space="preserve"> </w:t>
      </w:r>
      <w:r>
        <w:rPr>
          <w:bCs/>
          <w:b/>
        </w:rPr>
        <w:t xml:space="preserve">The authoring sequence and the release phases are different axes and must never share a vocabulary</w:t>
      </w:r>
      <w:r>
        <w:t xml:space="preserve">, or a reader will conclude that unwritten requirements are a later-phase concern rather than a precondition to costing Phase A.1.</w:t>
      </w:r>
    </w:p>
    <w:p>
      <w:pPr>
        <w:pStyle w:val="FirstParagraph"/>
      </w:pPr>
      <w:r>
        <w:rPr>
          <w:bCs/>
          <w:b/>
        </w:rPr>
        <w:t xml:space="preserve">It is not small.</w:t>
      </w:r>
      <w:r>
        <w:t xml:space="preserve"> </w:t>
      </w:r>
      <w:r>
        <w:t xml:space="preserve">It covers</w:t>
      </w:r>
      <w:r>
        <w:t xml:space="preserve"> </w:t>
      </w:r>
      <w:r>
        <w:rPr>
          <w:bCs/>
          <w:b/>
        </w:rPr>
        <w:t xml:space="preserve">four of the eight journeys</w:t>
      </w:r>
      <w:r>
        <w:t xml:space="preserve"> </w:t>
      </w:r>
      <w:r>
        <w:t xml:space="preserve">and</w:t>
      </w:r>
      <w:r>
        <w:t xml:space="preserve"> </w:t>
      </w:r>
      <w:r>
        <w:rPr>
          <w:bCs/>
          <w:b/>
        </w:rPr>
        <w:t xml:space="preserve">the whole regulatory requirement set at clause granularity</w:t>
      </w:r>
      <w:r>
        <w:t xml:space="preserve">.</w:t>
      </w:r>
      <w:r>
        <w:t xml:space="preserve"> </w:t>
      </w:r>
      <w:r>
        <w:rPr>
          <w:bCs/>
          <w:b/>
        </w:rPr>
        <w:t xml:space="preserve">No delivery estimate quoted against this document is valid until it is discharged</w:t>
      </w:r>
      <w:r>
        <w:t xml:space="preserve">, and the honest characterisation of V3.1 is therefore:</w:t>
      </w:r>
    </w:p>
    <w:p>
      <w:pPr>
        <w:pStyle w:val="BlockText"/>
      </w:pPr>
      <w:r>
        <w:rPr>
          <w:bCs/>
          <w:b/>
        </w:rPr>
        <w:t xml:space="preserve">A conformant specification of scope, boundary, architecture and evidence semantics — not yet a complete requirements specification. It is ready to be argued with, decided on, and estimated</w:t>
      </w:r>
      <w:r>
        <w:rPr>
          <w:bCs/>
          <w:b/>
        </w:rPr>
        <w:t xml:space="preserve"> </w:t>
      </w:r>
      <w:r>
        <w:rPr>
          <w:iCs/>
          <w:i/>
          <w:bCs/>
          <w:b/>
        </w:rPr>
        <w:t xml:space="preserve">around</w:t>
      </w:r>
      <w:r>
        <w:rPr>
          <w:bCs/>
          <w:b/>
        </w:rPr>
        <w:t xml:space="preserve">. It is not yet ready to be built from.</w:t>
      </w:r>
    </w:p>
    <w:p>
      <w:pPr>
        <w:pStyle w:val="FirstParagraph"/>
      </w:pPr>
      <w:r>
        <w:rPr>
          <w:bCs/>
          <w:b/>
        </w:rPr>
        <w:t xml:space="preserve">This is a statement about this document, not a defect in the analysis.</w:t>
      </w:r>
      <w:r>
        <w:t xml:space="preserve"> </w:t>
      </w:r>
      <w:r>
        <w:t xml:space="preserve">The substance it does carry — the data invariants, the evidence semantics, the AI boundary, the Arabic-first rules, the acceptance ladder — is complete and buildable where it appears.</w:t>
      </w:r>
    </w:p>
    <w:p>
      <w:r>
        <w:pict>
          <v:rect style="width:0;height:1.5pt" o:hralign="center" o:hrstd="t" o:hr="t"/>
        </w:pict>
      </w:r>
    </w:p>
    <w:bookmarkEnd w:id="26"/>
    <w:bookmarkEnd w:id="27"/>
    <w:bookmarkEnd w:id="28"/>
    <w:bookmarkStart w:id="36" w:name="s1--foundations-and-inheritance"/>
    <w:p>
      <w:pPr>
        <w:pStyle w:val="Heading1"/>
      </w:pPr>
      <w:r>
        <w:t xml:space="preserve">S1 · Foundations and Inheritance</w:t>
      </w:r>
    </w:p>
    <w:bookmarkStart w:id="29" w:name="s11-identity--closed"/>
    <w:p>
      <w:pPr>
        <w:pStyle w:val="Heading2"/>
      </w:pPr>
      <w:r>
        <w:t xml:space="preserve">S1.1 Identity — CLOSED</w:t>
      </w:r>
    </w:p>
    <w:p>
      <w:pPr>
        <w:pStyle w:val="FirstParagraph"/>
      </w:pPr>
      <w:r>
        <w:rPr>
          <w:rStyle w:val="VerbatimChar"/>
        </w:rPr>
        <w:t xml:space="preserve">PetCare KSA</w:t>
      </w:r>
      <w:r>
        <w:t xml:space="preserve">,</w:t>
      </w:r>
      <w:r>
        <w:t xml:space="preserve"> </w:t>
      </w:r>
      <w:r>
        <w:rPr>
          <w:rStyle w:val="VerbatimChar"/>
        </w:rPr>
        <w:t xml:space="preserve">PetCare</w:t>
      </w:r>
      <w:r>
        <w:t xml:space="preserve">,</w:t>
      </w:r>
      <w:r>
        <w:t xml:space="preserve"> </w:t>
      </w:r>
      <w:r>
        <w:rPr>
          <w:rStyle w:val="VerbatimChar"/>
        </w:rPr>
        <w:t xml:space="preserve">MyVetCare</w:t>
      </w:r>
      <w:r>
        <w:t xml:space="preserve">,</w:t>
      </w:r>
      <w:r>
        <w:t xml:space="preserve"> </w:t>
      </w:r>
      <w:r>
        <w:rPr>
          <w:rStyle w:val="VerbatimChar"/>
        </w:rPr>
        <w:t xml:space="preserve">MyVetiCare</w:t>
      </w:r>
      <w:r>
        <w:t xml:space="preserve">,</w:t>
      </w:r>
      <w:r>
        <w:t xml:space="preserve"> </w:t>
      </w:r>
      <w:r>
        <w:rPr>
          <w:rStyle w:val="VerbatimChar"/>
        </w:rPr>
        <w:t xml:space="preserve">VetiCare</w:t>
      </w:r>
      <w:r>
        <w:t xml:space="preserve"> </w:t>
      </w:r>
      <w:r>
        <w:t xml:space="preserve">and</w:t>
      </w:r>
      <w:r>
        <w:t xml:space="preserve"> </w:t>
      </w:r>
      <w:r>
        <w:rPr>
          <w:rStyle w:val="VerbatimChar"/>
        </w:rPr>
        <w:t xml:space="preserve">Maqaleed Vet</w:t>
      </w:r>
      <w:r>
        <w:t xml:space="preserve"> </w:t>
      </w:r>
      <w:r>
        <w:t xml:space="preserve">are</w:t>
      </w:r>
      <w:r>
        <w:t xml:space="preserve"> </w:t>
      </w:r>
      <w:r>
        <w:rPr>
          <w:bCs/>
          <w:b/>
        </w:rPr>
        <w:t xml:space="preserve">one platform lineage</w:t>
      </w:r>
      <w:r>
        <w:t xml:space="preserve"> </w:t>
      </w:r>
      <w:r>
        <w:t xml:space="preserve">anchored on the immutable backend identifier</w:t>
      </w:r>
      <w:r>
        <w:t xml:space="preserve"> </w:t>
      </w:r>
      <w:r>
        <w:rPr>
          <w:rStyle w:val="VerbatimChar"/>
        </w:rPr>
        <w:t xml:space="preserve">myveticare</w:t>
      </w:r>
      <w:r>
        <w:t xml:space="preserve">.</w:t>
      </w:r>
    </w:p>
    <w:p>
      <w:pPr>
        <w:pStyle w:val="SourceCode"/>
      </w:pPr>
      <w:r>
        <w:rPr>
          <w:rStyle w:val="VerbatimChar"/>
        </w:rPr>
        <w:t xml:space="preserve">PetCare KSA          original concept &amp; document identity</w:t>
      </w:r>
      <w:r>
        <w:br/>
      </w:r>
      <w:r>
        <w:rPr>
          <w:rStyle w:val="VerbatimChar"/>
        </w:rPr>
        <w:t xml:space="preserve">  → myveticare       backend identity (immutable · DL-031 D26)</w:t>
      </w:r>
      <w:r>
        <w:br/>
      </w:r>
      <w:r>
        <w:rPr>
          <w:rStyle w:val="VerbatimChar"/>
        </w:rPr>
        <w:t xml:space="preserve">      → MyVetiCare   canonical internal spelling (DL-MBRD-ACT-002 §2b · Act 2b · 25 Aug 2026)</w:t>
      </w:r>
      <w:r>
        <w:br/>
      </w:r>
      <w:r>
        <w:rPr>
          <w:rStyle w:val="VerbatimChar"/>
        </w:rPr>
        <w:t xml:space="preserve">          → VetiCare        commercial / B2C-SMB</w:t>
      </w:r>
      <w:r>
        <w:br/>
      </w:r>
      <w:r>
        <w:rPr>
          <w:rStyle w:val="VerbatimChar"/>
        </w:rPr>
        <w:t xml:space="preserve">          → Maqaleed Vet    corporate / sovereign B2G</w:t>
      </w:r>
      <w:r>
        <w:br/>
      </w:r>
      <w:r>
        <w:rPr>
          <w:rStyle w:val="VerbatimChar"/>
        </w:rPr>
        <w:t xml:space="preserve">          → Maqaleed Vet by VetiCare   portfolio-public composition</w:t>
      </w:r>
    </w:p>
    <w:p>
      <w:pPr>
        <w:pStyle w:val="FirstParagraph"/>
      </w:pPr>
      <w:r>
        <w:rPr>
          <w:rStyle w:val="VerbatimChar"/>
          <w:bCs/>
          <w:b/>
        </w:rPr>
        <w:t xml:space="preserve">REQ-MVC-1.1</w:t>
      </w:r>
      <w:r>
        <w:rPr>
          <w:bCs/>
          <w:b/>
        </w:rPr>
        <w:t xml:space="preserve"> </w:t>
      </w:r>
      <w:r>
        <w:rPr>
          <w:rStyle w:val="VerbatimChar"/>
          <w:bCs/>
          <w:b/>
        </w:rPr>
        <w:t xml:space="preserve">[SOURCED — DL-MBRD-ACT-002 §2b]</w:t>
      </w:r>
      <w:r>
        <w:rPr>
          <w:bCs/>
          <w:b/>
        </w:rPr>
        <w:t xml:space="preserve"> </w:t>
      </w:r>
      <w:r>
        <w:rPr>
          <w:bCs/>
          <w:b/>
        </w:rPr>
        <w:t xml:space="preserve">· Bound to:</w:t>
      </w:r>
      <w:r>
        <w:rPr>
          <w:bCs/>
          <w:b/>
        </w:rPr>
        <w:t xml:space="preserve"> </w:t>
      </w:r>
      <w:r>
        <w:rPr>
          <w:rStyle w:val="VerbatimChar"/>
          <w:bCs/>
          <w:b/>
        </w:rPr>
        <w:t xml:space="preserve">CONSTITUTIONAL</w:t>
      </w:r>
      <w:r>
        <w:t xml:space="preserve"> </w:t>
      </w:r>
      <w:r>
        <w:t xml:space="preserve">Legacy technical identifiers — repositories, cloud project IDs, evidence paths, service names carrying</w:t>
      </w:r>
      <w:r>
        <w:t xml:space="preserve"> </w:t>
      </w:r>
      <w:r>
        <w:rPr>
          <w:rStyle w:val="VerbatimChar"/>
        </w:rPr>
        <w:t xml:space="preserve">petcare</w:t>
      </w:r>
      <w:r>
        <w:t xml:space="preserve"> </w:t>
      </w:r>
      <w:r>
        <w:t xml:space="preserve">— are</w:t>
      </w:r>
      <w:r>
        <w:t xml:space="preserve"> </w:t>
      </w:r>
      <w:r>
        <w:rPr>
          <w:bCs/>
          <w:b/>
        </w:rPr>
        <w:t xml:space="preserve">intentional retention</w:t>
      </w:r>
      <w:r>
        <w:t xml:space="preserve"> </w:t>
      </w:r>
      <w:r>
        <w:t xml:space="preserve">(Constitutional Complete / Operational Legacy Retained). They must not be renamed for brand consistency, and their presence is never a finding.</w:t>
      </w:r>
    </w:p>
    <w:bookmarkEnd w:id="29"/>
    <w:bookmarkStart w:id="30" w:name="X413614e4719bd8be22b5b3151218eedfc028c58"/>
    <w:p>
      <w:pPr>
        <w:pStyle w:val="Heading2"/>
      </w:pPr>
      <w:r>
        <w:t xml:space="preserve">S1.2 Requirements inheritance — NOT ESTABLISHED</w:t>
      </w:r>
    </w:p>
    <w:p>
      <w:pPr>
        <w:pStyle w:val="FirstParagraph"/>
      </w:pPr>
      <w:r>
        <w:rPr>
          <w:bCs/>
          <w:b/>
        </w:rPr>
        <w:t xml:space="preserve">Identity continuity does not establish requirements continuity.</w:t>
      </w:r>
      <w:r>
        <w:t xml:space="preserve"> </w:t>
      </w:r>
      <w:r>
        <w:t xml:space="preserve">Public brand evolution preserves identity and lineage; it does not carry old requirements across a product or sector rescope. A rescope occurred: from a pharmacy-chain digitisation model to a sector ecosystem with companion-animal practice management as the initial bounded release.</w:t>
      </w:r>
    </w:p>
    <w:p>
      <w:pPr>
        <w:pStyle w:val="BlockText"/>
      </w:pPr>
      <w:r>
        <w:rPr>
          <w:rStyle w:val="VerbatimChar"/>
          <w:bCs/>
          <w:b/>
        </w:rPr>
        <w:t xml:space="preserve">PetCare KSA BRD v1.0</w:t>
      </w:r>
      <w:r>
        <w:rPr>
          <w:bCs/>
          <w:b/>
        </w:rPr>
        <w:t xml:space="preserve"> </w:t>
      </w:r>
      <w:r>
        <w:rPr>
          <w:bCs/>
          <w:b/>
        </w:rPr>
        <w:t xml:space="preserve">is unquestionably ancestral. It is not unquestionably authoritative.</w:t>
      </w:r>
    </w:p>
    <w:p>
      <w:pPr>
        <w:pStyle w:val="FirstParagraph"/>
      </w:pPr>
      <w:r>
        <w:rPr>
          <w:rStyle w:val="VerbatimChar"/>
          <w:bCs/>
          <w:b/>
        </w:rPr>
        <w:t xml:space="preserve">REQ-MVC-1.2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t xml:space="preserve"> </w:t>
      </w:r>
      <w:r>
        <w:t xml:space="preserve">The governance chain this document instantiates:</w:t>
      </w:r>
    </w:p>
    <w:p>
      <w:pPr>
        <w:pStyle w:val="SourceCode"/>
      </w:pPr>
      <w:r>
        <w:rPr>
          <w:rStyle w:val="VerbatimChar"/>
        </w:rPr>
        <w:t xml:space="preserve">PetCare KSA legacy requirements</w:t>
      </w:r>
      <w:r>
        <w:br/>
      </w:r>
      <w:r>
        <w:rPr>
          <w:rStyle w:val="VerbatimChar"/>
        </w:rPr>
        <w:t xml:space="preserve">  → explicit reconciliation &amp; disposition        [Annex A — informative, non-absorptive]</w:t>
      </w:r>
      <w:r>
        <w:br/>
      </w:r>
      <w:r>
        <w:rPr>
          <w:rStyle w:val="VerbatimChar"/>
        </w:rPr>
        <w:t xml:space="preserve">      → current MyVetiCare scope constitution     [§S2]</w:t>
      </w:r>
      <w:r>
        <w:br/>
      </w:r>
      <w:r>
        <w:rPr>
          <w:rStyle w:val="VerbatimChar"/>
        </w:rPr>
        <w:t xml:space="preserve">          → MVC-BRD-001 V3.1</w:t>
      </w:r>
      <w:r>
        <w:br/>
      </w:r>
      <w:r>
        <w:rPr>
          <w:rStyle w:val="VerbatimChar"/>
        </w:rPr>
        <w:t xml:space="preserve">              → VetiCare / Maqaleed Vet public surfaces</w:t>
      </w:r>
    </w:p>
    <w:bookmarkEnd w:id="30"/>
    <w:bookmarkStart w:id="31" w:name="X9fd9f9aaa80e15f37de68688ea6256b307001cb"/>
    <w:p>
      <w:pPr>
        <w:pStyle w:val="Heading2"/>
      </w:pPr>
      <w:r>
        <w:t xml:space="preserve">S1.3 What the frozen baseline already says about this platform</w:t>
      </w:r>
    </w:p>
    <w:p>
      <w:pPr>
        <w:pStyle w:val="FirstParagraph"/>
      </w:pPr>
      <w:r>
        <w:rPr>
          <w:rStyle w:val="VerbatimChar"/>
        </w:rPr>
        <w:t xml:space="preserve">MAQ-MBRD-001 V5.0</w:t>
      </w:r>
      <w:r>
        <w:t xml:space="preserve"> </w:t>
      </w:r>
      <w:r>
        <w:rPr>
          <w:bCs/>
          <w:b/>
        </w:rPr>
        <w:t xml:space="preserve">Part A §A.3.5</w:t>
      </w:r>
      <w:r>
        <w:t xml:space="preserve"> </w:t>
      </w:r>
      <w:r>
        <w:t xml:space="preserve">carries a ratified eight-field outcome contract;</w:t>
      </w:r>
      <w:r>
        <w:t xml:space="preserve"> </w:t>
      </w:r>
      <w:r>
        <w:rPr>
          <w:bCs/>
          <w:b/>
        </w:rPr>
        <w:t xml:space="preserve">Part I §I.3</w:t>
      </w:r>
      <w:r>
        <w:t xml:space="preserve"> </w:t>
      </w:r>
      <w:r>
        <w:t xml:space="preserve">carries</w:t>
      </w:r>
      <w:r>
        <w:t xml:space="preserve"> </w:t>
      </w:r>
      <w:r>
        <w:rPr>
          <w:rStyle w:val="VerbatimChar"/>
        </w:rPr>
        <w:t xml:space="preserve">REQ-VET-1</w:t>
      </w:r>
      <w:r>
        <w:t xml:space="preserve">…</w:t>
      </w:r>
      <w:r>
        <w:rPr>
          <w:rStyle w:val="VerbatimChar"/>
        </w:rPr>
        <w:t xml:space="preserve">REQ-VET-11</w:t>
      </w:r>
      <w:r>
        <w:t xml:space="preserve">;</w:t>
      </w:r>
      <w:r>
        <w:t xml:space="preserve"> </w:t>
      </w:r>
      <w:r>
        <w:rPr>
          <w:bCs/>
          <w:b/>
        </w:rPr>
        <w:t xml:space="preserve">Annex E</w:t>
      </w:r>
      <w:r>
        <w:t xml:space="preserve"> </w:t>
      </w:r>
      <w:r>
        <w:t xml:space="preserve">carries the disposition.</w:t>
      </w:r>
      <w:r>
        <w:t xml:space="preserve"> </w:t>
      </w:r>
      <w:r>
        <w:rPr>
          <w:bCs/>
          <w:b/>
        </w:rPr>
        <w:t xml:space="preserve">V3.0 was authored without them.</w:t>
      </w:r>
      <w:r>
        <w:t xml:space="preserve"> </w:t>
      </w:r>
      <w:r>
        <w:t xml:space="preserve">V3.1 conforms to them or names the divergence.</w:t>
      </w:r>
    </w:p>
    <w:p>
      <w:pPr>
        <w:pStyle w:val="BodyText"/>
      </w:pPr>
      <w:r>
        <w:rPr>
          <w:bCs/>
          <w:b/>
        </w:rPr>
        <w:t xml:space="preserve">Annex E, verbatim, and it is the mandate for this document:</w:t>
      </w:r>
    </w:p>
    <w:p>
      <w:pPr>
        <w:pStyle w:val="BlockText"/>
      </w:pPr>
      <w:r>
        <w:rPr>
          <w:iCs/>
          <w:i/>
        </w:rPr>
        <w:t xml:space="preserve">"</w:t>
      </w:r>
      <w:r>
        <w:rPr>
          <w:bCs/>
          <w:b/>
          <w:iCs/>
          <w:i/>
        </w:rPr>
        <w:t xml:space="preserve">FUTURE-GATED</w:t>
      </w:r>
      <w:r>
        <w:rPr>
          <w:iCs/>
          <w:i/>
        </w:rPr>
        <w:t xml:space="preserve"> </w:t>
      </w:r>
      <w:r>
        <w:rPr>
          <w:iCs/>
          <w:i/>
        </w:rPr>
        <w:t xml:space="preserve">— gate: its Specification Gate</w:t>
      </w:r>
      <w:r>
        <w:rPr>
          <w:iCs/>
          <w:i/>
        </w:rPr>
        <w:t xml:space="preserve"> </w:t>
      </w:r>
      <w:r>
        <w:rPr>
          <w:bCs/>
          <w:b/>
          <w:iCs/>
          <w:i/>
        </w:rPr>
        <w:t xml:space="preserve">must author a specification</w:t>
      </w:r>
      <w:r>
        <w:rPr>
          <w:iCs/>
          <w:i/>
        </w:rPr>
        <w:t xml:space="preserve">.</w:t>
      </w:r>
      <w:r>
        <w:rPr>
          <w:iCs/>
          <w:i/>
        </w:rPr>
        <w:t xml:space="preserve"> </w:t>
      </w:r>
      <w:r>
        <w:rPr>
          <w:bCs/>
          <w:b/>
          <w:iCs/>
          <w:i/>
        </w:rPr>
        <w:t xml:space="preserve">There is nothing to absorb and nothing to supersede, and that is the disposition rather than a gap in it.</w:t>
      </w:r>
      <w:r>
        <w:rPr>
          <w:iCs/>
          <w:i/>
        </w:rPr>
        <w:t xml:space="preserve"> </w:t>
      </w:r>
      <w:r>
        <w:rPr>
          <w:iCs/>
          <w:i/>
        </w:rPr>
        <w:t xml:space="preserve">Its scope lock is companion-animal-only with livestock deferred, and the destination in Part I §I.3 exceeds it — stated, not reconciled."</w:t>
      </w:r>
    </w:p>
    <w:p>
      <w:pPr>
        <w:pStyle w:val="FirstParagraph"/>
      </w:pPr>
      <w:r>
        <w:rPr>
          <w:rStyle w:val="VerbatimChar"/>
          <w:bCs/>
          <w:b/>
        </w:rPr>
        <w:t xml:space="preserve">REQ-MVC-1.3</w:t>
      </w:r>
      <w:r>
        <w:rPr>
          <w:bCs/>
          <w:b/>
        </w:rPr>
        <w:t xml:space="preserve"> </w:t>
      </w:r>
      <w:r>
        <w:rPr>
          <w:rStyle w:val="VerbatimChar"/>
          <w:bCs/>
          <w:b/>
        </w:rPr>
        <w:t xml:space="preserve">[SOURCED — MAQ-MBRD-001 V5.0 Annex E]</w:t>
      </w:r>
      <w:r>
        <w:rPr>
          <w:bCs/>
          <w:b/>
        </w:rPr>
        <w:t xml:space="preserve"> </w:t>
      </w:r>
      <w:r>
        <w:rPr>
          <w:bCs/>
          <w:b/>
        </w:rPr>
        <w:t xml:space="preserve">· Bound to:</w:t>
      </w:r>
      <w:r>
        <w:rPr>
          <w:bCs/>
          <w:b/>
        </w:rPr>
        <w:t xml:space="preserve"> </w:t>
      </w:r>
      <w:r>
        <w:rPr>
          <w:rStyle w:val="VerbatimChar"/>
          <w:bCs/>
          <w:b/>
        </w:rPr>
        <w:t xml:space="preserve">GATE-3 · MyVetiCare</w:t>
      </w:r>
      <w:r>
        <w:t xml:space="preserve"> </w:t>
      </w:r>
      <w:r>
        <w:t xml:space="preserve">MyVetiCare's Gate 3</w:t>
      </w:r>
      <w:r>
        <w:t xml:space="preserve"> </w:t>
      </w:r>
      <w:r>
        <w:rPr>
          <w:bCs/>
          <w:b/>
        </w:rPr>
        <w:t xml:space="preserve">does not owe a clause-level absorption map</w:t>
      </w:r>
      <w:r>
        <w:t xml:space="preserve"> </w:t>
      </w:r>
      <w:r>
        <w:t xml:space="preserve">under</w:t>
      </w:r>
      <w:r>
        <w:t xml:space="preserve"> </w:t>
      </w:r>
      <w:r>
        <w:rPr>
          <w:rStyle w:val="VerbatimChar"/>
        </w:rPr>
        <w:t xml:space="preserve">REQ-SRC-2</w:t>
      </w:r>
      <w:r>
        <w:t xml:space="preserve">, because there is nothing to supersede.</w:t>
      </w:r>
      <w:r>
        <w:t xml:space="preserve"> </w:t>
      </w:r>
      <w:r>
        <w:rPr>
          <w:bCs/>
          <w:b/>
        </w:rPr>
        <w:t xml:space="preserve">Annex A is a voluntary strengthening and must not be represented as an absorption map.</w:t>
      </w:r>
    </w:p>
    <w:bookmarkEnd w:id="31"/>
    <w:bookmarkStart w:id="32" w:name="Xcb9f851e832626feba0ba8c38f971dcfc7dbeb2"/>
    <w:p>
      <w:pPr>
        <w:pStyle w:val="Heading2"/>
      </w:pPr>
      <w:r>
        <w:t xml:space="preserve">S1.4 Referenced binding constraints — discharged, and not to be lost</w:t>
      </w:r>
    </w:p>
    <w:p>
      <w:pPr>
        <w:pStyle w:val="FirstParagraph"/>
      </w:pPr>
      <w:r>
        <w:rPr>
          <w:rStyle w:val="VerbatimChar"/>
        </w:rPr>
        <w:t xml:space="preserve">MAQ-MBRD-001 V5.0</w:t>
      </w:r>
      <w:r>
        <w:t xml:space="preserve"> </w:t>
      </w:r>
      <w:r>
        <w:t xml:space="preserve">§A.3.5 names four constraints as already discharged.</w:t>
      </w:r>
      <w:r>
        <w:t xml:space="preserve"> </w:t>
      </w:r>
      <w:r>
        <w:rPr>
          <w:bCs/>
          <w:b/>
        </w:rPr>
        <w:t xml:space="preserve">They survive regardless of what this document says</w:t>
      </w:r>
      <w:r>
        <w:t xml:space="preserve"> </w:t>
      </w:r>
      <w:r>
        <w:t xml:space="preserve">(</w:t>
      </w:r>
      <w:r>
        <w:rPr>
          <w:rStyle w:val="VerbatimChar"/>
        </w:rPr>
        <w:t xml:space="preserve">REQ-SRC-3</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Constraint</w:t>
            </w:r>
          </w:p>
        </w:tc>
        <w:tc>
          <w:tcPr/>
          <w:p>
            <w:pPr>
              <w:pStyle w:val="Compact"/>
              <w:jc w:val="left"/>
            </w:pPr>
            <w:r>
              <w:t xml:space="preserve">Where honoured</w:t>
            </w:r>
          </w:p>
        </w:tc>
      </w:tr>
      <w:tr>
        <w:tc>
          <w:tcPr/>
          <w:p>
            <w:pPr>
              <w:pStyle w:val="Compact"/>
              <w:jc w:val="left"/>
            </w:pPr>
            <w:r>
              <w:t xml:space="preserve">1</w:t>
            </w:r>
          </w:p>
        </w:tc>
        <w:tc>
          <w:tcPr/>
          <w:p>
            <w:pPr>
              <w:pStyle w:val="Compact"/>
              <w:jc w:val="left"/>
            </w:pPr>
            <w:r>
              <w:rPr>
                <w:bCs/>
                <w:b/>
              </w:rPr>
              <w:t xml:space="preserve">SFDA prescribing boundary</w:t>
            </w:r>
            <w:r>
              <w:t xml:space="preserve"> </w:t>
            </w:r>
            <w:r>
              <w:t xml:space="preserve">— decision support to a licensed vet,</w:t>
            </w:r>
            <w:r>
              <w:t xml:space="preserve"> </w:t>
            </w:r>
            <w:r>
              <w:rPr>
                <w:bCs/>
                <w:b/>
              </w:rPr>
              <w:t xml:space="preserve">never an issuing authority</w:t>
            </w:r>
          </w:p>
        </w:tc>
        <w:tc>
          <w:tcPr/>
          <w:p>
            <w:pPr>
              <w:pStyle w:val="Compact"/>
              <w:jc w:val="left"/>
            </w:pPr>
            <w:r>
              <w:rPr>
                <w:rStyle w:val="VerbatimChar"/>
              </w:rPr>
              <w:t xml:space="preserve">REQ-MVC-2.2</w:t>
            </w:r>
            <w:r>
              <w:t xml:space="preserve">, §S5</w:t>
            </w:r>
          </w:p>
        </w:tc>
      </w:tr>
      <w:tr>
        <w:tc>
          <w:tcPr/>
          <w:p>
            <w:pPr>
              <w:pStyle w:val="Compact"/>
              <w:jc w:val="left"/>
            </w:pPr>
            <w:r>
              <w:t xml:space="preserve">2</w:t>
            </w:r>
          </w:p>
        </w:tc>
        <w:tc>
          <w:tcPr/>
          <w:p>
            <w:pPr>
              <w:pStyle w:val="Compact"/>
              <w:jc w:val="left"/>
            </w:pPr>
            <w:r>
              <w:rPr>
                <w:bCs/>
                <w:b/>
              </w:rPr>
              <w:t xml:space="preserve">Companion-animal-only scope lock</w:t>
            </w:r>
            <w:r>
              <w:t xml:space="preserve">, livestock a deferred Phase 2 compliance track</w:t>
            </w:r>
          </w:p>
        </w:tc>
        <w:tc>
          <w:tcPr/>
          <w:p>
            <w:pPr>
              <w:pStyle w:val="Compact"/>
              <w:jc w:val="left"/>
            </w:pPr>
            <w:r>
              <w:rPr>
                <w:rStyle w:val="VerbatimChar"/>
              </w:rPr>
              <w:t xml:space="preserve">REQ-MVC-2.1</w:t>
            </w:r>
            <w:r>
              <w:t xml:space="preserve">, §S2.4</w:t>
            </w:r>
          </w:p>
        </w:tc>
      </w:tr>
      <w:tr>
        <w:tc>
          <w:tcPr/>
          <w:p>
            <w:pPr>
              <w:pStyle w:val="Compact"/>
              <w:jc w:val="left"/>
            </w:pPr>
            <w:r>
              <w:t xml:space="preserve">3</w:t>
            </w:r>
          </w:p>
        </w:tc>
        <w:tc>
          <w:tcPr/>
          <w:p>
            <w:pPr>
              <w:pStyle w:val="Compact"/>
              <w:jc w:val="left"/>
            </w:pPr>
            <w:r>
              <w:rPr>
                <w:bCs/>
                <w:b/>
              </w:rPr>
              <w:t xml:space="preserve">The consent registry whose records are never deleted</w:t>
            </w:r>
          </w:p>
        </w:tc>
        <w:tc>
          <w:tcPr/>
          <w:p>
            <w:pPr>
              <w:pStyle w:val="Compact"/>
              <w:jc w:val="left"/>
            </w:pPr>
            <w:r>
              <w:rPr>
                <w:rStyle w:val="VerbatimChar"/>
              </w:rPr>
              <w:t xml:space="preserve">REQ-MVC-6.35</w:t>
            </w:r>
            <w:r>
              <w:t xml:space="preserve">,</w:t>
            </w:r>
            <w:r>
              <w:t xml:space="preserve"> </w:t>
            </w:r>
            <w:r>
              <w:rPr>
                <w:rStyle w:val="VerbatimChar"/>
              </w:rPr>
              <w:t xml:space="preserve">REQ-MVC-7.9</w:t>
            </w:r>
            <w:r>
              <w:t xml:space="preserve"> </w:t>
            </w:r>
            <w:r>
              <w:t xml:space="preserve">(§S7.4)</w:t>
            </w:r>
          </w:p>
        </w:tc>
      </w:tr>
      <w:tr>
        <w:tc>
          <w:tcPr/>
          <w:p>
            <w:pPr>
              <w:pStyle w:val="Compact"/>
              <w:jc w:val="left"/>
            </w:pPr>
            <w:r>
              <w:t xml:space="preserve">4</w:t>
            </w:r>
          </w:p>
        </w:tc>
        <w:tc>
          <w:tcPr/>
          <w:p>
            <w:pPr>
              <w:pStyle w:val="Compact"/>
              <w:jc w:val="left"/>
            </w:pPr>
            <w:r>
              <w:rPr>
                <w:bCs/>
                <w:b/>
              </w:rPr>
              <w:t xml:space="preserve">A pharmacy-operator role that no ratified instrument specifies and that its gate must resolve</w:t>
            </w:r>
          </w:p>
        </w:tc>
        <w:tc>
          <w:tcPr/>
          <w:p>
            <w:pPr>
              <w:pStyle w:val="Compact"/>
              <w:jc w:val="left"/>
            </w:pPr>
            <w:r>
              <w:t xml:space="preserve">§S2.6 —</w:t>
            </w:r>
            <w:r>
              <w:t xml:space="preserve"> </w:t>
            </w:r>
            <w:r>
              <w:rPr>
                <w:bCs/>
                <w:b/>
              </w:rPr>
              <w:t xml:space="preserve">open, undecided</w:t>
            </w:r>
          </w:p>
        </w:tc>
      </w:tr>
    </w:tbl>
    <w:bookmarkEnd w:id="32"/>
    <w:bookmarkStart w:id="33" w:name="s15-inheritance-caveats"/>
    <w:p>
      <w:pPr>
        <w:pStyle w:val="Heading2"/>
      </w:pPr>
      <w:r>
        <w:t xml:space="preserve">S1.5 Inheritance caveats</w:t>
      </w:r>
    </w:p>
    <w:p>
      <w:pPr>
        <w:pStyle w:val="FirstParagraph"/>
      </w:pPr>
      <w:r>
        <w:rPr>
          <w:rStyle w:val="VerbatimChar"/>
          <w:bCs/>
          <w:b/>
        </w:rPr>
        <w:t xml:space="preserve">REQ-MVC-1.4</w:t>
      </w:r>
      <w:r>
        <w:rPr>
          <w:bCs/>
          <w:b/>
        </w:rPr>
        <w:t xml:space="preserve"> </w:t>
      </w:r>
      <w:r>
        <w:rPr>
          <w:rStyle w:val="VerbatimChar"/>
          <w:bCs/>
          <w:b/>
        </w:rPr>
        <w:t xml:space="preserve">[SOURCED — MVC-RT-001 §0.3]</w:t>
      </w:r>
      <w:r>
        <w:rPr>
          <w:bCs/>
          <w:b/>
        </w:rPr>
        <w:t xml:space="preserve"> </w:t>
      </w:r>
      <w:r>
        <w:rPr>
          <w:bCs/>
          <w:b/>
        </w:rPr>
        <w:t xml:space="preserve">· Bound to:</w:t>
      </w:r>
      <w:r>
        <w:rPr>
          <w:bCs/>
          <w:b/>
        </w:rPr>
        <w:t xml:space="preserve"> </w:t>
      </w:r>
      <w:r>
        <w:rPr>
          <w:rStyle w:val="VerbatimChar"/>
          <w:bCs/>
          <w:b/>
        </w:rPr>
        <w:t xml:space="preserve">CONSTITUTIONAL</w:t>
      </w:r>
      <w:r>
        <w:t xml:space="preserve"> </w:t>
      </w:r>
      <w:r>
        <w:rPr>
          <w:rStyle w:val="VerbatimChar"/>
        </w:rPr>
        <w:t xml:space="preserve">MPP-MVC-RECON-001 V1.0</w:t>
      </w:r>
      <w:r>
        <w:t xml:space="preserve"> </w:t>
      </w:r>
      <w:r>
        <w:t xml:space="preserve">is named by the ratified Stage A contract as the supreme inheritance anchor and</w:t>
      </w:r>
      <w:r>
        <w:t xml:space="preserve"> </w:t>
      </w:r>
      <w:r>
        <w:rPr>
          <w:bCs/>
          <w:b/>
        </w:rPr>
        <w:t xml:space="preserve">cannot be produced</w:t>
      </w:r>
      <w:r>
        <w:t xml:space="preserve"> </w:t>
      </w:r>
      <w:r>
        <w:t xml:space="preserve">— no Notion page, no register row, no file. It is a</w:t>
      </w:r>
      <w:r>
        <w:t xml:space="preserve"> </w:t>
      </w:r>
      <w:r>
        <w:rPr>
          <w:bCs/>
          <w:b/>
        </w:rPr>
        <w:t xml:space="preserve">P0 custody exception</w:t>
      </w:r>
      <w:r>
        <w:t xml:space="preserve"> </w:t>
      </w:r>
      <w:r>
        <w:t xml:space="preserve">and must not be reconstructed from the instruments citing it.</w:t>
      </w:r>
      <w:r>
        <w:t xml:space="preserve"> </w:t>
      </w:r>
      <w:r>
        <w:rPr>
          <w:bCs/>
          <w:b/>
        </w:rPr>
        <w:t xml:space="preserve">Nothing in this document inherits from it.</w:t>
      </w:r>
    </w:p>
    <w:p>
      <w:pPr>
        <w:pStyle w:val="BodyText"/>
      </w:pPr>
      <w:r>
        <w:rPr>
          <w:bCs/>
          <w:b/>
        </w:rPr>
        <w:t xml:space="preserve">Relief, and it is material.</w:t>
      </w:r>
      <w:r>
        <w:t xml:space="preserve"> </w:t>
      </w:r>
      <w:r>
        <w:rPr>
          <w:rStyle w:val="VerbatimChar"/>
        </w:rPr>
        <w:t xml:space="preserve">REQ-VET-11</w:t>
      </w:r>
      <w:r>
        <w:t xml:space="preserve"> </w:t>
      </w:r>
      <w:r>
        <w:t xml:space="preserve">sources the two-gate framework to</w:t>
      </w:r>
      <w:r>
        <w:t xml:space="preserve"> </w:t>
      </w:r>
      <w:r>
        <w:rPr>
          <w:bCs/>
          <w:b/>
        </w:rPr>
        <w:t xml:space="preserve">the ratified Stage A contract</w:t>
      </w:r>
      <w:r>
        <w:t xml:space="preserve">, not to RECON-001. The framework has a citable ratified parent.</w:t>
      </w:r>
      <w:r>
        <w:t xml:space="preserve"> </w:t>
      </w:r>
      <w:r>
        <w:rPr>
          <w:rStyle w:val="VerbatimChar"/>
        </w:rPr>
        <w:t xml:space="preserve">GOV-01</w:t>
      </w:r>
      <w:r>
        <w:t xml:space="preserve"> </w:t>
      </w:r>
      <w:r>
        <w:t xml:space="preserve">stands as a custody defect and</w:t>
      </w:r>
      <w:r>
        <w:t xml:space="preserve"> </w:t>
      </w:r>
      <w:r>
        <w:rPr>
          <w:bCs/>
          <w:b/>
        </w:rPr>
        <w:t xml:space="preserve">no longer gates precondition</w:t>
      </w:r>
      <w:r>
        <w:rPr>
          <w:bCs/>
          <w:b/>
        </w:rPr>
        <w:t xml:space="preserve"> </w:t>
      </w:r>
      <w:r>
        <w:rPr>
          <w:rStyle w:val="VerbatimChar"/>
          <w:bCs/>
          <w:b/>
        </w:rPr>
        <w:t xml:space="preserve">P1</w:t>
      </w:r>
      <w:r>
        <w:t xml:space="preserve">.</w:t>
      </w:r>
    </w:p>
    <w:p>
      <w:pPr>
        <w:pStyle w:val="BodyText"/>
      </w:pPr>
      <w:r>
        <w:rPr>
          <w:rStyle w:val="VerbatimChar"/>
          <w:bCs/>
          <w:b/>
        </w:rPr>
        <w:t xml:space="preserve">REQ-MVC-1.5</w:t>
      </w:r>
      <w:r>
        <w:rPr>
          <w:bCs/>
          <w:b/>
        </w:rPr>
        <w:t xml:space="preserve"> </w:t>
      </w:r>
      <w:r>
        <w:rPr>
          <w:rStyle w:val="VerbatimChar"/>
          <w:bCs/>
          <w:b/>
        </w:rPr>
        <w:t xml:space="preserve">[SOURCED — Portfolio Authority Register]</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rStyle w:val="VerbatimChar"/>
        </w:rPr>
        <w:t xml:space="preserve">MPP-PDS-001 V1.1</w:t>
      </w:r>
      <w:r>
        <w:t xml:space="preserve"> </w:t>
      </w:r>
      <w:r>
        <w:t xml:space="preserve">— cited as ratifying Sector Pilot #1 — is</w:t>
      </w:r>
      <w:r>
        <w:t xml:space="preserve"> </w:t>
      </w:r>
      <w:r>
        <w:rPr>
          <w:rStyle w:val="VerbatimChar"/>
        </w:rPr>
        <w:t xml:space="preserve">Candidate / PIAF Pending</w:t>
      </w:r>
      <w:r>
        <w:t xml:space="preserve"> </w:t>
      </w:r>
      <w:r>
        <w:t xml:space="preserve">in the Authority Register, which wins on precedence, and its body is blank.</w:t>
      </w:r>
      <w:r>
        <w:t xml:space="preserve"> </w:t>
      </w:r>
      <w:r>
        <w:rPr>
          <w:bCs/>
          <w:b/>
        </w:rPr>
        <w:t xml:space="preserve">Sector positioning is cited as context, never as authority</w:t>
      </w:r>
      <w:r>
        <w:t xml:space="preserve">, and no requirement here depends on it. (</w:t>
      </w:r>
      <w:r>
        <w:rPr>
          <w:rStyle w:val="VerbatimChar"/>
        </w:rPr>
        <w:t xml:space="preserve">GOV-02</w:t>
      </w:r>
      <w:r>
        <w:t xml:space="preserve">.)</w:t>
      </w:r>
    </w:p>
    <w:bookmarkEnd w:id="33"/>
    <w:bookmarkStart w:id="34" w:name="X3ab32ee45d964e1ead6f251bdcf84ef491aa8df"/>
    <w:p>
      <w:pPr>
        <w:pStyle w:val="Heading2"/>
      </w:pPr>
      <w:r>
        <w:t xml:space="preserve">S1.6 The corrected evidentiary state — cited, not absorbed</w:t>
      </w:r>
    </w:p>
    <w:p>
      <w:pPr>
        <w:pStyle w:val="FirstParagraph"/>
      </w:pPr>
      <w:r>
        <w:t xml:space="preserve">Per</w:t>
      </w:r>
      <w:r>
        <w:t xml:space="preserve"> </w:t>
      </w:r>
      <w:r>
        <w:rPr>
          <w:rStyle w:val="VerbatimChar"/>
        </w:rPr>
        <w:t xml:space="preserve">RULE-C1</w:t>
      </w:r>
      <w:r>
        <w:t xml:space="preserve">. Each row below is</w:t>
      </w:r>
      <w:r>
        <w:t xml:space="preserve"> </w:t>
      </w:r>
      <w:r>
        <w:rPr>
          <w:bCs/>
          <w:b/>
        </w:rPr>
        <w:t xml:space="preserve">determined but not yet corrected in the estate</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What the estate still records</w:t>
            </w:r>
          </w:p>
        </w:tc>
        <w:tc>
          <w:tcPr/>
          <w:p>
            <w:pPr>
              <w:pStyle w:val="Compact"/>
              <w:jc w:val="left"/>
            </w:pPr>
            <w:r>
              <w:t xml:space="preserve">What has been determined</w:t>
            </w:r>
          </w:p>
        </w:tc>
        <w:tc>
          <w:tcPr/>
          <w:p>
            <w:pPr>
              <w:pStyle w:val="Compact"/>
              <w:jc w:val="left"/>
            </w:pPr>
            <w:r>
              <w:t xml:space="preserve">Open</w:t>
            </w:r>
          </w:p>
        </w:tc>
      </w:tr>
      <w:tr>
        <w:tc>
          <w:tcPr/>
          <w:p>
            <w:pPr>
              <w:pStyle w:val="Compact"/>
              <w:jc w:val="left"/>
            </w:pPr>
            <w:r>
              <w:t xml:space="preserve">Runtime</w:t>
            </w:r>
          </w:p>
        </w:tc>
        <w:tc>
          <w:tcPr/>
          <w:p>
            <w:pPr>
              <w:pStyle w:val="Compact"/>
              <w:jc w:val="left"/>
            </w:pPr>
            <w:r>
              <w:rPr>
                <w:iCs/>
                <w:i/>
              </w:rPr>
              <w:t xml:space="preserve">"LIVE — the only in-Kingdom production runtime"</w:t>
            </w:r>
          </w:p>
        </w:tc>
        <w:tc>
          <w:tcPr/>
          <w:p>
            <w:pPr>
              <w:pStyle w:val="Compact"/>
              <w:jc w:val="left"/>
            </w:pPr>
            <w:r>
              <w:rPr>
                <w:rStyle w:val="VerbatimChar"/>
                <w:bCs/>
                <w:b/>
              </w:rPr>
              <w:t xml:space="preserve">DEPLOYED-BUT-NOT-SERVING</w:t>
            </w:r>
            <w:r>
              <w:rPr>
                <w:bCs/>
                <w:b/>
              </w:rPr>
              <w:t xml:space="preserve">.</w:t>
            </w:r>
            <w:r>
              <w:t xml:space="preserve"> </w:t>
            </w:r>
            <w:r>
              <w:t xml:space="preserve">Deployed resource probably exists;</w:t>
            </w:r>
            <w:r>
              <w:t xml:space="preserve"> </w:t>
            </w:r>
            <w:r>
              <w:rPr>
                <w:bCs/>
                <w:b/>
              </w:rPr>
              <w:t xml:space="preserve">not reachable, not administrable, not a production service.</w:t>
            </w:r>
            <w:r>
              <w:t xml:space="preserve"> </w:t>
            </w:r>
            <w:r>
              <w:t xml:space="preserve">Residual blocked on</w:t>
            </w:r>
            <w:r>
              <w:t xml:space="preserve"> </w:t>
            </w:r>
            <w:r>
              <w:rPr>
                <w:rStyle w:val="VerbatimChar"/>
              </w:rPr>
              <w:t xml:space="preserve">ENG-01</w:t>
            </w:r>
          </w:p>
        </w:tc>
        <w:tc>
          <w:tcPr/>
          <w:p>
            <w:pPr>
              <w:pStyle w:val="Compact"/>
              <w:jc w:val="left"/>
            </w:pPr>
            <w:r>
              <w:rPr>
                <w:rStyle w:val="VerbatimChar"/>
              </w:rPr>
              <w:t xml:space="preserve">MVC-OPS-010-DET-001</w:t>
            </w:r>
          </w:p>
        </w:tc>
      </w:tr>
      <w:tr>
        <w:tc>
          <w:tcPr/>
          <w:p>
            <w:pPr>
              <w:pStyle w:val="Compact"/>
              <w:jc w:val="left"/>
            </w:pPr>
            <w:r>
              <w:rPr>
                <w:rStyle w:val="VerbatimChar"/>
              </w:rPr>
              <w:t xml:space="preserve">G-R1</w:t>
            </w:r>
          </w:p>
        </w:tc>
        <w:tc>
          <w:tcPr/>
          <w:p>
            <w:pPr>
              <w:pStyle w:val="Compact"/>
              <w:jc w:val="left"/>
            </w:pPr>
            <w:r>
              <w:rPr>
                <w:iCs/>
                <w:i/>
              </w:rPr>
              <w:t xml:space="preserve">"FULLY CLEARED — DPO sign-off received and approved"</w:t>
            </w:r>
          </w:p>
        </w:tc>
        <w:tc>
          <w:tcPr/>
          <w:p>
            <w:pPr>
              <w:pStyle w:val="Compact"/>
              <w:jc w:val="left"/>
            </w:pPr>
            <w:r>
              <w:rPr>
                <w:bCs/>
                <w:b/>
              </w:rPr>
              <w:t xml:space="preserve">The DPO Review Pack is unsigned.</w:t>
            </w:r>
            <w:r>
              <w:t xml:space="preserve"> </w:t>
            </w:r>
            <w:r>
              <w:t xml:space="preserve">§8 blank throughout: no decision box ticked, no DPO named, no signature, no date.</w:t>
            </w:r>
            <w:r>
              <w:t xml:space="preserve"> </w:t>
            </w:r>
            <w:r>
              <w:rPr>
                <w:bCs/>
                <w:b/>
              </w:rPr>
              <w:t xml:space="preserve">Primary evidence contradicts the record</w:t>
            </w:r>
          </w:p>
        </w:tc>
        <w:tc>
          <w:tcPr/>
          <w:p>
            <w:pPr>
              <w:pStyle w:val="Compact"/>
              <w:jc w:val="left"/>
            </w:pPr>
            <w:r>
              <w:rPr>
                <w:rStyle w:val="VerbatimChar"/>
              </w:rPr>
              <w:t xml:space="preserve">OPS-01</w:t>
            </w:r>
            <w:r>
              <w:t xml:space="preserve"> </w:t>
            </w:r>
            <w:r>
              <w:t xml:space="preserve">— primary-evidence severity</w:t>
            </w:r>
          </w:p>
        </w:tc>
      </w:tr>
      <w:tr>
        <w:tc>
          <w:tcPr/>
          <w:p>
            <w:pPr>
              <w:pStyle w:val="Compact"/>
              <w:jc w:val="left"/>
            </w:pPr>
            <w:r>
              <w:t xml:space="preserve">DPO pack</w:t>
            </w:r>
          </w:p>
        </w:tc>
        <w:tc>
          <w:tcPr/>
          <w:p>
            <w:pPr>
              <w:pStyle w:val="Compact"/>
              <w:jc w:val="left"/>
            </w:pPr>
            <w:r>
              <w:rPr>
                <w:iCs/>
                <w:i/>
              </w:rPr>
              <w:t xml:space="preserve">"a</w:t>
            </w:r>
            <w:r>
              <w:rPr>
                <w:iCs/>
                <w:i/>
              </w:rPr>
              <w:t xml:space="preserve"> </w:t>
            </w:r>
            <w:r>
              <w:rPr>
                <w:bCs/>
                <w:b/>
                <w:iCs/>
                <w:i/>
              </w:rPr>
              <w:t xml:space="preserve">completed</w:t>
            </w:r>
            <w:r>
              <w:rPr>
                <w:iCs/>
                <w:i/>
              </w:rPr>
              <w:t xml:space="preserve"> </w:t>
            </w:r>
            <w:r>
              <w:rPr>
                <w:iCs/>
                <w:i/>
              </w:rPr>
              <w:t xml:space="preserve">PDPL DPO review pack"</w:t>
            </w:r>
            <w:r>
              <w:t xml:space="preserve"> </w:t>
            </w:r>
            <w:r>
              <w:t xml:space="preserve">(§A.3.5)</w:t>
            </w:r>
          </w:p>
        </w:tc>
        <w:tc>
          <w:tcPr/>
          <w:p>
            <w:pPr>
              <w:pStyle w:val="Compact"/>
              <w:jc w:val="left"/>
            </w:pPr>
            <w:r>
              <w:t xml:space="preserve">A</w:t>
            </w:r>
            <w:r>
              <w:t xml:space="preserve"> </w:t>
            </w:r>
            <w:r>
              <w:rPr>
                <w:bCs/>
                <w:b/>
              </w:rPr>
              <w:t xml:space="preserve">submission awaiting a decision</w:t>
            </w:r>
            <w:r>
              <w:t xml:space="preserve">, hash</w:t>
            </w:r>
            <w:r>
              <w:t xml:space="preserve"> </w:t>
            </w:r>
            <w:r>
              <w:rPr>
                <w:rStyle w:val="VerbatimChar"/>
              </w:rPr>
              <w:t xml:space="preserve">0519e4d8…f3547</w:t>
            </w:r>
            <w:r>
              <w:t xml:space="preserve">, in no register</w:t>
            </w:r>
          </w:p>
        </w:tc>
        <w:tc>
          <w:tcPr/>
          <w:p>
            <w:pPr>
              <w:pStyle w:val="Compact"/>
              <w:jc w:val="left"/>
            </w:pPr>
            <w:r>
              <w:rPr>
                <w:rStyle w:val="VerbatimChar"/>
              </w:rPr>
              <w:t xml:space="preserve">GOV-14</w:t>
            </w:r>
            <w:r>
              <w:t xml:space="preserve">,</w:t>
            </w:r>
            <w:r>
              <w:t xml:space="preserve"> </w:t>
            </w:r>
            <w:r>
              <w:rPr>
                <w:rStyle w:val="VerbatimChar"/>
              </w:rPr>
              <w:t xml:space="preserve">GOV-17</w:t>
            </w:r>
          </w:p>
        </w:tc>
      </w:tr>
      <w:tr>
        <w:tc>
          <w:tcPr/>
          <w:p>
            <w:pPr>
              <w:pStyle w:val="Compact"/>
              <w:jc w:val="left"/>
            </w:pPr>
            <w:r>
              <w:t xml:space="preserve">Residency declaration</w:t>
            </w:r>
          </w:p>
        </w:tc>
        <w:tc>
          <w:tcPr/>
          <w:p>
            <w:pPr>
              <w:pStyle w:val="Compact"/>
              <w:jc w:val="left"/>
            </w:pPr>
            <w:r>
              <w:rPr>
                <w:iCs/>
                <w:i/>
              </w:rPr>
              <w:t xml:space="preserve">"pending signature"</w:t>
            </w:r>
          </w:p>
        </w:tc>
        <w:tc>
          <w:tcPr/>
          <w:p>
            <w:pPr>
              <w:pStyle w:val="Compact"/>
              <w:jc w:val="left"/>
            </w:pPr>
            <w:r>
              <w:rPr>
                <w:bCs/>
                <w:b/>
              </w:rPr>
              <w:t xml:space="preserve">A placeholder document requiring completion</w:t>
            </w:r>
            <w:r>
              <w:rPr>
                <w:bCs/>
                <w:b/>
              </w:rPr>
              <w:t xml:space="preserve"> </w:t>
            </w:r>
            <w:r>
              <w:rPr>
                <w:iCs/>
                <w:i/>
                <w:bCs/>
                <w:b/>
              </w:rPr>
              <w:t xml:space="preserve">and</w:t>
            </w:r>
            <w:r>
              <w:rPr>
                <w:bCs/>
                <w:b/>
              </w:rPr>
              <w:t xml:space="preserve"> </w:t>
            </w:r>
            <w:r>
              <w:rPr>
                <w:bCs/>
                <w:b/>
              </w:rPr>
              <w:t xml:space="preserve">signature</w:t>
            </w:r>
            <w:r>
              <w:t xml:space="preserve">, and a</w:t>
            </w:r>
            <w:r>
              <w:t xml:space="preserve"> </w:t>
            </w:r>
            <w:r>
              <w:rPr>
                <w:bCs/>
                <w:b/>
              </w:rPr>
              <w:t xml:space="preserve">P0 precondition to production use of live patient/owner data</w:t>
            </w:r>
          </w:p>
        </w:tc>
        <w:tc>
          <w:tcPr/>
          <w:p>
            <w:pPr>
              <w:pStyle w:val="Compact"/>
              <w:jc w:val="left"/>
            </w:pPr>
            <w:r>
              <w:rPr>
                <w:rStyle w:val="VerbatimChar"/>
              </w:rPr>
              <w:t xml:space="preserve">REG-03</w:t>
            </w:r>
          </w:p>
        </w:tc>
      </w:tr>
      <w:tr>
        <w:tc>
          <w:tcPr/>
          <w:p>
            <w:pPr>
              <w:pStyle w:val="Compact"/>
              <w:jc w:val="left"/>
            </w:pPr>
            <w:r>
              <w:t xml:space="preserve">Retention periods</w:t>
            </w:r>
          </w:p>
        </w:tc>
        <w:tc>
          <w:tcPr/>
          <w:p>
            <w:pPr>
              <w:pStyle w:val="Compact"/>
              <w:jc w:val="left"/>
            </w:pPr>
            <w:r>
              <w:t xml:space="preserve">Asserted in the DPO pack as established obligations</w:t>
            </w:r>
          </w:p>
        </w:tc>
        <w:tc>
          <w:tcPr/>
          <w:p>
            <w:pPr>
              <w:pStyle w:val="Compact"/>
              <w:jc w:val="left"/>
            </w:pPr>
            <w:r>
              <w:rPr>
                <w:bCs/>
                <w:b/>
              </w:rPr>
              <w:t xml:space="preserve">Unestablished.</w:t>
            </w:r>
            <w:r>
              <w:t xml:space="preserve"> </w:t>
            </w:r>
            <w:r>
              <w:t xml:space="preserve">No KSA veterinary retention period located in any instrument</w:t>
            </w:r>
          </w:p>
        </w:tc>
        <w:tc>
          <w:tcPr/>
          <w:p>
            <w:pPr>
              <w:pStyle w:val="Compact"/>
              <w:jc w:val="left"/>
            </w:pPr>
            <w:r>
              <w:rPr>
                <w:rStyle w:val="VerbatimChar"/>
              </w:rPr>
              <w:t xml:space="preserve">REG-14</w:t>
            </w:r>
            <w:r>
              <w:t xml:space="preserve">,</w:t>
            </w:r>
            <w:r>
              <w:t xml:space="preserve"> </w:t>
            </w:r>
            <w:r>
              <w:rPr>
                <w:rStyle w:val="VerbatimChar"/>
              </w:rPr>
              <w:t xml:space="preserve">REG-09</w:t>
            </w:r>
          </w:p>
        </w:tc>
      </w:tr>
      <w:tr>
        <w:tc>
          <w:tcPr/>
          <w:p>
            <w:pPr>
              <w:pStyle w:val="Compact"/>
              <w:jc w:val="left"/>
            </w:pPr>
            <w:r>
              <w:rPr>
                <w:rStyle w:val="VerbatimChar"/>
              </w:rPr>
              <w:t xml:space="preserve">REQ-VET-5</w:t>
            </w:r>
            <w:r>
              <w:t xml:space="preserve"> </w:t>
            </w:r>
            <w:r>
              <w:t xml:space="preserve">citation</w:t>
            </w:r>
          </w:p>
        </w:tc>
        <w:tc>
          <w:tcPr/>
          <w:p>
            <w:pPr>
              <w:pStyle w:val="Compact"/>
              <w:jc w:val="left"/>
            </w:pPr>
            <w:r>
              <w:rPr>
                <w:iCs/>
                <w:i/>
              </w:rPr>
              <w:t xml:space="preserve">"bound by Amendment C-03"</w:t>
            </w:r>
          </w:p>
        </w:tc>
        <w:tc>
          <w:tcPr/>
          <w:p>
            <w:pPr>
              <w:pStyle w:val="Compact"/>
              <w:jc w:val="left"/>
            </w:pPr>
            <w:r>
              <w:rPr>
                <w:rStyle w:val="VerbatimChar"/>
                <w:bCs/>
                <w:b/>
              </w:rPr>
              <w:t xml:space="preserve">C-03</w:t>
            </w:r>
            <w:r>
              <w:rPr>
                <w:bCs/>
                <w:b/>
              </w:rPr>
              <w:t xml:space="preserve"> </w:t>
            </w:r>
            <w:r>
              <w:rPr>
                <w:bCs/>
                <w:b/>
              </w:rPr>
              <w:t xml:space="preserve">is a Tier-1 decision cycle, not an amendment.</w:t>
            </w:r>
            <w:r>
              <w:t xml:space="preserve"> </w:t>
            </w:r>
            <w:r>
              <w:t xml:space="preserve">Constraints are</w:t>
            </w:r>
            <w:r>
              <w:t xml:space="preserve"> </w:t>
            </w:r>
            <w:r>
              <w:rPr>
                <w:rStyle w:val="VerbatimChar"/>
              </w:rPr>
              <w:t xml:space="preserve">C-1…C-8</w:t>
            </w:r>
            <w:r>
              <w:t xml:space="preserve">, Extensibility Position §6</w:t>
            </w:r>
          </w:p>
        </w:tc>
        <w:tc>
          <w:tcPr/>
          <w:p>
            <w:pPr>
              <w:pStyle w:val="Compact"/>
              <w:jc w:val="left"/>
            </w:pPr>
            <w:r>
              <w:rPr>
                <w:rStyle w:val="VerbatimChar"/>
              </w:rPr>
              <w:t xml:space="preserve">GOV-12</w:t>
            </w:r>
          </w:p>
        </w:tc>
      </w:tr>
    </w:tbl>
    <w:p>
      <w:pPr>
        <w:pStyle w:val="BodyText"/>
      </w:pPr>
      <w:r>
        <w:rPr>
          <w:rStyle w:val="VerbatimChar"/>
          <w:bCs/>
          <w:b/>
        </w:rPr>
        <w:t xml:space="preserve">REQ-MVC-1.6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Wording rule</w:t>
      </w:r>
      <w:r>
        <w:rPr>
          <w:bCs/>
          <w:b/>
        </w:rPr>
        <w:t xml:space="preserve"> </w:t>
      </w:r>
      <w:r>
        <w:rPr>
          <w:rStyle w:val="VerbatimChar"/>
          <w:bCs/>
          <w:b/>
        </w:rPr>
        <w:t xml:space="preserve">WR-1</w:t>
      </w:r>
      <w:r>
        <w:rPr>
          <w:bCs/>
          <w:b/>
        </w:rPr>
        <w:t xml:space="preserve"> </w:t>
      </w:r>
      <w:r>
        <w:rPr>
          <w:bCs/>
          <w:b/>
        </w:rPr>
        <w:t xml:space="preserve">binds this document and every artefact derived from it.</w:t>
      </w:r>
      <w:r>
        <w:t xml:space="preserve"> </w:t>
      </w:r>
      <w:r>
        <w:t xml:space="preserve">MyVetiCare's status is</w:t>
      </w:r>
      <w:r>
        <w:t xml:space="preserve"> </w:t>
      </w:r>
      <w:r>
        <w:rPr>
          <w:rStyle w:val="VerbatimChar"/>
          <w:bCs/>
          <w:b/>
        </w:rPr>
        <w:t xml:space="preserve">DEPLOYED-BUT-NOT-SERVING</w:t>
      </w:r>
      <w:r>
        <w:t xml:space="preserve">. The words</w:t>
      </w:r>
      <w:r>
        <w:t xml:space="preserve"> </w:t>
      </w:r>
      <w:r>
        <w:rPr>
          <w:rStyle w:val="VerbatimChar"/>
        </w:rPr>
        <w:t xml:space="preserve">LIVE</w:t>
      </w:r>
      <w:r>
        <w:t xml:space="preserve">,</w:t>
      </w:r>
      <w:r>
        <w:t xml:space="preserve"> </w:t>
      </w:r>
      <w:r>
        <w:rPr>
          <w:rStyle w:val="VerbatimChar"/>
        </w:rPr>
        <w:t xml:space="preserve">production</w:t>
      </w:r>
      <w:r>
        <w:t xml:space="preserve">,</w:t>
      </w:r>
      <w:r>
        <w:t xml:space="preserve"> </w:t>
      </w:r>
      <w:r>
        <w:rPr>
          <w:rStyle w:val="VerbatimChar"/>
        </w:rPr>
        <w:t xml:space="preserve">production-deployed</w:t>
      </w:r>
      <w:r>
        <w:t xml:space="preserve">,</w:t>
      </w:r>
      <w:r>
        <w:t xml:space="preserve"> </w:t>
      </w:r>
      <w:r>
        <w:rPr>
          <w:rStyle w:val="VerbatimChar"/>
        </w:rPr>
        <w:t xml:space="preserve">pilot-live</w:t>
      </w:r>
      <w:r>
        <w:t xml:space="preserve">, and the phrase</w:t>
      </w:r>
      <w:r>
        <w:t xml:space="preserve"> </w:t>
      </w:r>
      <w:r>
        <w:rPr>
          <w:iCs/>
          <w:i/>
        </w:rPr>
        <w:t xml:space="preserve">"the only in-Kingdom production runtime"</w:t>
      </w:r>
      <w:r>
        <w:t xml:space="preserve"> </w:t>
      </w:r>
      <w:r>
        <w:t xml:space="preserve">may not be used of MyVetiCare until the evidence changes.</w:t>
      </w:r>
    </w:p>
    <w:p>
      <w:pPr>
        <w:pStyle w:val="BodyText"/>
      </w:pPr>
      <w:r>
        <w:rPr>
          <w:rStyle w:val="VerbatimChar"/>
          <w:bCs/>
          <w:b/>
        </w:rPr>
        <w:t xml:space="preserve">REQ-MVC-1.7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The G-R1 engineering evidence and the G-R1 regulatory approval are separate and must be recorded separately.</w:t>
      </w:r>
      <w:r>
        <w:t xml:space="preserve"> </w:t>
      </w:r>
      <w:r>
        <w:t xml:space="preserve">The consent implementation, its five passing tests and the closure ZIP (</w:t>
      </w:r>
      <w:r>
        <w:rPr>
          <w:rStyle w:val="VerbatimChar"/>
        </w:rPr>
        <w:t xml:space="preserve">0d2759bf…6b0d7</w:t>
      </w:r>
      <w:r>
        <w:t xml:space="preserve">) are</w:t>
      </w:r>
      <w:r>
        <w:t xml:space="preserve"> </w:t>
      </w:r>
      <w:r>
        <w:rPr>
          <w:bCs/>
          <w:b/>
        </w:rPr>
        <w:t xml:space="preserve">real, useful and preserved</w:t>
      </w:r>
      <w:r>
        <w:t xml:space="preserve">. The regulatory approval</w:t>
      </w:r>
      <w:r>
        <w:t xml:space="preserve"> </w:t>
      </w:r>
      <w:r>
        <w:rPr>
          <w:bCs/>
          <w:b/>
        </w:rPr>
        <w:t xml:space="preserve">did not occur</w:t>
      </w:r>
      <w:r>
        <w:t xml:space="preserve">. A future gate record must not let the first stand in for the second.</w:t>
      </w:r>
    </w:p>
    <w:bookmarkEnd w:id="34"/>
    <w:bookmarkStart w:id="35" w:name="s17-preconditions-to-approval"/>
    <w:p>
      <w:pPr>
        <w:pStyle w:val="Heading2"/>
      </w:pPr>
      <w:r>
        <w:t xml:space="preserve">S1.7 Preconditions to approval</w:t>
      </w:r>
    </w:p>
    <w:p>
      <w:pPr>
        <w:pStyle w:val="FirstParagraph"/>
      </w:pPr>
      <w:r>
        <w:rPr>
          <w:bCs/>
          <w:b/>
        </w:rPr>
        <w:t xml:space="preserve">Two live approval preconditions remain:</w:t>
      </w:r>
      <w:r>
        <w:rPr>
          <w:bCs/>
          <w:b/>
        </w:rPr>
        <w:t xml:space="preserve"> </w:t>
      </w:r>
      <w:r>
        <w:rPr>
          <w:rStyle w:val="VerbatimChar"/>
          <w:bCs/>
          <w:b/>
        </w:rPr>
        <w:t xml:space="preserve">P2</w:t>
      </w:r>
      <w:r>
        <w:rPr>
          <w:bCs/>
          <w:b/>
        </w:rPr>
        <w:t xml:space="preserve"> </w:t>
      </w:r>
      <w:r>
        <w:rPr>
          <w:bCs/>
          <w:b/>
        </w:rPr>
        <w:t xml:space="preserve">and</w:t>
      </w:r>
      <w:r>
        <w:rPr>
          <w:bCs/>
          <w:b/>
        </w:rPr>
        <w:t xml:space="preserve"> </w:t>
      </w:r>
      <w:r>
        <w:rPr>
          <w:rStyle w:val="VerbatimChar"/>
          <w:bCs/>
          <w:b/>
        </w:rPr>
        <w:t xml:space="preserve">P3</w:t>
      </w:r>
      <w:r>
        <w:rPr>
          <w:bCs/>
          <w:b/>
        </w:rPr>
        <w:t xml:space="preserve">.</w:t>
      </w:r>
      <w:r>
        <w:t xml:space="preserve"> </w:t>
      </w:r>
      <w:r>
        <w:rPr>
          <w:rStyle w:val="VerbatimChar"/>
        </w:rPr>
        <w:t xml:space="preserve">P1</w:t>
      </w:r>
      <w:r>
        <w:t xml:space="preserve"> </w:t>
      </w:r>
      <w:r>
        <w:t xml:space="preserve">is listed for completeness and is</w:t>
      </w:r>
      <w:r>
        <w:t xml:space="preserve"> </w:t>
      </w:r>
      <w:r>
        <w:rPr>
          <w:bCs/>
          <w:b/>
        </w:rPr>
        <w:t xml:space="preserve">not</w:t>
      </w:r>
      <w:r>
        <w:t xml:space="preserve"> </w:t>
      </w:r>
      <w:r>
        <w:t xml:space="preserve">one of them.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Precondition</w:t>
            </w:r>
          </w:p>
        </w:tc>
        <w:tc>
          <w:tcPr/>
          <w:p>
            <w:pPr>
              <w:pStyle w:val="Compact"/>
              <w:jc w:val="left"/>
            </w:pPr>
            <w:r>
              <w:t xml:space="preserve">Why it gates approval</w:t>
            </w:r>
          </w:p>
        </w:tc>
        <w:tc>
          <w:tcPr/>
          <w:p>
            <w:pPr>
              <w:pStyle w:val="Compact"/>
              <w:jc w:val="left"/>
            </w:pPr>
            <w:r>
              <w:t xml:space="preserve">State</w:t>
            </w:r>
          </w:p>
        </w:tc>
      </w:tr>
      <w:tr>
        <w:tc>
          <w:tcPr/>
          <w:p>
            <w:pPr>
              <w:pStyle w:val="Compact"/>
              <w:jc w:val="left"/>
            </w:pPr>
            <w:r>
              <w:rPr>
                <w:bCs/>
                <w:b/>
              </w:rPr>
              <w:t xml:space="preserve">P1</w:t>
            </w:r>
          </w:p>
        </w:tc>
        <w:tc>
          <w:tcPr/>
          <w:p>
            <w:pPr>
              <w:pStyle w:val="Compact"/>
              <w:jc w:val="left"/>
            </w:pPr>
            <w:r>
              <w:t xml:space="preserve">Resolve the</w:t>
            </w:r>
            <w:r>
              <w:t xml:space="preserve"> </w:t>
            </w:r>
            <w:r>
              <w:rPr>
                <w:rStyle w:val="VerbatimChar"/>
              </w:rPr>
              <w:t xml:space="preserve">MPP-MVC-RECON-001</w:t>
            </w:r>
            <w:r>
              <w:t xml:space="preserve"> </w:t>
            </w:r>
            <w:r>
              <w:t xml:space="preserve">custody exception — produce it, or re-author the two-gate framework under its own authority</w:t>
            </w:r>
          </w:p>
        </w:tc>
        <w:tc>
          <w:tcPr/>
          <w:p>
            <w:pPr>
              <w:pStyle w:val="Compact"/>
              <w:jc w:val="left"/>
            </w:pPr>
            <w:r>
              <w:t xml:space="preserve">§S1 cannot rest on an unproducible anchor</w:t>
            </w:r>
          </w:p>
        </w:tc>
        <w:tc>
          <w:tcPr/>
          <w:p>
            <w:pPr>
              <w:pStyle w:val="Compact"/>
              <w:jc w:val="left"/>
            </w:pPr>
            <w:r>
              <w:rPr>
                <w:bCs/>
                <w:b/>
              </w:rPr>
              <w:t xml:space="preserve">NOT A LIVE PRECONDITION.</w:t>
            </w:r>
            <w:r>
              <w:t xml:space="preserve"> </w:t>
            </w:r>
            <w:r>
              <w:t xml:space="preserve">Relieved as a blocker by</w:t>
            </w:r>
            <w:r>
              <w:t xml:space="preserve"> </w:t>
            </w:r>
            <w:r>
              <w:rPr>
                <w:rStyle w:val="VerbatimChar"/>
              </w:rPr>
              <w:t xml:space="preserve">REQ-VET-11</w:t>
            </w:r>
            <w:r>
              <w:t xml:space="preserve">, which supplies a citable ratified parent.</w:t>
            </w:r>
            <w:r>
              <w:t xml:space="preserve"> </w:t>
            </w:r>
            <w:r>
              <w:rPr>
                <w:bCs/>
                <w:b/>
              </w:rPr>
              <w:t xml:space="preserve">Remains OPEN as a custody exception</w:t>
            </w:r>
            <w:r>
              <w:t xml:space="preserve"> </w:t>
            </w:r>
            <w:r>
              <w:t xml:space="preserve">— four ratified instruments still cite an instrument that exists nowhere.</w:t>
            </w:r>
            <w:r>
              <w:t xml:space="preserve"> </w:t>
            </w:r>
            <w:r>
              <w:rPr>
                <w:bCs/>
                <w:b/>
              </w:rPr>
              <w:t xml:space="preserve">Relief is not resolution</w:t>
            </w:r>
          </w:p>
        </w:tc>
      </w:tr>
      <w:tr>
        <w:tc>
          <w:tcPr/>
          <w:p>
            <w:pPr>
              <w:pStyle w:val="Compact"/>
              <w:jc w:val="left"/>
            </w:pPr>
            <w:r>
              <w:rPr>
                <w:bCs/>
                <w:b/>
              </w:rPr>
              <w:t xml:space="preserve">P2</w:t>
            </w:r>
          </w:p>
        </w:tc>
        <w:tc>
          <w:tcPr/>
          <w:p>
            <w:pPr>
              <w:pStyle w:val="Compact"/>
              <w:jc w:val="left"/>
            </w:pPr>
            <w:r>
              <w:t xml:space="preserve">Determine the KSA veterinary telemedicine position and obtain</w:t>
            </w:r>
            <w:r>
              <w:t xml:space="preserve"> </w:t>
            </w:r>
            <w:r>
              <w:rPr>
                <w:rStyle w:val="VerbatimChar"/>
              </w:rPr>
              <w:t xml:space="preserve">MPC-LO-003</w:t>
            </w:r>
          </w:p>
        </w:tc>
        <w:tc>
          <w:tcPr/>
          <w:p>
            <w:pPr>
              <w:pStyle w:val="Compact"/>
              <w:jc w:val="left"/>
            </w:pPr>
            <w:r>
              <w:t xml:space="preserve">If remote consultation is not lawfully established, the product's centre of gravity moves —</w:t>
            </w:r>
            <w:r>
              <w:t xml:space="preserve"> </w:t>
            </w:r>
            <w:r>
              <w:rPr>
                <w:bCs/>
                <w:b/>
              </w:rPr>
              <w:t xml:space="preserve">changing the outcome contract, not a section</w:t>
            </w:r>
          </w:p>
        </w:tc>
        <w:tc>
          <w:tcPr/>
          <w:p>
            <w:pPr>
              <w:pStyle w:val="Compact"/>
              <w:jc w:val="left"/>
            </w:pPr>
            <w:r>
              <w:t xml:space="preserve">Open.</w:t>
            </w:r>
            <w:r>
              <w:t xml:space="preserve"> </w:t>
            </w:r>
            <w:r>
              <w:rPr>
                <w:bCs/>
                <w:b/>
              </w:rPr>
              <w:t xml:space="preserve">Scope may narrow — see §S4.9</w:t>
            </w:r>
          </w:p>
        </w:tc>
      </w:tr>
      <w:tr>
        <w:tc>
          <w:tcPr/>
          <w:p>
            <w:pPr>
              <w:pStyle w:val="Compact"/>
              <w:jc w:val="left"/>
            </w:pPr>
            <w:r>
              <w:rPr>
                <w:bCs/>
                <w:b/>
              </w:rPr>
              <w:t xml:space="preserve">P3</w:t>
            </w:r>
          </w:p>
        </w:tc>
        <w:tc>
          <w:tcPr/>
          <w:p>
            <w:pPr>
              <w:pStyle w:val="Compact"/>
              <w:jc w:val="left"/>
            </w:pPr>
            <w:r>
              <w:t xml:space="preserve">Sign the KSA data-residency declaration</w:t>
            </w:r>
          </w:p>
        </w:tc>
        <w:tc>
          <w:tcPr/>
          <w:p>
            <w:pPr>
              <w:pStyle w:val="Compact"/>
              <w:jc w:val="left"/>
            </w:pPr>
            <w:r>
              <w:t xml:space="preserve">Gates</w:t>
            </w:r>
            <w:r>
              <w:t xml:space="preserve"> </w:t>
            </w:r>
            <w:r>
              <w:rPr>
                <w:rStyle w:val="VerbatimChar"/>
              </w:rPr>
              <w:t xml:space="preserve">G-R1</w:t>
            </w:r>
            <w:r>
              <w:t xml:space="preserve">; determines §S7 and §S8.6</w:t>
            </w:r>
          </w:p>
        </w:tc>
        <w:tc>
          <w:tcPr/>
          <w:p>
            <w:pPr>
              <w:pStyle w:val="Compact"/>
              <w:jc w:val="left"/>
            </w:pPr>
            <w:r>
              <w:t xml:space="preserve">Open —</w:t>
            </w:r>
            <w:r>
              <w:t xml:space="preserve"> </w:t>
            </w:r>
            <w:r>
              <w:rPr>
                <w:bCs/>
                <w:b/>
              </w:rPr>
              <w:t xml:space="preserve">and the declaration is a placeholder, not a signature-ready document</w:t>
            </w:r>
          </w:p>
        </w:tc>
      </w:tr>
    </w:tbl>
    <w:p>
      <w:pPr>
        <w:pStyle w:val="BodyText"/>
      </w:pPr>
      <w:r>
        <w:rPr>
          <w:bCs/>
          <w:b/>
        </w:rPr>
        <w:t xml:space="preserve">Not a precondition:</w:t>
      </w:r>
      <w:r>
        <w:t xml:space="preserve"> </w:t>
      </w:r>
      <w:r>
        <w:rPr>
          <w:rStyle w:val="VerbatimChar"/>
        </w:rPr>
        <w:t xml:space="preserve">ENG-01</w:t>
      </w:r>
      <w:r>
        <w:t xml:space="preserve"> </w:t>
      </w:r>
      <w:r>
        <w:t xml:space="preserve">cloud identity recovery.</w:t>
      </w:r>
      <w:r>
        <w:t xml:space="preserve"> </w:t>
      </w:r>
      <w:r>
        <w:rPr>
          <w:bCs/>
          <w:b/>
        </w:rPr>
        <w:t xml:space="preserve">But it is now an evidence blocker as well as an engineering one</w:t>
      </w:r>
      <w:r>
        <w:t xml:space="preserve"> </w:t>
      </w:r>
      <w:r>
        <w:t xml:space="preserve">— no one can state the platform's runtime posture while it is open.</w:t>
      </w:r>
    </w:p>
    <w:p>
      <w:r>
        <w:pict>
          <v:rect style="width:0;height:1.5pt" o:hralign="center" o:hrstd="t" o:hr="t"/>
        </w:pict>
      </w:r>
    </w:p>
    <w:bookmarkEnd w:id="35"/>
    <w:bookmarkEnd w:id="36"/>
    <w:bookmarkStart w:id="48" w:name="s2--scope-boundary-and-mode"/>
    <w:p>
      <w:pPr>
        <w:pStyle w:val="Heading1"/>
      </w:pPr>
      <w:r>
        <w:t xml:space="preserve">S2 · Scope, Boundary and Mode</w:t>
      </w:r>
    </w:p>
    <w:bookmarkStart w:id="37" w:name="s21-the-scope-lock"/>
    <w:p>
      <w:pPr>
        <w:pStyle w:val="Heading2"/>
      </w:pPr>
      <w:r>
        <w:t xml:space="preserve">S2.1 The scope lock</w:t>
      </w:r>
    </w:p>
    <w:p>
      <w:pPr>
        <w:pStyle w:val="FirstParagraph"/>
      </w:pPr>
      <w:r>
        <w:rPr>
          <w:rStyle w:val="VerbatimChar"/>
          <w:bCs/>
          <w:b/>
        </w:rPr>
        <w:t xml:space="preserve">REQ-MVC-2.1</w:t>
      </w:r>
      <w:r>
        <w:rPr>
          <w:bCs/>
          <w:b/>
        </w:rPr>
        <w:t xml:space="preserve"> </w:t>
      </w:r>
      <w:r>
        <w:rPr>
          <w:rStyle w:val="VerbatimChar"/>
          <w:bCs/>
          <w:b/>
        </w:rPr>
        <w:t xml:space="preserve">[SOURCED — MPC-V1.0 §2.1.3, §4.2.3]</w:t>
      </w:r>
      <w:r>
        <w:rPr>
          <w:bCs/>
          <w:b/>
        </w:rPr>
        <w:t xml:space="preserve"> </w:t>
      </w:r>
      <w:r>
        <w:rPr>
          <w:bCs/>
          <w:b/>
        </w:rPr>
        <w:t xml:space="preserve">· Bound to:</w:t>
      </w:r>
      <w:r>
        <w:rPr>
          <w:bCs/>
          <w:b/>
        </w:rPr>
        <w:t xml:space="preserve"> </w:t>
      </w:r>
      <w:r>
        <w:rPr>
          <w:rStyle w:val="VerbatimChar"/>
          <w:bCs/>
          <w:b/>
        </w:rPr>
        <w:t xml:space="preserve">CONSTITUTIONAL</w:t>
      </w:r>
      <w:r>
        <w:t xml:space="preserve"> </w:t>
      </w:r>
      <w:r>
        <w:t xml:space="preserve">MyVetiCare Phase A.1 serves</w:t>
      </w:r>
      <w:r>
        <w:t xml:space="preserve"> </w:t>
      </w:r>
      <w:r>
        <w:rPr>
          <w:bCs/>
          <w:b/>
        </w:rPr>
        <w:t xml:space="preserve">licensed companion-animal veterinary practices in the Kingdom of Saudi Arabia</w:t>
      </w:r>
      <w:r>
        <w:t xml:space="preserve">. Companion animal is the species set</w:t>
      </w:r>
      <w:r>
        <w:t xml:space="preserve"> </w:t>
      </w:r>
      <w:r>
        <w:rPr>
          <w:rStyle w:val="VerbatimChar"/>
        </w:rPr>
        <w:t xml:space="preserve">[dog, cat, bird]</w:t>
      </w:r>
      <w:r>
        <w:t xml:space="preserve">. Livestock, equine, camelid, poultry-production and wildlife are out of the</w:t>
      </w:r>
      <w:r>
        <w:t xml:space="preserve"> </w:t>
      </w:r>
      <w:r>
        <w:rPr>
          <w:bCs/>
          <w:b/>
        </w:rPr>
        <w:t xml:space="preserve">release</w:t>
      </w:r>
      <w:r>
        <w:t xml:space="preserve"> </w:t>
      </w:r>
      <w:r>
        <w:t xml:space="preserve">and are not addressable by configuration.</w:t>
      </w:r>
    </w:p>
    <w:p>
      <w:pPr>
        <w:pStyle w:val="BodyText"/>
      </w:pPr>
      <w:r>
        <w:rPr>
          <w:rStyle w:val="VerbatimChar"/>
          <w:bCs/>
          <w:b/>
        </w:rPr>
        <w:t xml:space="preserve">REQ-MVC-2.2</w:t>
      </w:r>
      <w:r>
        <w:rPr>
          <w:bCs/>
          <w:b/>
        </w:rPr>
        <w:t xml:space="preserve"> </w:t>
      </w:r>
      <w:r>
        <w:rPr>
          <w:rStyle w:val="VerbatimChar"/>
          <w:bCs/>
          <w:b/>
        </w:rPr>
        <w:t xml:space="preserve">[SOURCED — MAQ-MBRD-001 V5.0 §A.3.5; REQ-VET-7]</w:t>
      </w:r>
      <w:r>
        <w:rPr>
          <w:bCs/>
          <w:b/>
        </w:rPr>
        <w:t xml:space="preserve"> </w:t>
      </w:r>
      <w:r>
        <w:rPr>
          <w:bCs/>
          <w:b/>
        </w:rPr>
        <w:t xml:space="preserve">· Bound to:</w:t>
      </w:r>
      <w:r>
        <w:rPr>
          <w:bCs/>
          <w:b/>
        </w:rPr>
        <w:t xml:space="preserve"> </w:t>
      </w:r>
      <w:r>
        <w:rPr>
          <w:rStyle w:val="VerbatimChar"/>
          <w:bCs/>
          <w:b/>
        </w:rPr>
        <w:t xml:space="preserve">CONSTITUTIONAL</w:t>
      </w:r>
      <w:r>
        <w:t xml:space="preserve"> </w:t>
      </w:r>
      <w:r>
        <w:t xml:space="preserve">MyVetiCare is</w:t>
      </w:r>
      <w:r>
        <w:t xml:space="preserve"> </w:t>
      </w:r>
      <w:r>
        <w:rPr>
          <w:bCs/>
          <w:b/>
        </w:rPr>
        <w:t xml:space="preserve">procedural support</w:t>
      </w:r>
      <w:r>
        <w:t xml:space="preserve">. It never makes, and must never be structurally capable of making, a clinical decision.</w:t>
      </w:r>
      <w:r>
        <w:t xml:space="preserve"> </w:t>
      </w:r>
      <w:r>
        <w:rPr>
          <w:bCs/>
          <w:b/>
        </w:rPr>
        <w:t xml:space="preserve">The licensed veterinarian is the sole decision authority; there is no autonomous prescribing.</w:t>
      </w:r>
    </w:p>
    <w:p>
      <w:pPr>
        <w:pStyle w:val="BodyText"/>
      </w:pPr>
      <w:r>
        <w:rPr>
          <w:rStyle w:val="VerbatimChar"/>
          <w:bCs/>
          <w:b/>
        </w:rPr>
        <w:t xml:space="preserve">REQ-MVC-2.3</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A4 · Part E</w:t>
      </w:r>
      <w:r>
        <w:t xml:space="preserve"> </w:t>
      </w:r>
      <w:r>
        <w:t xml:space="preserve">The</w:t>
      </w:r>
      <w:r>
        <w:t xml:space="preserve"> </w:t>
      </w:r>
      <w:r>
        <w:rPr>
          <w:bCs/>
          <w:b/>
        </w:rPr>
        <w:t xml:space="preserve">economic buyer is the clinic principal</w:t>
      </w:r>
      <w:r>
        <w:t xml:space="preserve">. The pet owner is a beneficiary reached through the clinic, never the Phase-A purchaser. Any requirement whose business case depends on direct-to-consumer acquisition is out of scope.</w:t>
      </w:r>
    </w:p>
    <w:bookmarkEnd w:id="37"/>
    <w:bookmarkStart w:id="38" w:name="s22-fenced-capabilities"/>
    <w:p>
      <w:pPr>
        <w:pStyle w:val="Heading2"/>
      </w:pPr>
      <w:r>
        <w:t xml:space="preserve">S2.2 Fenced capabilities</w:t>
      </w:r>
    </w:p>
    <w:p>
      <w:pPr>
        <w:pStyle w:val="FirstParagraph"/>
      </w:pPr>
      <w:r>
        <w:rPr>
          <w:rStyle w:val="VerbatimChar"/>
          <w:bCs/>
          <w:b/>
        </w:rPr>
        <w:t xml:space="preserve">REQ-MVC-2.4</w:t>
      </w:r>
      <w:r>
        <w:rPr>
          <w:bCs/>
          <w:b/>
        </w:rPr>
        <w:t xml:space="preserve"> </w:t>
      </w:r>
      <w:r>
        <w:rPr>
          <w:rStyle w:val="VerbatimChar"/>
          <w:bCs/>
          <w:b/>
        </w:rPr>
        <w:t xml:space="preserve">[SOURCED — MVC-BRD-001 V2.0 Stage A §scope]</w:t>
      </w:r>
      <w:r>
        <w:rPr>
          <w:bCs/>
          <w:b/>
        </w:rPr>
        <w:t xml:space="preserve"> </w:t>
      </w:r>
      <w:r>
        <w:rPr>
          <w:bCs/>
          <w:b/>
        </w:rPr>
        <w:t xml:space="preserve">· Bound to:</w:t>
      </w:r>
      <w:r>
        <w:rPr>
          <w:bCs/>
          <w:b/>
        </w:rPr>
        <w:t xml:space="preserve"> </w:t>
      </w:r>
      <w:r>
        <w:rPr>
          <w:rStyle w:val="VerbatimChar"/>
          <w:bCs/>
          <w:b/>
        </w:rPr>
        <w:t xml:space="preserve">CONSTITUTIONAL</w:t>
      </w:r>
      <w:r>
        <w:t xml:space="preserve"> </w:t>
      </w:r>
      <w:r>
        <w:t xml:space="preserve">A fenced capability may not be built, may not be configured on, and may not appear in market-facing material.</w:t>
      </w:r>
      <w:r>
        <w:t xml:space="preserve"> </w:t>
      </w:r>
      <w:r>
        <w:rPr>
          <w:bCs/>
          <w:b/>
        </w:rPr>
        <w:t xml:space="preserve">Adding one requires a Sponsor decision that explicitly amends this section.</w:t>
      </w:r>
      <w:r>
        <w:t xml:space="preserve"> </w:t>
      </w:r>
      <w:r>
        <w:t xml:space="preserve">It cannot arrive as a backlog item.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Fenced</w:t>
            </w:r>
          </w:p>
        </w:tc>
        <w:tc>
          <w:tcPr/>
          <w:p>
            <w:pPr>
              <w:pStyle w:val="Compact"/>
              <w:jc w:val="left"/>
            </w:pPr>
            <w:r>
              <w:t xml:space="preserve">Reason</w:t>
            </w:r>
          </w:p>
        </w:tc>
        <w:tc>
          <w:tcPr/>
          <w:p>
            <w:pPr>
              <w:pStyle w:val="Compact"/>
              <w:jc w:val="left"/>
            </w:pPr>
            <w:r>
              <w:t xml:space="preserve">Phase-A substitute</w:t>
            </w:r>
          </w:p>
        </w:tc>
      </w:tr>
      <w:tr>
        <w:tc>
          <w:tcPr/>
          <w:p>
            <w:pPr>
              <w:pStyle w:val="Compact"/>
              <w:jc w:val="left"/>
            </w:pPr>
            <w:r>
              <w:t xml:space="preserve">Livestock and production animals</w:t>
            </w:r>
          </w:p>
        </w:tc>
        <w:tc>
          <w:tcPr/>
          <w:p>
            <w:pPr>
              <w:pStyle w:val="Compact"/>
              <w:jc w:val="left"/>
            </w:pPr>
            <w:r>
              <w:t xml:space="preserve">Scope lock</w:t>
            </w:r>
          </w:p>
        </w:tc>
        <w:tc>
          <w:tcPr/>
          <w:p>
            <w:pPr>
              <w:pStyle w:val="Compact"/>
              <w:jc w:val="left"/>
            </w:pPr>
            <w:r>
              <w:t xml:space="preserve">None.</w:t>
            </w:r>
            <w:r>
              <w:t xml:space="preserve"> </w:t>
            </w:r>
            <w:r>
              <w:rPr>
                <w:bCs/>
                <w:b/>
              </w:rPr>
              <w:t xml:space="preserve">But the data model admits the ownership distinction from Day 1 — see</w:t>
            </w:r>
            <w:r>
              <w:rPr>
                <w:bCs/>
                <w:b/>
              </w:rPr>
              <w:t xml:space="preserve"> </w:t>
            </w:r>
            <w:r>
              <w:rPr>
                <w:rStyle w:val="VerbatimChar"/>
                <w:bCs/>
                <w:b/>
              </w:rPr>
              <w:t xml:space="preserve">REQ-MVC-7.4</w:t>
            </w:r>
          </w:p>
        </w:tc>
      </w:tr>
      <w:tr>
        <w:tc>
          <w:tcPr/>
          <w:p>
            <w:pPr>
              <w:pStyle w:val="Compact"/>
              <w:jc w:val="left"/>
            </w:pPr>
            <w:r>
              <w:t xml:space="preserve">Emergency dispatch / triage routing</w:t>
            </w:r>
          </w:p>
        </w:tc>
        <w:tc>
          <w:tcPr/>
          <w:p>
            <w:pPr>
              <w:pStyle w:val="Compact"/>
              <w:jc w:val="left"/>
            </w:pPr>
            <w:r>
              <w:t xml:space="preserve">Requires a platform position on clinical urgency. Structurally prohibited</w:t>
            </w:r>
          </w:p>
        </w:tc>
        <w:tc>
          <w:tcPr/>
          <w:p>
            <w:pPr>
              <w:pStyle w:val="Compact"/>
              <w:jc w:val="left"/>
            </w:pPr>
            <w:r>
              <w:t xml:space="preserve">A static, vet-authored, non-adaptive contact message plus the clinic's published emergency number</w:t>
            </w:r>
          </w:p>
        </w:tc>
      </w:tr>
      <w:tr>
        <w:tc>
          <w:tcPr/>
          <w:p>
            <w:pPr>
              <w:pStyle w:val="Compact"/>
              <w:jc w:val="left"/>
            </w:pPr>
            <w:r>
              <w:t xml:space="preserve">Consumer video as a product</w:t>
            </w:r>
          </w:p>
        </w:tc>
        <w:tc>
          <w:tcPr/>
          <w:p>
            <w:pPr>
              <w:pStyle w:val="Compact"/>
              <w:jc w:val="left"/>
            </w:pPr>
            <w:r>
              <w:t xml:space="preserve">Telemedicine legality unresolved (§S6.2)</w:t>
            </w:r>
          </w:p>
        </w:tc>
        <w:tc>
          <w:tcPr/>
          <w:p>
            <w:pPr>
              <w:pStyle w:val="Compact"/>
              <w:jc w:val="left"/>
            </w:pPr>
            <w:r>
              <w:t xml:space="preserve">Teleconsultation as a</w:t>
            </w:r>
            <w:r>
              <w:t xml:space="preserve"> </w:t>
            </w:r>
            <w:r>
              <w:rPr>
                <w:bCs/>
                <w:b/>
              </w:rPr>
              <w:t xml:space="preserve">constrained modality</w:t>
            </w:r>
            <w:r>
              <w:t xml:space="preserve"> </w:t>
            </w:r>
            <w:r>
              <w:t xml:space="preserve">with hard prescribing gates</w:t>
            </w:r>
          </w:p>
        </w:tc>
      </w:tr>
      <w:tr>
        <w:tc>
          <w:tcPr/>
          <w:p>
            <w:pPr>
              <w:pStyle w:val="Compact"/>
              <w:jc w:val="left"/>
            </w:pPr>
            <w:r>
              <w:t xml:space="preserve">Marketplace / e-commerce</w:t>
            </w:r>
          </w:p>
        </w:tc>
        <w:tc>
          <w:tcPr/>
          <w:p>
            <w:pPr>
              <w:pStyle w:val="Compact"/>
              <w:jc w:val="left"/>
            </w:pPr>
            <w:r>
              <w:t xml:space="preserve">The business premise that justified it does not exist for this company</w:t>
            </w:r>
          </w:p>
        </w:tc>
        <w:tc>
          <w:tcPr/>
          <w:p>
            <w:pPr>
              <w:pStyle w:val="Compact"/>
              <w:jc w:val="left"/>
            </w:pPr>
            <w:r>
              <w:t xml:space="preserve">In-clinic dispensing and stock only</w:t>
            </w:r>
          </w:p>
        </w:tc>
      </w:tr>
      <w:tr>
        <w:tc>
          <w:tcPr/>
          <w:p>
            <w:pPr>
              <w:pStyle w:val="Compact"/>
              <w:jc w:val="left"/>
            </w:pPr>
            <w:r>
              <w:t xml:space="preserve">Consumer payments as a revenue line</w:t>
            </w:r>
          </w:p>
        </w:tc>
        <w:tc>
          <w:tcPr/>
          <w:p>
            <w:pPr>
              <w:pStyle w:val="Compact"/>
              <w:jc w:val="left"/>
            </w:pPr>
            <w:r>
              <w:t xml:space="preserve">Payment is a clinic operation in Phase A</w:t>
            </w:r>
          </w:p>
        </w:tc>
        <w:tc>
          <w:tcPr/>
          <w:p>
            <w:pPr>
              <w:pStyle w:val="Compact"/>
              <w:jc w:val="left"/>
            </w:pPr>
            <w:r>
              <w:t xml:space="preserve">Clinic-side collection via a licensed PSP, tokenised</w:t>
            </w:r>
          </w:p>
        </w:tc>
      </w:tr>
      <w:tr>
        <w:tc>
          <w:tcPr/>
          <w:p>
            <w:pPr>
              <w:pStyle w:val="Compact"/>
              <w:jc w:val="left"/>
            </w:pPr>
            <w:r>
              <w:t xml:space="preserve">Autonomous clinical AI</w:t>
            </w:r>
          </w:p>
        </w:tc>
        <w:tc>
          <w:tcPr/>
          <w:p>
            <w:pPr>
              <w:pStyle w:val="Compact"/>
              <w:jc w:val="left"/>
            </w:pPr>
            <w:r>
              <w:rPr>
                <w:rStyle w:val="VerbatimChar"/>
              </w:rPr>
              <w:t xml:space="preserve">REQ-MVC-2.2</w:t>
            </w:r>
          </w:p>
        </w:tc>
        <w:tc>
          <w:tcPr/>
          <w:p>
            <w:pPr>
              <w:pStyle w:val="Compact"/>
              <w:jc w:val="left"/>
            </w:pPr>
            <w:r>
              <w:t xml:space="preserve">Cited reference lookup, transparent arithmetic, statutory triggers</w:t>
            </w:r>
          </w:p>
        </w:tc>
      </w:tr>
      <w:tr>
        <w:tc>
          <w:tcPr/>
          <w:p>
            <w:pPr>
              <w:pStyle w:val="Compact"/>
              <w:jc w:val="left"/>
            </w:pPr>
            <w:r>
              <w:t xml:space="preserve">Public self-registration by pet owners</w:t>
            </w:r>
          </w:p>
        </w:tc>
        <w:tc>
          <w:tcPr/>
          <w:p>
            <w:pPr>
              <w:pStyle w:val="Compact"/>
              <w:jc w:val="left"/>
            </w:pPr>
            <w:r>
              <w:t xml:space="preserve">Consumer-first is the rejected model</w:t>
            </w:r>
          </w:p>
        </w:tc>
        <w:tc>
          <w:tcPr/>
          <w:p>
            <w:pPr>
              <w:pStyle w:val="Compact"/>
              <w:jc w:val="left"/>
            </w:pPr>
            <w:r>
              <w:t xml:space="preserve">Clinic-mediated, link-based, OTP-gated owner access</w:t>
            </w:r>
          </w:p>
        </w:tc>
      </w:tr>
    </w:tbl>
    <w:bookmarkEnd w:id="38"/>
    <w:bookmarkStart w:id="39" w:name="X17bf7216cd56c12dde0a097c929321481bafd49"/>
    <w:p>
      <w:pPr>
        <w:pStyle w:val="Heading2"/>
      </w:pPr>
      <w:r>
        <w:t xml:space="preserve">S2.3 Destination versus release — binding per requirement</w:t>
      </w:r>
    </w:p>
    <w:p>
      <w:pPr>
        <w:pStyle w:val="FirstParagraph"/>
      </w:pPr>
      <w:r>
        <w:rPr>
          <w:rStyle w:val="VerbatimChar"/>
          <w:bCs/>
          <w:b/>
        </w:rPr>
        <w:t xml:space="preserve">REQ-MVC-2.5</w:t>
      </w:r>
      <w:r>
        <w:rPr>
          <w:bCs/>
          <w:b/>
        </w:rPr>
        <w:t xml:space="preserve"> </w:t>
      </w:r>
      <w:r>
        <w:rPr>
          <w:rStyle w:val="VerbatimChar"/>
          <w:bCs/>
          <w:b/>
        </w:rPr>
        <w:t xml:space="preserve">[SOURCED — REQ-VET-8]</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The full ecosystem destination and the authorised release scope shall be stated separately in every requirement, plan and external claim. Absorption of the destination confers no release authority.</w:t>
      </w:r>
    </w:p>
    <w:p>
      <w:pPr>
        <w:pStyle w:val="BodyText"/>
      </w:pPr>
      <w:r>
        <w:rPr>
          <w:bCs/>
          <w:b/>
        </w:rPr>
        <w:t xml:space="preserve">Implementation in this document:</w:t>
      </w:r>
      <w:r>
        <w:t xml:space="preserve"> </w:t>
      </w:r>
      <w:r>
        <w:t xml:space="preserve">every requirement carries a</w:t>
      </w:r>
      <w:r>
        <w:t xml:space="preserve"> </w:t>
      </w:r>
      <w:r>
        <w:rPr>
          <w:rStyle w:val="VerbatimChar"/>
        </w:rPr>
        <w:t xml:space="preserve">Bound to</w:t>
      </w:r>
      <w:r>
        <w:t xml:space="preserve"> </w:t>
      </w:r>
      <w:r>
        <w:t xml:space="preserve">value, and every destination-derived requirement additionally carries the marker</w:t>
      </w:r>
      <w:r>
        <w:t xml:space="preserve"> </w:t>
      </w:r>
      <w:r>
        <w:rPr>
          <w:rStyle w:val="VerbatimChar"/>
          <w:bCs/>
          <w:b/>
        </w:rPr>
        <w:t xml:space="preserve">[DESTINATION — NOT RELEASE]</w:t>
      </w:r>
      <w:r>
        <w:t xml:space="preserve">. A requirement without that marker is a Phase A.1 release requirement.</w:t>
      </w:r>
    </w:p>
    <w:bookmarkEnd w:id="39"/>
    <w:bookmarkStart w:id="40" w:name="Xe7caa6d2f74ab69f86bc4def1e581f178bc056b"/>
    <w:p>
      <w:pPr>
        <w:pStyle w:val="Heading2"/>
      </w:pPr>
      <w:r>
        <w:t xml:space="preserve">S2.4 The published widening ladder —</w:t>
      </w:r>
      <w:r>
        <w:t xml:space="preserve"> </w:t>
      </w:r>
      <w:r>
        <w:rPr>
          <w:rStyle w:val="VerbatimChar"/>
        </w:rPr>
        <w:t xml:space="preserve">[DESTINATION — NOT RELEASE]</w:t>
      </w:r>
    </w:p>
    <w:p>
      <w:pPr>
        <w:pStyle w:val="FirstParagraph"/>
      </w:pPr>
      <w:r>
        <w:rPr>
          <w:rStyle w:val="VerbatimChar"/>
          <w:bCs/>
          <w:b/>
        </w:rPr>
        <w:t xml:space="preserve">REQ-MVC-2.6</w:t>
      </w:r>
      <w:r>
        <w:rPr>
          <w:bCs/>
          <w:b/>
        </w:rPr>
        <w:t xml:space="preserve"> </w:t>
      </w:r>
      <w:r>
        <w:rPr>
          <w:rStyle w:val="VerbatimChar"/>
          <w:bCs/>
          <w:b/>
        </w:rPr>
        <w:t xml:space="preserve">[SOURCED — REQ-VET-9; PetCare Sector Absorption Memo]</w:t>
      </w:r>
      <w:r>
        <w:rPr>
          <w:bCs/>
          <w:b/>
        </w:rPr>
        <w:t xml:space="preserve"> </w:t>
      </w:r>
      <w:r>
        <w:rPr>
          <w:bCs/>
          <w:b/>
        </w:rPr>
        <w:t xml:space="preserve">· Bound to:</w:t>
      </w:r>
      <w:r>
        <w:rPr>
          <w:bCs/>
          <w:b/>
        </w:rPr>
        <w:t xml:space="preserve"> </w:t>
      </w:r>
      <w:r>
        <w:rPr>
          <w:rStyle w:val="VerbatimChar"/>
          <w:bCs/>
          <w:b/>
        </w:rPr>
        <w:t xml:space="preserve">GATE-3 · MyVetiCare</w:t>
      </w:r>
    </w:p>
    <w:p>
      <w:pPr>
        <w:pStyle w:val="SourceCode"/>
      </w:pPr>
      <w:r>
        <w:rPr>
          <w:rStyle w:val="VerbatimChar"/>
        </w:rPr>
        <w:t xml:space="preserve">A.1  companion animals          ← the authorised release</w:t>
      </w:r>
      <w:r>
        <w:br/>
      </w:r>
      <w:r>
        <w:rPr>
          <w:rStyle w:val="VerbatimChar"/>
        </w:rPr>
        <w:t xml:space="preserve">A.2  equine</w:t>
      </w:r>
      <w:r>
        <w:br/>
      </w:r>
      <w:r>
        <w:rPr>
          <w:rStyle w:val="VerbatimChar"/>
        </w:rPr>
        <w:t xml:space="preserve">B.1  small ruminants</w:t>
      </w:r>
      <w:r>
        <w:br/>
      </w:r>
      <w:r>
        <w:rPr>
          <w:rStyle w:val="VerbatimChar"/>
        </w:rPr>
        <w:t xml:space="preserve">B.2  large livestock and poultry</w:t>
      </w:r>
      <w:r>
        <w:br/>
      </w:r>
      <w:r>
        <w:rPr>
          <w:rStyle w:val="VerbatimChar"/>
        </w:rPr>
        <w:t xml:space="preserve">C    manufacturer-tier and B2G surfaces</w:t>
      </w:r>
    </w:p>
    <w:p>
      <w:pPr>
        <w:pStyle w:val="FirstParagraph"/>
      </w:pPr>
      <w:r>
        <w:rPr>
          <w:bCs/>
          <w:b/>
        </w:rPr>
        <w:t xml:space="preserve">Each step requires prior-phase Hard Gate closure plus sector-autonomous phase authorisation. Phase C additionally requires a Decision Log instrument for B2G expansion (cross-dimensional risk class).</w:t>
      </w:r>
    </w:p>
    <w:p>
      <w:pPr>
        <w:pStyle w:val="BodyText"/>
      </w:pPr>
      <w:r>
        <w:t xml:space="preserve">V3.0's invented horizon table is withdrawn.</w:t>
      </w:r>
      <w:r>
        <w:t xml:space="preserve"> </w:t>
      </w:r>
      <w:r>
        <w:rPr>
          <w:rStyle w:val="VerbatimChar"/>
          <w:bCs/>
          <w:b/>
        </w:rPr>
        <w:t xml:space="preserve">REQ-VET-1</w:t>
      </w:r>
      <w:r>
        <w:rPr>
          <w:bCs/>
          <w:b/>
        </w:rPr>
        <w:t xml:space="preserve">'s destination scope</w:t>
      </w:r>
      <w:r>
        <w:t xml:space="preserve"> </w:t>
      </w:r>
      <w:r>
        <w:t xml:space="preserve">— companion, equine, small livestock, large livestock, poultry, institutional agricultural clients, with manufacturer-direct integration and government-services exchange — is recorded here as the destination, with</w:t>
      </w:r>
      <w:r>
        <w:t xml:space="preserve"> </w:t>
      </w:r>
      <w:r>
        <w:rPr>
          <w:rStyle w:val="VerbatimChar"/>
        </w:rPr>
        <w:t xml:space="preserve">REQ-VET-1</w:t>
      </w:r>
      <w:r>
        <w:t xml:space="preserve">'s own caution restated:</w:t>
      </w:r>
      <w:r>
        <w:t xml:space="preserve"> </w:t>
      </w:r>
      <w:r>
        <w:rPr>
          <w:iCs/>
          <w:i/>
        </w:rPr>
        <w:t xml:space="preserve">"any requirement set scoped to clinic workflow alone does not satisfy this destination and shall not be presented as doing so."</w:t>
      </w:r>
    </w:p>
    <w:p>
      <w:pPr>
        <w:pStyle w:val="BodyText"/>
      </w:pPr>
      <w:r>
        <w:rPr>
          <w:bCs/>
          <w:b/>
        </w:rPr>
        <w:t xml:space="preserve">This document is scoped to clinic workflow. It does not claim to satisfy the destination. It claims to be the authorised release within it.</w:t>
      </w:r>
    </w:p>
    <w:bookmarkEnd w:id="40"/>
    <w:bookmarkStart w:id="45" w:name="Xa71c7d87dbd57721798cbf839a62deefed1743d"/>
    <w:p>
      <w:pPr>
        <w:pStyle w:val="Heading2"/>
      </w:pPr>
      <w:r>
        <w:t xml:space="preserve">S2.5 Standalone architecture — the governing rule</w:t>
      </w:r>
    </w:p>
    <w:p>
      <w:pPr>
        <w:pStyle w:val="FirstParagraph"/>
      </w:pPr>
      <w:r>
        <w:rPr>
          <w:bCs/>
          <w:b/>
        </w:rPr>
        <w:t xml:space="preserve">V3.0 framed this as six shared-capability consumption contracts, which describes MyVetiCare as</w:t>
      </w:r>
      <w:r>
        <w:rPr>
          <w:bCs/>
          <w:b/>
        </w:rPr>
        <w:t xml:space="preserve"> </w:t>
      </w:r>
      <w:r>
        <w:rPr>
          <w:iCs/>
          <w:i/>
          <w:bCs/>
          <w:b/>
        </w:rPr>
        <w:t xml:space="preserve">assembled from Maqaleed services</w:t>
      </w:r>
      <w:r>
        <w:rPr>
          <w:bCs/>
          <w:b/>
        </w:rPr>
        <w:t xml:space="preserve">. That direction of dependency is wrong, and the Sponsor decision of 28 August 2026 reverses it.</w:t>
      </w:r>
    </w:p>
    <w:bookmarkStart w:id="41" w:name="X6c806e67a5b3619584acec246cc86a388453896"/>
    <w:p>
      <w:pPr>
        <w:pStyle w:val="Heading3"/>
      </w:pPr>
      <w:r>
        <w:rPr>
          <w:rStyle w:val="VerbatimChar"/>
        </w:rPr>
        <w:t xml:space="preserve">REQ-MVC-2.7</w:t>
      </w:r>
      <w:r>
        <w:t xml:space="preserve"> </w:t>
      </w:r>
      <w:r>
        <w:t xml:space="preserve">— the standalone architecture rule</w:t>
      </w:r>
    </w:p>
    <w:p>
      <w:pPr>
        <w:pStyle w:val="FirstParagraph"/>
      </w:pPr>
      <w:r>
        <w:rPr>
          <w:rStyle w:val="VerbatimChar"/>
          <w:bCs/>
          <w:b/>
        </w:rPr>
        <w:t xml:space="preserve">REQ-MVC-2.7</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p>
    <w:p>
      <w:pPr>
        <w:pStyle w:val="BlockText"/>
      </w:pPr>
      <w:r>
        <w:rPr>
          <w:bCs/>
          <w:b/>
        </w:rPr>
        <w:t xml:space="preserve">MyVetiCare is a standalone product and project owned by Maqaleed Digital. It is not a component of maqaleed.ai.</w:t>
      </w:r>
    </w:p>
    <w:p>
      <w:pPr>
        <w:pStyle w:val="BlockText"/>
      </w:pPr>
      <w:r>
        <w:rPr>
          <w:bCs/>
          <w:b/>
        </w:rPr>
        <w:t xml:space="preserve">MyVetiCare may consume a deliberately limited set of maqaleed.ai platform services through explicit, replaceable service contracts.</w:t>
      </w:r>
    </w:p>
    <w:p>
      <w:pPr>
        <w:pStyle w:val="BlockText"/>
      </w:pPr>
      <w:r>
        <w:rPr>
          <w:bCs/>
          <w:b/>
        </w:rPr>
        <w:t xml:space="preserve">No consumed service may own MyVetiCare clinical business logic, veterinary domain semantics, regulatory obligations, evidence semantics, destination architecture or release gates.</w:t>
      </w:r>
    </w:p>
    <w:p>
      <w:pPr>
        <w:pStyle w:val="BlockText"/>
      </w:pPr>
      <w:r>
        <w:rPr>
          <w:bCs/>
          <w:b/>
        </w:rPr>
        <w:t xml:space="preserve">MyVetiCare shall remain capable of complete separation from maqaleed.ai through provider/adapter substitution without redesign of its veterinary product core.</w:t>
      </w:r>
    </w:p>
    <w:p>
      <w:pPr>
        <w:pStyle w:val="BlockText"/>
      </w:pPr>
      <w:r>
        <w:rPr>
          <w:bCs/>
          <w:b/>
        </w:rPr>
        <w:t xml:space="preserve">Separation readiness must later be demonstrated by architecture and implementation evidence and shall not be claimed merely from this requirement.</w:t>
      </w:r>
    </w:p>
    <w:p>
      <w:pPr>
        <w:pStyle w:val="FirstParagraph"/>
      </w:pPr>
      <w:r>
        <w:rPr>
          <w:rStyle w:val="VerbatimChar"/>
          <w:bCs/>
          <w:b/>
        </w:rPr>
        <w:t xml:space="preserve">REQ-MVC-2.7a</w:t>
      </w:r>
      <w:r>
        <w:rPr>
          <w:bCs/>
          <w:b/>
        </w:rPr>
        <w:t xml:space="preserve"> </w:t>
      </w:r>
      <w:r>
        <w:rPr>
          <w:bCs/>
          <w:b/>
        </w:rPr>
        <w:t xml:space="preserve">— what this decision does not authorise.</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p>
    <w:p>
      <w:pPr>
        <w:pStyle w:val="BlockText"/>
      </w:pPr>
      <w:r>
        <w:rPr>
          <w:bCs/>
          <w:b/>
        </w:rPr>
        <w:t xml:space="preserve">This decision authorises no feature build, no infrastructure migration, no new deployment, and no physical separation. It changes the specification so that engineering builds the correct boundary when implementation begins.</w:t>
      </w:r>
    </w:p>
    <w:p>
      <w:pPr>
        <w:pStyle w:val="FirstParagraph"/>
      </w:pPr>
      <w:r>
        <w:t xml:space="preserve">MyVetiCare remains</w:t>
      </w:r>
      <w:r>
        <w:t xml:space="preserve"> </w:t>
      </w:r>
      <w:r>
        <w:rPr>
          <w:rStyle w:val="VerbatimChar"/>
        </w:rPr>
        <w:t xml:space="preserve">SPECIFIED — NOT AUTHORIZED</w:t>
      </w:r>
      <w:r>
        <w:t xml:space="preserve"> </w:t>
      </w:r>
      <w:r>
        <w:t xml:space="preserve">(</w:t>
      </w:r>
      <w:r>
        <w:rPr>
          <w:rStyle w:val="VerbatimChar"/>
        </w:rPr>
        <w:t xml:space="preserve">DL-MBRD-ACT-002</w:t>
      </w:r>
      <w:r>
        <w:t xml:space="preserve"> </w:t>
      </w:r>
      <w:r>
        <w:t xml:space="preserve">§2b) and remains deferred out of Phase 1 (</w:t>
      </w:r>
      <w:r>
        <w:rPr>
          <w:rStyle w:val="VerbatimChar"/>
        </w:rPr>
        <w:t xml:space="preserve">DL-P1-SCOPE-001</w:t>
      </w:r>
      <w:r>
        <w:t xml:space="preserve">).</w:t>
      </w:r>
      <w:r>
        <w:t xml:space="preserve"> </w:t>
      </w:r>
      <w:r>
        <w:rPr>
          <w:rStyle w:val="VerbatimChar"/>
          <w:bCs/>
          <w:b/>
        </w:rPr>
        <w:t xml:space="preserve">REQ-MVC-2.7</w:t>
      </w:r>
      <w:r>
        <w:rPr>
          <w:bCs/>
          <w:b/>
        </w:rPr>
        <w:t xml:space="preserve"> </w:t>
      </w:r>
      <w:r>
        <w:rPr>
          <w:bCs/>
          <w:b/>
        </w:rPr>
        <w:t xml:space="preserve">is a boundary rule, not a build instruction, and no reader may cite it as authority to begin work.</w:t>
      </w:r>
    </w:p>
    <w:p>
      <w:pPr>
        <w:pStyle w:val="BodyText"/>
      </w:pPr>
      <w:r>
        <w:rPr>
          <w:rStyle w:val="VerbatimChar"/>
          <w:bCs/>
          <w:b/>
        </w:rPr>
        <w:t xml:space="preserve">REQ-MVC-2.7b</w:t>
      </w:r>
      <w:r>
        <w:rPr>
          <w:bCs/>
          <w:b/>
        </w:rPr>
        <w:t xml:space="preserve"> </w:t>
      </w:r>
      <w:r>
        <w:rPr>
          <w:bCs/>
          <w:b/>
        </w:rPr>
        <w:t xml:space="preserve">— the anti-self-certification limb.</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The fifth limb of</w:t>
      </w:r>
      <w:r>
        <w:rPr>
          <w:bCs/>
          <w:b/>
        </w:rPr>
        <w:t xml:space="preserve"> </w:t>
      </w:r>
      <w:r>
        <w:rPr>
          <w:rStyle w:val="VerbatimChar"/>
          <w:bCs/>
          <w:b/>
        </w:rPr>
        <w:t xml:space="preserve">REQ-MVC-2.7</w:t>
      </w:r>
      <w:r>
        <w:rPr>
          <w:bCs/>
          <w:b/>
        </w:rPr>
        <w:t xml:space="preserve"> </w:t>
      </w:r>
      <w:r>
        <w:rPr>
          <w:bCs/>
          <w:b/>
        </w:rPr>
        <w:t xml:space="preserve">is the one most likely to be violated by drafting rather than by engineering.</w:t>
      </w:r>
      <w:r>
        <w:t xml:space="preserve"> </w:t>
      </w:r>
      <w:r>
        <w:t xml:space="preserve">A requirement stating that a product is separable does not make it separable, and</w:t>
      </w:r>
      <w:r>
        <w:t xml:space="preserve"> </w:t>
      </w:r>
      <w:r>
        <w:rPr>
          <w:bCs/>
          <w:b/>
        </w:rPr>
        <w:t xml:space="preserve">this document therefore never records standalone operability as achieved.</w:t>
      </w:r>
      <w:r>
        <w:t xml:space="preserve"> </w:t>
      </w:r>
      <w:r>
        <w:t xml:space="preserve">The evidence obligation is discharged at §S10.6 (</w:t>
      </w:r>
      <w:r>
        <w:rPr>
          <w:rStyle w:val="VerbatimChar"/>
        </w:rPr>
        <w:t xml:space="preserve">REQ-MVC-10.22</w:t>
      </w:r>
      <w:r>
        <w:t xml:space="preserve">–</w:t>
      </w:r>
      <w:r>
        <w:rPr>
          <w:rStyle w:val="VerbatimChar"/>
        </w:rPr>
        <w:t xml:space="preserve">10.25</w:t>
      </w:r>
      <w:r>
        <w:t xml:space="preserve">) and nowhere else;</w:t>
      </w:r>
      <w:r>
        <w:t xml:space="preserve"> </w:t>
      </w:r>
      <w:r>
        <w:rPr>
          <w:bCs/>
          <w:b/>
        </w:rPr>
        <w:t xml:space="preserve">the Control Tower flag</w:t>
      </w:r>
      <w:r>
        <w:rPr>
          <w:bCs/>
          <w:b/>
        </w:rPr>
        <w:t xml:space="preserve"> </w:t>
      </w:r>
      <w:r>
        <w:rPr>
          <w:rStyle w:val="VerbatimChar"/>
          <w:bCs/>
          <w:b/>
        </w:rPr>
        <w:t xml:space="preserve">Standalone Operability Preserved?</w:t>
      </w:r>
      <w:r>
        <w:rPr>
          <w:bCs/>
          <w:b/>
        </w:rPr>
        <w:t xml:space="preserve"> </w:t>
      </w:r>
      <w:r>
        <w:rPr>
          <w:bCs/>
          <w:b/>
        </w:rPr>
        <w:t xml:space="preserve">reads</w:t>
      </w:r>
      <w:r>
        <w:rPr>
          <w:bCs/>
          <w:b/>
        </w:rPr>
        <w:t xml:space="preserve"> </w:t>
      </w:r>
      <w:r>
        <w:rPr>
          <w:rStyle w:val="VerbatimChar"/>
          <w:bCs/>
          <w:b/>
        </w:rPr>
        <w:t xml:space="preserve">NO</w:t>
      </w:r>
      <w:r>
        <w:rPr>
          <w:bCs/>
          <w:b/>
        </w:rPr>
        <w:t xml:space="preserve"> </w:t>
      </w:r>
      <w:r>
        <w:rPr>
          <w:bCs/>
          <w:b/>
        </w:rPr>
        <w:t xml:space="preserve">until that evidence exists</w:t>
      </w:r>
      <w:r>
        <w:t xml:space="preserve"> </w:t>
      </w:r>
      <w:r>
        <w:t xml:space="preserve">(</w:t>
      </w:r>
      <w:r>
        <w:rPr>
          <w:rStyle w:val="VerbatimChar"/>
        </w:rPr>
        <w:t xml:space="preserve">REQ-MVC-2.10</w:t>
      </w:r>
      <w:r>
        <w:t xml:space="preserve">).</w:t>
      </w:r>
    </w:p>
    <w:p>
      <w:pPr>
        <w:pStyle w:val="BodyText"/>
      </w:pPr>
      <w:r>
        <w:rPr>
          <w:bCs/>
          <w:b/>
        </w:rPr>
        <w:t xml:space="preserve">This is an architecture rule, not a spin-out plan.</w:t>
      </w:r>
      <w:r>
        <w:t xml:space="preserve"> </w:t>
      </w:r>
      <w:r>
        <w:t xml:space="preserve">It preserves portfolio deployment and future standalone optionality simultaneously, and it is testable: the test is whether removing a portfolio capability changes any of the six named things —</w:t>
      </w:r>
      <w:r>
        <w:t xml:space="preserve"> </w:t>
      </w:r>
      <w:r>
        <w:rPr>
          <w:bCs/>
          <w:b/>
        </w:rPr>
        <w:t xml:space="preserve">clinical business logic, veterinary domain semantics, regulatory obligations, evidence semantics, destination architecture, release gates.</w:t>
      </w:r>
    </w:p>
    <w:p>
      <w:pPr>
        <w:pStyle w:val="BlockText"/>
      </w:pPr>
      <w:r>
        <w:rPr>
          <w:bCs/>
          <w:b/>
        </w:rPr>
        <w:t xml:space="preserve">Note on</w:t>
      </w:r>
      <w:r>
        <w:rPr>
          <w:bCs/>
          <w:b/>
        </w:rPr>
        <w:t xml:space="preserve"> </w:t>
      </w:r>
      <w:r>
        <w:rPr>
          <w:rStyle w:val="VerbatimChar"/>
          <w:bCs/>
          <w:b/>
        </w:rPr>
        <w:t xml:space="preserve">R-N14</w:t>
      </w:r>
      <w:r>
        <w:rPr>
          <w:bCs/>
          <w:b/>
        </w:rPr>
        <w:t xml:space="preserve">'s scope change.</w:t>
      </w:r>
      <w:r>
        <w:t xml:space="preserve"> </w:t>
      </w:r>
      <w:r>
        <w:t xml:space="preserve">The Sponsor formulation adds two limbs the earlier direction did not carry:</w:t>
      </w:r>
      <w:r>
        <w:t xml:space="preserve"> </w:t>
      </w:r>
      <w:r>
        <w:rPr>
          <w:bCs/>
          <w:b/>
        </w:rPr>
        <w:t xml:space="preserve">veterinary domain semantics</w:t>
      </w:r>
      <w:r>
        <w:t xml:space="preserve"> </w:t>
      </w:r>
      <w:r>
        <w:t xml:space="preserve">as a protected category in its own right, and</w:t>
      </w:r>
      <w:r>
        <w:t xml:space="preserve"> </w:t>
      </w:r>
      <w:r>
        <w:rPr>
          <w:bCs/>
          <w:b/>
        </w:rPr>
        <w:t xml:space="preserve">complete separation via provider/adapter substitution without redesign of the veterinary product core</w:t>
      </w:r>
      <w:r>
        <w:t xml:space="preserve"> </w:t>
      </w:r>
      <w:r>
        <w:t xml:space="preserve">as the standard rather than mere non-alteration. Every downstream section is drafted to the stronger formulation.</w:t>
      </w:r>
      <w:r>
        <w:t xml:space="preserve"> </w:t>
      </w:r>
      <w:r>
        <w:rPr>
          <w:rStyle w:val="VerbatimChar"/>
          <w:bCs/>
          <w:b/>
        </w:rPr>
        <w:t xml:space="preserve">R-N14</w:t>
      </w:r>
      <w:r>
        <w:rPr>
          <w:bCs/>
          <w:b/>
        </w:rPr>
        <w:t xml:space="preserve"> </w:t>
      </w:r>
      <w:r>
        <w:rPr>
          <w:bCs/>
          <w:b/>
        </w:rPr>
        <w:t xml:space="preserve">is now a rule with an evidence obligation attached, not an invariant asserted.</w:t>
      </w:r>
    </w:p>
    <w:bookmarkEnd w:id="41"/>
    <w:bookmarkStart w:id="42" w:name="X4008fe938b72408dc6bb6574a7d7156574d7639"/>
    <w:p>
      <w:pPr>
        <w:pStyle w:val="Heading3"/>
      </w:pPr>
      <w:r>
        <w:t xml:space="preserve">The owned constitutional core — not consumable, not replaceable</w:t>
      </w:r>
    </w:p>
    <w:p>
      <w:pPr>
        <w:pStyle w:val="FirstParagraph"/>
      </w:pPr>
      <w:r>
        <w:rPr>
          <w:rStyle w:val="VerbatimChar"/>
          <w:bCs/>
          <w:b/>
        </w:rPr>
        <w:t xml:space="preserve">REQ-MVC-2.8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t xml:space="preserve"> </w:t>
      </w:r>
      <w:r>
        <w:t xml:space="preserve">The following belong to MyVetiCare and cannot be sourced from, delegated to, or made contingent on any portfolio capability: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Owned core</w:t>
            </w:r>
          </w:p>
        </w:tc>
        <w:tc>
          <w:tcPr/>
          <w:p>
            <w:pPr>
              <w:pStyle w:val="Compact"/>
              <w:jc w:val="left"/>
            </w:pPr>
            <w:r>
              <w:t xml:space="preserve">Why it cannot be delegated</w:t>
            </w:r>
          </w:p>
        </w:tc>
      </w:tr>
      <w:tr>
        <w:tc>
          <w:tcPr/>
          <w:p>
            <w:pPr>
              <w:pStyle w:val="Compact"/>
              <w:jc w:val="left"/>
            </w:pPr>
            <w:r>
              <w:t xml:space="preserve">0</w:t>
            </w:r>
          </w:p>
        </w:tc>
        <w:tc>
          <w:tcPr/>
          <w:p>
            <w:pPr>
              <w:pStyle w:val="Compact"/>
              <w:jc w:val="left"/>
            </w:pPr>
            <w:r>
              <w:rPr>
                <w:bCs/>
                <w:b/>
              </w:rPr>
              <w:t xml:space="preserve">Veterinary domain semantics</w:t>
            </w:r>
            <w:r>
              <w:t xml:space="preserve"> </w:t>
            </w:r>
            <w:r>
              <w:t xml:space="preserve">— species, breed, weight-and-dose, VeNom coding, withdrawal periods, the meaning of an encounter, a prescription and an attestation in veterinary practice</w:t>
            </w:r>
          </w:p>
        </w:tc>
        <w:tc>
          <w:tcPr/>
          <w:p>
            <w:pPr>
              <w:pStyle w:val="Compact"/>
              <w:jc w:val="left"/>
            </w:pPr>
            <w:r>
              <w:rPr>
                <w:bCs/>
                <w:b/>
              </w:rPr>
              <w:t xml:space="preserve">Named in its own right by</w:t>
            </w:r>
            <w:r>
              <w:rPr>
                <w:bCs/>
                <w:b/>
              </w:rPr>
              <w:t xml:space="preserve"> </w:t>
            </w:r>
            <w:r>
              <w:rPr>
                <w:rStyle w:val="VerbatimChar"/>
                <w:bCs/>
                <w:b/>
              </w:rPr>
              <w:t xml:space="preserve">REQ-MVC-2.7</w:t>
            </w:r>
            <w:r>
              <w:rPr>
                <w:bCs/>
                <w:b/>
              </w:rPr>
              <w:t xml:space="preserve">.</w:t>
            </w:r>
            <w:r>
              <w:t xml:space="preserve"> </w:t>
            </w:r>
            <w:r>
              <w:t xml:space="preserve">A generic portfolio entity model that "also supports animals" would own the semantics of the veterinary record, and the record is the product</w:t>
            </w:r>
          </w:p>
        </w:tc>
      </w:tr>
      <w:tr>
        <w:tc>
          <w:tcPr/>
          <w:p>
            <w:pPr>
              <w:pStyle w:val="Compact"/>
              <w:jc w:val="left"/>
            </w:pPr>
            <w:r>
              <w:t xml:space="preserve">1</w:t>
            </w:r>
          </w:p>
        </w:tc>
        <w:tc>
          <w:tcPr/>
          <w:p>
            <w:pPr>
              <w:pStyle w:val="Compact"/>
              <w:jc w:val="left"/>
            </w:pPr>
            <w:r>
              <w:rPr>
                <w:bCs/>
                <w:b/>
              </w:rPr>
              <w:t xml:space="preserve">Clinical decision authority and the procedural-support boundary</w:t>
            </w:r>
          </w:p>
        </w:tc>
        <w:tc>
          <w:tcPr/>
          <w:p>
            <w:pPr>
              <w:pStyle w:val="Compact"/>
              <w:jc w:val="left"/>
            </w:pPr>
            <w:r>
              <w:rPr>
                <w:rStyle w:val="VerbatimChar"/>
              </w:rPr>
              <w:t xml:space="preserve">REQ-MVC-2.2</w:t>
            </w:r>
            <w:r>
              <w:t xml:space="preserve">. A shared service that could author a clinical conclusion would breach it structurally</w:t>
            </w:r>
          </w:p>
        </w:tc>
      </w:tr>
      <w:tr>
        <w:tc>
          <w:tcPr/>
          <w:p>
            <w:pPr>
              <w:pStyle w:val="Compact"/>
              <w:jc w:val="left"/>
            </w:pPr>
            <w:r>
              <w:t xml:space="preserve">2</w:t>
            </w:r>
          </w:p>
        </w:tc>
        <w:tc>
          <w:tcPr/>
          <w:p>
            <w:pPr>
              <w:pStyle w:val="Compact"/>
              <w:jc w:val="left"/>
            </w:pPr>
            <w:r>
              <w:rPr>
                <w:bCs/>
                <w:b/>
              </w:rPr>
              <w:t xml:space="preserve">The Unified Animal Health Record (UAHR)</w:t>
            </w:r>
            <w:r>
              <w:t xml:space="preserve"> </w:t>
            </w:r>
            <w:r>
              <w:t xml:space="preserve">and its ownership model</w:t>
            </w:r>
          </w:p>
        </w:tc>
        <w:tc>
          <w:tcPr/>
          <w:p>
            <w:pPr>
              <w:pStyle w:val="Compact"/>
              <w:jc w:val="left"/>
            </w:pPr>
            <w:r>
              <w:rPr>
                <w:bCs/>
                <w:b/>
              </w:rPr>
              <w:t xml:space="preserve">C-4.</w:t>
            </w:r>
            <w:r>
              <w:t xml:space="preserve"> </w:t>
            </w:r>
            <w:r>
              <w:t xml:space="preserve">The record</w:t>
            </w:r>
            <w:r>
              <w:t xml:space="preserve"> </w:t>
            </w:r>
            <w:r>
              <w:rPr>
                <w:iCs/>
                <w:i/>
              </w:rPr>
              <w:t xml:space="preserve">is</w:t>
            </w:r>
            <w:r>
              <w:t xml:space="preserve"> </w:t>
            </w:r>
            <w:r>
              <w:t xml:space="preserve">the product's continuity thesis</w:t>
            </w:r>
          </w:p>
        </w:tc>
      </w:tr>
      <w:tr>
        <w:tc>
          <w:tcPr/>
          <w:p>
            <w:pPr>
              <w:pStyle w:val="Compact"/>
              <w:jc w:val="left"/>
            </w:pPr>
            <w:r>
              <w:t xml:space="preserve">3</w:t>
            </w:r>
          </w:p>
        </w:tc>
        <w:tc>
          <w:tcPr/>
          <w:p>
            <w:pPr>
              <w:pStyle w:val="Compact"/>
              <w:jc w:val="left"/>
            </w:pPr>
            <w:r>
              <w:rPr>
                <w:bCs/>
                <w:b/>
              </w:rPr>
              <w:t xml:space="preserve">The Governed Audit Chain and its evidence semantics</w:t>
            </w:r>
          </w:p>
        </w:tc>
        <w:tc>
          <w:tcPr/>
          <w:p>
            <w:pPr>
              <w:pStyle w:val="Compact"/>
              <w:jc w:val="left"/>
            </w:pPr>
            <w:r>
              <w:rPr>
                <w:bCs/>
                <w:b/>
              </w:rPr>
              <w:t xml:space="preserve">C-3.</w:t>
            </w:r>
            <w:r>
              <w:t xml:space="preserve"> </w:t>
            </w:r>
            <w:r>
              <w:t xml:space="preserve">What "evidenced" means here is a regulatory position, not a logging choice</w:t>
            </w:r>
          </w:p>
        </w:tc>
      </w:tr>
      <w:tr>
        <w:tc>
          <w:tcPr/>
          <w:p>
            <w:pPr>
              <w:pStyle w:val="Compact"/>
              <w:jc w:val="left"/>
            </w:pPr>
            <w:r>
              <w:t xml:space="preserve">4</w:t>
            </w:r>
          </w:p>
        </w:tc>
        <w:tc>
          <w:tcPr/>
          <w:p>
            <w:pPr>
              <w:pStyle w:val="Compact"/>
              <w:jc w:val="left"/>
            </w:pPr>
            <w:r>
              <w:rPr>
                <w:bCs/>
                <w:b/>
              </w:rPr>
              <w:t xml:space="preserve">Regulatory obligations and their discharge</w:t>
            </w:r>
            <w:r>
              <w:t xml:space="preserve"> </w:t>
            </w:r>
            <w:r>
              <w:t xml:space="preserve">— licence gating, notifiable-disease duty, dispensing traceability</w:t>
            </w:r>
          </w:p>
        </w:tc>
        <w:tc>
          <w:tcPr/>
          <w:p>
            <w:pPr>
              <w:pStyle w:val="Compact"/>
              <w:jc w:val="left"/>
            </w:pPr>
            <w:r>
              <w:t xml:space="preserve">Statutory duties attach to the practice and the practitioner, not to a platform vendor</w:t>
            </w:r>
          </w:p>
        </w:tc>
      </w:tr>
      <w:tr>
        <w:tc>
          <w:tcPr/>
          <w:p>
            <w:pPr>
              <w:pStyle w:val="Compact"/>
              <w:jc w:val="left"/>
            </w:pPr>
            <w:r>
              <w:t xml:space="preserve">5</w:t>
            </w:r>
          </w:p>
        </w:tc>
        <w:tc>
          <w:tcPr/>
          <w:p>
            <w:pPr>
              <w:pStyle w:val="Compact"/>
              <w:jc w:val="left"/>
            </w:pPr>
            <w:r>
              <w:rPr>
                <w:bCs/>
                <w:b/>
              </w:rPr>
              <w:t xml:space="preserve">The invoice-type-extensible commercial architecture</w:t>
            </w:r>
          </w:p>
        </w:tc>
        <w:tc>
          <w:tcPr/>
          <w:p>
            <w:pPr>
              <w:pStyle w:val="Compact"/>
              <w:jc w:val="left"/>
            </w:pPr>
            <w:r>
              <w:rPr>
                <w:bCs/>
                <w:b/>
              </w:rPr>
              <w:t xml:space="preserve">C-6.</w:t>
            </w:r>
            <w:r>
              <w:t xml:space="preserve"> </w:t>
            </w:r>
            <w:r>
              <w:t xml:space="preserve">Invoicing carries the tax obligation and the compliance chain</w:t>
            </w:r>
          </w:p>
        </w:tc>
      </w:tr>
      <w:tr>
        <w:tc>
          <w:tcPr/>
          <w:p>
            <w:pPr>
              <w:pStyle w:val="Compact"/>
              <w:jc w:val="left"/>
            </w:pPr>
            <w:r>
              <w:t xml:space="preserve">6</w:t>
            </w:r>
          </w:p>
        </w:tc>
        <w:tc>
          <w:tcPr/>
          <w:p>
            <w:pPr>
              <w:pStyle w:val="Compact"/>
              <w:jc w:val="left"/>
            </w:pPr>
            <w:r>
              <w:rPr>
                <w:bCs/>
                <w:b/>
              </w:rPr>
              <w:t xml:space="preserve">The layered identity model</w:t>
            </w:r>
          </w:p>
        </w:tc>
        <w:tc>
          <w:tcPr/>
          <w:p>
            <w:pPr>
              <w:pStyle w:val="Compact"/>
              <w:jc w:val="left"/>
            </w:pPr>
            <w:r>
              <w:rPr>
                <w:bCs/>
                <w:b/>
              </w:rPr>
              <w:t xml:space="preserve">C-7.</w:t>
            </w:r>
            <w:r>
              <w:t xml:space="preserve"> </w:t>
            </w:r>
            <w:r>
              <w:t xml:space="preserve">Government-identity adjacency is a destination obligation</w:t>
            </w:r>
          </w:p>
        </w:tc>
      </w:tr>
      <w:tr>
        <w:tc>
          <w:tcPr/>
          <w:p>
            <w:pPr>
              <w:pStyle w:val="Compact"/>
              <w:jc w:val="left"/>
            </w:pPr>
            <w:r>
              <w:t xml:space="preserve">7</w:t>
            </w:r>
          </w:p>
        </w:tc>
        <w:tc>
          <w:tcPr/>
          <w:p>
            <w:pPr>
              <w:pStyle w:val="Compact"/>
              <w:jc w:val="left"/>
            </w:pPr>
            <w:r>
              <w:rPr>
                <w:bCs/>
                <w:b/>
              </w:rPr>
              <w:t xml:space="preserve">Release gates</w:t>
            </w:r>
            <w:r>
              <w:t xml:space="preserve"> </w:t>
            </w:r>
            <w:r>
              <w:t xml:space="preserve">— the seven Hard Gates and the two-gate framework</w:t>
            </w:r>
          </w:p>
        </w:tc>
        <w:tc>
          <w:tcPr/>
          <w:p>
            <w:pPr>
              <w:pStyle w:val="Compact"/>
              <w:jc w:val="left"/>
            </w:pPr>
            <w:r>
              <w:t xml:space="preserve">A shared service cannot pass a gate on the platform's behalf</w:t>
            </w:r>
          </w:p>
        </w:tc>
      </w:tr>
    </w:tbl>
    <w:bookmarkEnd w:id="42"/>
    <w:bookmarkStart w:id="43" w:name="Xbf2d88118c1d10670d2f315e6db3e9598dfd808"/>
    <w:p>
      <w:pPr>
        <w:pStyle w:val="Heading3"/>
      </w:pPr>
      <w:r>
        <w:t xml:space="preserve">The provider taxonomy — two different things that must not be conflated</w:t>
      </w:r>
    </w:p>
    <w:p>
      <w:pPr>
        <w:pStyle w:val="FirstParagraph"/>
      </w:pPr>
      <w:r>
        <w:rPr>
          <w:rStyle w:val="VerbatimChar"/>
          <w:bCs/>
          <w:b/>
        </w:rPr>
        <w:t xml:space="preserve">REQ-MVC-2.8a</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rStyle w:val="VerbatimChar"/>
          <w:bCs/>
          <w:b/>
        </w:rPr>
        <w:t xml:space="preserve">REQ-MVC-2.7</w:t>
      </w:r>
      <w:r>
        <w:rPr>
          <w:bCs/>
          <w:b/>
        </w:rPr>
        <w:t xml:space="preserve"> </w:t>
      </w:r>
      <w:r>
        <w:rPr>
          <w:bCs/>
          <w:b/>
        </w:rPr>
        <w:t xml:space="preserve">places MyVetiCare under</w:t>
      </w:r>
      <w:r>
        <w:rPr>
          <w:bCs/>
          <w:b/>
        </w:rPr>
        <w:t xml:space="preserve"> </w:t>
      </w:r>
      <w:r>
        <w:rPr>
          <w:iCs/>
          <w:i/>
          <w:bCs/>
          <w:b/>
        </w:rPr>
        <w:t xml:space="preserve">Maqaleed Digital the company</w:t>
      </w:r>
      <w:r>
        <w:rPr>
          <w:bCs/>
          <w:b/>
        </w:rPr>
        <w:t xml:space="preserve"> </w:t>
      </w:r>
      <w:r>
        <w:rPr>
          <w:bCs/>
          <w:b/>
        </w:rPr>
        <w:t xml:space="preserve">while limiting consumption from</w:t>
      </w:r>
      <w:r>
        <w:rPr>
          <w:bCs/>
          <w:b/>
        </w:rPr>
        <w:t xml:space="preserve"> </w:t>
      </w:r>
      <w:r>
        <w:rPr>
          <w:iCs/>
          <w:i/>
          <w:bCs/>
          <w:b/>
        </w:rPr>
        <w:t xml:space="preserve">maqaleed.ai the platform</w:t>
      </w:r>
      <w:r>
        <w:rPr>
          <w:bCs/>
          <w:b/>
        </w:rPr>
        <w:t xml:space="preserve">. These are different providers and this document distinguishes them everywhere.</w:t>
      </w:r>
    </w:p>
    <w:p>
      <w:pPr>
        <w:pStyle w:val="BlockText"/>
      </w:pPr>
      <w:r>
        <w:rPr>
          <w:bCs/>
          <w:b/>
        </w:rPr>
        <w:t xml:space="preserve">MyVetiCare does not need to be independent of its owner. It needs to be independent of maqaleed.ai.</w:t>
      </w:r>
    </w:p>
    <w:p>
      <w:pPr>
        <w:pStyle w:val="SourceCode"/>
      </w:pPr>
      <w:r>
        <w:rPr>
          <w:rStyle w:val="VerbatimChar"/>
        </w:rPr>
        <w:t xml:space="preserve">Maqaleed Digital  (the company)</w:t>
      </w:r>
      <w:r>
        <w:br/>
      </w:r>
      <w:r>
        <w:rPr>
          <w:rStyle w:val="VerbatimChar"/>
        </w:rPr>
        <w:t xml:space="preserve">  ├── owns MyVetiCare</w:t>
      </w:r>
      <w:r>
        <w:br/>
      </w:r>
      <w:r>
        <w:rPr>
          <w:rStyle w:val="VerbatimChar"/>
        </w:rPr>
        <w:t xml:space="preserve">  ├── may supply corporate / shared substrate to MyVetiCare</w:t>
      </w:r>
      <w:r>
        <w:br/>
      </w:r>
      <w:r>
        <w:rPr>
          <w:rStyle w:val="VerbatimChar"/>
        </w:rPr>
        <w:t xml:space="preserve">  └── owns maqaleed.ai</w:t>
      </w:r>
      <w:r>
        <w:br/>
      </w:r>
      <w:r>
        <w:rPr>
          <w:rStyle w:val="VerbatimChar"/>
        </w:rPr>
        <w:t xml:space="preserve">          └── maqaleed.ai (a platform, a sibling — not a parent)</w:t>
      </w:r>
      <w:r>
        <w:br/>
      </w:r>
      <w:r>
        <w:rPr>
          <w:rStyle w:val="VerbatimChar"/>
        </w:rPr>
        <w:t xml:space="preserve">                  └── may supply a limited set of replaceable</w:t>
      </w:r>
      <w:r>
        <w:br/>
      </w:r>
      <w:r>
        <w:rPr>
          <w:rStyle w:val="VerbatimChar"/>
        </w:rPr>
        <w:t xml:space="preserve">                      application capabilities to MyVetiCare</w:t>
      </w:r>
      <w:r>
        <w:br/>
      </w:r>
      <w:r>
        <w:rPr>
          <w:rStyle w:val="VerbatimChar"/>
        </w:rPr>
        <w:t xml:space="preserve">                      — and is not required for MyVetiCare's existence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What it is</w:t>
            </w:r>
          </w:p>
        </w:tc>
        <w:tc>
          <w:tcPr/>
          <w:p>
            <w:pPr>
              <w:pStyle w:val="Compact"/>
              <w:jc w:val="left"/>
            </w:pPr>
            <w:r>
              <w:t xml:space="preserve">Rule</w:t>
            </w:r>
          </w:p>
        </w:tc>
      </w:tr>
      <w:tr>
        <w:tc>
          <w:tcPr/>
          <w:p>
            <w:pPr>
              <w:pStyle w:val="Compact"/>
              <w:jc w:val="left"/>
            </w:pPr>
            <w:r>
              <w:rPr>
                <w:bCs/>
                <w:b/>
              </w:rPr>
              <w:t xml:space="preserve">Tier 1 — Company / shared substrate</w:t>
            </w:r>
          </w:p>
        </w:tc>
        <w:tc>
          <w:tcPr/>
          <w:p>
            <w:pPr>
              <w:pStyle w:val="Compact"/>
              <w:jc w:val="left"/>
            </w:pPr>
            <w:r>
              <w:t xml:space="preserve">Cloud accounts and billing · CI/CD · source control · security tooling · observability and logging platform · secrets management · corporate IAM administration · procurement, legal and finance systems</w:t>
            </w:r>
          </w:p>
        </w:tc>
        <w:tc>
          <w:tcPr/>
          <w:p>
            <w:pPr>
              <w:pStyle w:val="Compact"/>
              <w:jc w:val="left"/>
            </w:pPr>
            <w:r>
              <w:rPr>
                <w:bCs/>
                <w:b/>
              </w:rPr>
              <w:t xml:space="preserve">May be centrally provided by Maqaleed Digital. Centrally provided substrate is not a maqaleed.ai dependency and is not counted as one.</w:t>
            </w:r>
            <w:r>
              <w:t xml:space="preserve"> </w:t>
            </w:r>
            <w:r>
              <w:t xml:space="preserve">Substitution here is an operations act with no product consequence</w:t>
            </w:r>
          </w:p>
        </w:tc>
      </w:tr>
      <w:tr>
        <w:tc>
          <w:tcPr/>
          <w:p>
            <w:pPr>
              <w:pStyle w:val="Compact"/>
              <w:jc w:val="left"/>
            </w:pPr>
            <w:r>
              <w:rPr>
                <w:bCs/>
                <w:b/>
              </w:rPr>
              <w:t xml:space="preserve">Tier 2 — maqaleed.ai platform services</w:t>
            </w:r>
          </w:p>
        </w:tc>
        <w:tc>
          <w:tcPr/>
          <w:p>
            <w:pPr>
              <w:pStyle w:val="Compact"/>
              <w:jc w:val="left"/>
            </w:pPr>
            <w:r>
              <w:t xml:space="preserve">Application and platform capabilities: identity-as-a-service, document services, trust services, AI services, shared UX runtimes, and any future portfolio capability</w:t>
            </w:r>
          </w:p>
        </w:tc>
        <w:tc>
          <w:tcPr/>
          <w:p>
            <w:pPr>
              <w:pStyle w:val="Compact"/>
              <w:jc w:val="left"/>
            </w:pPr>
            <w:r>
              <w:rPr>
                <w:bCs/>
                <w:b/>
              </w:rPr>
              <w:t xml:space="preserve">Only explicitly approved capabilities may be consumed, each behind an</w:t>
            </w:r>
            <w:r>
              <w:rPr>
                <w:bCs/>
                <w:b/>
              </w:rPr>
              <w:t xml:space="preserve"> </w:t>
            </w:r>
            <w:r>
              <w:rPr>
                <w:rStyle w:val="VerbatimChar"/>
                <w:bCs/>
                <w:b/>
              </w:rPr>
              <w:t xml:space="preserve">R-N14</w:t>
            </w:r>
            <w:r>
              <w:rPr>
                <w:bCs/>
                <w:b/>
              </w:rPr>
              <w:t xml:space="preserve"> </w:t>
            </w:r>
            <w:r>
              <w:rPr>
                <w:bCs/>
                <w:b/>
              </w:rPr>
              <w:t xml:space="preserve">replaceable adapter seam</w:t>
            </w:r>
            <w:r>
              <w:t xml:space="preserve"> </w:t>
            </w:r>
            <w:r>
              <w:t xml:space="preserve">(</w:t>
            </w:r>
            <w:r>
              <w:rPr>
                <w:rStyle w:val="VerbatimChar"/>
              </w:rPr>
              <w:t xml:space="preserve">REQ-MVC-2.9a</w:t>
            </w:r>
            <w:r>
              <w:t xml:space="preserve">).</w:t>
            </w:r>
            <w:r>
              <w:t xml:space="preserve"> </w:t>
            </w:r>
            <w:r>
              <w:rPr>
                <w:bCs/>
                <w:b/>
              </w:rPr>
              <w:t xml:space="preserve">These are what the separation-readiness evidence at §S10.6 tests</w:t>
            </w:r>
          </w:p>
        </w:tc>
      </w:tr>
    </w:tbl>
    <w:p>
      <w:pPr>
        <w:pStyle w:val="BodyText"/>
      </w:pPr>
      <w:r>
        <w:rPr>
          <w:rStyle w:val="VerbatimChar"/>
          <w:bCs/>
          <w:b/>
        </w:rPr>
        <w:t xml:space="preserve">REQ-MVC-2.8b</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misreading this forecloses</w:t>
      </w:r>
    </w:p>
    <w:p>
      <w:pPr>
        <w:pStyle w:val="BodyText"/>
      </w:pPr>
      <w:r>
        <w:rPr>
          <w:bCs/>
          <w:b/>
        </w:rPr>
        <w:t xml:space="preserve">A later engineer must not read</w:t>
      </w:r>
      <w:r>
        <w:rPr>
          <w:bCs/>
          <w:b/>
        </w:rPr>
        <w:t xml:space="preserve"> </w:t>
      </w:r>
      <w:r>
        <w:rPr>
          <w:rStyle w:val="VerbatimChar"/>
          <w:bCs/>
          <w:b/>
        </w:rPr>
        <w:t xml:space="preserve">R-N14</w:t>
      </w:r>
      <w:r>
        <w:rPr>
          <w:bCs/>
          <w:b/>
        </w:rPr>
        <w:t xml:space="preserve"> </w:t>
      </w:r>
      <w:r>
        <w:rPr>
          <w:bCs/>
          <w:b/>
        </w:rPr>
        <w:t xml:space="preserve">as requiring MyVetiCare to duplicate Maqaleed Digital's corporate infrastructure in order to prove independence from maqaleed.ai.</w:t>
      </w:r>
      <w:r>
        <w:t xml:space="preserve"> </w:t>
      </w:r>
      <w:r>
        <w:t xml:space="preserve">That reading would impose enormous cost for no governance benefit, and it is wrong:</w:t>
      </w:r>
      <w:r>
        <w:t xml:space="preserve"> </w:t>
      </w:r>
      <w:r>
        <w:rPr>
          <w:bCs/>
          <w:b/>
        </w:rPr>
        <w:t xml:space="preserve">shared corporate substrate is a property of common ownership, not a platform dependency.</w:t>
      </w:r>
    </w:p>
    <w:p>
      <w:pPr>
        <w:pStyle w:val="BodyText"/>
      </w:pPr>
      <w:r>
        <w:rPr>
          <w:bCs/>
          <w:b/>
        </w:rPr>
        <w:t xml:space="preserve">The boundary that</w:t>
      </w:r>
      <w:r>
        <w:rPr>
          <w:bCs/>
          <w:b/>
        </w:rPr>
        <w:t xml:space="preserve"> </w:t>
      </w:r>
      <w:r>
        <w:rPr>
          <w:rStyle w:val="VerbatimChar"/>
          <w:bCs/>
          <w:b/>
        </w:rPr>
        <w:t xml:space="preserve">REQ-MVC-2.7</w:t>
      </w:r>
      <w:r>
        <w:rPr>
          <w:bCs/>
          <w:b/>
        </w:rPr>
        <w:t xml:space="preserve"> </w:t>
      </w:r>
      <w:r>
        <w:rPr>
          <w:bCs/>
          <w:b/>
        </w:rPr>
        <w:t xml:space="preserve">protects is Tier 2. Tier 1 sits outside it.</w:t>
      </w:r>
      <w:r>
        <w:t xml:space="preserve"> </w:t>
      </w:r>
      <w:r>
        <w:t xml:space="preserve">Where a capability's tier is genuinely ambiguous — an observability platform that also serves application telemetry, a corporate IAM that also issues end-user identity —</w:t>
      </w:r>
      <w:r>
        <w:t xml:space="preserve"> </w:t>
      </w:r>
      <w:r>
        <w:rPr>
          <w:bCs/>
          <w:b/>
        </w:rPr>
        <w:t xml:space="preserve">it is classified by what it touches: if it can reach clinical business logic, veterinary domain semantics, regulatory obligations, evidence semantics, destination architecture or release gates, it is Tier 2 and takes an adapter seam. Ambiguity resolves upward, never downward.</w:t>
      </w:r>
    </w:p>
    <w:bookmarkEnd w:id="43"/>
    <w:bookmarkStart w:id="44" w:name="Xab3986879eb7fc5cb93f5b7916ef7a4979bea73"/>
    <w:p>
      <w:pPr>
        <w:pStyle w:val="Heading3"/>
      </w:pPr>
      <w:r>
        <w:t xml:space="preserve">Replaceable consumption contracts — the residue</w:t>
      </w:r>
    </w:p>
    <w:p>
      <w:pPr>
        <w:pStyle w:val="FirstParagraph"/>
      </w:pPr>
      <w:r>
        <w:rPr>
          <w:rStyle w:val="VerbatimChar"/>
          <w:bCs/>
          <w:b/>
        </w:rPr>
        <w:t xml:space="preserve">REQ-MVC-2.9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t xml:space="preserve"> </w:t>
      </w:r>
      <w:r>
        <w:t xml:space="preserve">Everything not in the owned core is consumed through a contract that names its</w:t>
      </w:r>
      <w:r>
        <w:t xml:space="preserve"> </w:t>
      </w:r>
      <w:r>
        <w:rPr>
          <w:bCs/>
          <w:b/>
        </w:rPr>
        <w:t xml:space="preserve">tier</w:t>
      </w:r>
      <w:r>
        <w:t xml:space="preserve">, its</w:t>
      </w:r>
      <w:r>
        <w:t xml:space="preserve"> </w:t>
      </w:r>
      <w:r>
        <w:rPr>
          <w:bCs/>
          <w:b/>
        </w:rPr>
        <w:t xml:space="preserve">interface</w:t>
      </w:r>
      <w:r>
        <w:t xml:space="preserve">, its</w:t>
      </w:r>
      <w:r>
        <w:t xml:space="preserve"> </w:t>
      </w:r>
      <w:r>
        <w:rPr>
          <w:bCs/>
          <w:b/>
        </w:rPr>
        <w:t xml:space="preserve">failure mode</w:t>
      </w:r>
      <w:r>
        <w:t xml:space="preserve">, and</w:t>
      </w:r>
      <w:r>
        <w:t xml:space="preserve"> </w:t>
      </w:r>
      <w:r>
        <w:rPr>
          <w:bCs/>
          <w:b/>
        </w:rPr>
        <w:t xml:space="preserve">what MyVetiCare does when it is withdrawn</w:t>
      </w:r>
      <w:r>
        <w:t xml:space="preserve">.</w:t>
      </w:r>
      <w:r>
        <w:t xml:space="preserve"> </w:t>
      </w:r>
      <w:r>
        <w:rPr>
          <w:bCs/>
          <w:b/>
        </w:rPr>
        <w:t xml:space="preserve">A capability with no stated withdrawal behaviour is not a contract and may not be consumed.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Capability</w:t>
            </w:r>
          </w:p>
        </w:tc>
        <w:tc>
          <w:tcPr/>
          <w:p>
            <w:pPr>
              <w:pStyle w:val="Compact"/>
              <w:jc w:val="left"/>
            </w:pPr>
            <w:r>
              <w:t xml:space="preserve">Tier</w:t>
            </w:r>
          </w:p>
        </w:tc>
        <w:tc>
          <w:tcPr/>
          <w:p>
            <w:pPr>
              <w:pStyle w:val="Compact"/>
              <w:jc w:val="left"/>
            </w:pPr>
            <w:r>
              <w:t xml:space="preserve">Contract</w:t>
            </w:r>
          </w:p>
        </w:tc>
        <w:tc>
          <w:tcPr/>
          <w:p>
            <w:pPr>
              <w:pStyle w:val="Compact"/>
              <w:jc w:val="left"/>
            </w:pPr>
            <w:r>
              <w:t xml:space="preserve">On withdrawal</w:t>
            </w:r>
          </w:p>
        </w:tc>
      </w:tr>
      <w:tr>
        <w:tc>
          <w:tcPr/>
          <w:p>
            <w:pPr>
              <w:pStyle w:val="Compact"/>
              <w:jc w:val="left"/>
            </w:pPr>
            <w:r>
              <w:rPr>
                <w:bCs/>
                <w:b/>
              </w:rPr>
              <w:t xml:space="preserve">Identity (staff)</w:t>
            </w:r>
          </w:p>
        </w:tc>
        <w:tc>
          <w:tcPr/>
          <w:p>
            <w:pPr>
              <w:pStyle w:val="Compact"/>
              <w:jc w:val="left"/>
            </w:pPr>
            <w:r>
              <w:rPr>
                <w:bCs/>
                <w:b/>
              </w:rPr>
              <w:t xml:space="preserve">2</w:t>
            </w:r>
          </w:p>
        </w:tc>
        <w:tc>
          <w:tcPr/>
          <w:p>
            <w:pPr>
              <w:pStyle w:val="Compact"/>
              <w:jc w:val="left"/>
            </w:pPr>
            <w:r>
              <w:rPr>
                <w:rStyle w:val="VerbatimChar"/>
              </w:rPr>
              <w:t xml:space="preserve">CONSUME-LATER</w:t>
            </w:r>
          </w:p>
        </w:tc>
        <w:tc>
          <w:tcPr/>
          <w:p>
            <w:pPr>
              <w:pStyle w:val="Compact"/>
              <w:jc w:val="left"/>
            </w:pPr>
            <w:r>
              <w:t xml:space="preserve">Managed OIDC directly.</w:t>
            </w:r>
            <w:r>
              <w:t xml:space="preserve"> </w:t>
            </w:r>
            <w:r>
              <w:rPr>
                <w:rStyle w:val="VerbatimChar"/>
              </w:rPr>
              <w:t xml:space="preserve">tenant_id</w:t>
            </w:r>
            <w:r>
              <w:t xml:space="preserve"> </w:t>
            </w:r>
            <w:r>
              <w:t xml:space="preserve">resolved from MyVetiCare's own tables, never from a provider claim.</w:t>
            </w:r>
            <w:r>
              <w:t xml:space="preserve"> </w:t>
            </w:r>
            <w:r>
              <w:rPr>
                <w:bCs/>
                <w:b/>
              </w:rPr>
              <w:t xml:space="preserve">Substitution changes no clinical logic</w:t>
            </w:r>
          </w:p>
        </w:tc>
      </w:tr>
      <w:tr>
        <w:tc>
          <w:tcPr/>
          <w:p>
            <w:pPr>
              <w:pStyle w:val="Compact"/>
              <w:jc w:val="left"/>
            </w:pPr>
            <w:r>
              <w:rPr>
                <w:bCs/>
                <w:b/>
              </w:rPr>
              <w:t xml:space="preserve">Documents</w:t>
            </w:r>
          </w:p>
        </w:tc>
        <w:tc>
          <w:tcPr/>
          <w:p>
            <w:pPr>
              <w:pStyle w:val="Compact"/>
              <w:jc w:val="left"/>
            </w:pPr>
            <w:r>
              <w:rPr>
                <w:bCs/>
                <w:b/>
              </w:rPr>
              <w:t xml:space="preserve">2</w:t>
            </w:r>
          </w:p>
        </w:tc>
        <w:tc>
          <w:tcPr/>
          <w:p>
            <w:pPr>
              <w:pStyle w:val="Compact"/>
              <w:jc w:val="left"/>
            </w:pPr>
            <w:r>
              <w:rPr>
                <w:rStyle w:val="VerbatimChar"/>
              </w:rPr>
              <w:t xml:space="preserve">CONFORM</w:t>
            </w:r>
          </w:p>
        </w:tc>
        <w:tc>
          <w:tcPr/>
          <w:p>
            <w:pPr>
              <w:pStyle w:val="Compact"/>
              <w:jc w:val="left"/>
            </w:pPr>
            <w:r>
              <w:t xml:space="preserve">MyVetiCare owns its</w:t>
            </w:r>
            <w:r>
              <w:t xml:space="preserve"> </w:t>
            </w:r>
            <w:r>
              <w:rPr>
                <w:rStyle w:val="VerbatimChar"/>
              </w:rPr>
              <w:t xml:space="preserve">Document</w:t>
            </w:r>
            <w:r>
              <w:t xml:space="preserve"> </w:t>
            </w:r>
            <w:r>
              <w:t xml:space="preserve">entity and its residency. It conforms to portfolio naming, hashing and retention-class conventions without depending on a portfolio service</w:t>
            </w:r>
          </w:p>
        </w:tc>
      </w:tr>
      <w:tr>
        <w:tc>
          <w:tcPr/>
          <w:p>
            <w:pPr>
              <w:pStyle w:val="Compact"/>
              <w:jc w:val="left"/>
            </w:pPr>
            <w:r>
              <w:rPr>
                <w:bCs/>
                <w:b/>
              </w:rPr>
              <w:t xml:space="preserve">Trust</w:t>
            </w:r>
          </w:p>
        </w:tc>
        <w:tc>
          <w:tcPr/>
          <w:p>
            <w:pPr>
              <w:pStyle w:val="Compact"/>
              <w:jc w:val="left"/>
            </w:pPr>
            <w:r>
              <w:rPr>
                <w:bCs/>
                <w:b/>
              </w:rPr>
              <w:t xml:space="preserve">2</w:t>
            </w:r>
          </w:p>
        </w:tc>
        <w:tc>
          <w:tcPr/>
          <w:p>
            <w:pPr>
              <w:pStyle w:val="Compact"/>
              <w:jc w:val="left"/>
            </w:pPr>
            <w:r>
              <w:rPr>
                <w:rStyle w:val="VerbatimChar"/>
              </w:rPr>
              <w:t xml:space="preserve">CONSUME-LATER</w:t>
            </w:r>
          </w:p>
        </w:tc>
        <w:tc>
          <w:tcPr/>
          <w:p>
            <w:pPr>
              <w:pStyle w:val="Compact"/>
              <w:jc w:val="left"/>
            </w:pPr>
            <w:r>
              <w:rPr>
                <w:rStyle w:val="VerbatimChar"/>
                <w:bCs/>
                <w:b/>
              </w:rPr>
              <w:t xml:space="preserve">REQ-C.35</w:t>
            </w:r>
            <w:r>
              <w:rPr>
                <w:bCs/>
                <w:b/>
              </w:rPr>
              <w:t xml:space="preserve"> </w:t>
            </w:r>
            <w:r>
              <w:rPr>
                <w:bCs/>
                <w:b/>
              </w:rPr>
              <w:t xml:space="preserve">places trust services at CONSUME-LATER portfolio-wide</w:t>
            </w:r>
            <w:r>
              <w:t xml:space="preserve">, and the Shared Capability Register assigns Trust to Crédito/S2PPRO/Società,</w:t>
            </w:r>
            <w:r>
              <w:t xml:space="preserve"> </w:t>
            </w:r>
            <w:r>
              <w:rPr>
                <w:bCs/>
                <w:b/>
              </w:rPr>
              <w:t xml:space="preserve">not</w:t>
            </w:r>
            <w:r>
              <w:t xml:space="preserve"> </w:t>
            </w:r>
            <w:r>
              <w:t xml:space="preserve">to MyVetiCare. Declaring</w:t>
            </w:r>
            <w:r>
              <w:t xml:space="preserve"> </w:t>
            </w:r>
            <w:r>
              <w:rPr>
                <w:rStyle w:val="VerbatimChar"/>
              </w:rPr>
              <w:t xml:space="preserve">CONSUME</w:t>
            </w:r>
            <w:r>
              <w:t xml:space="preserve"> </w:t>
            </w:r>
            <w:r>
              <w:t xml:space="preserve">would be an unsatisfiable dependency. The evidence path is local</w:t>
            </w:r>
          </w:p>
        </w:tc>
      </w:tr>
      <w:tr>
        <w:tc>
          <w:tcPr/>
          <w:p>
            <w:pPr>
              <w:pStyle w:val="Compact"/>
              <w:jc w:val="left"/>
            </w:pPr>
            <w:r>
              <w:rPr>
                <w:bCs/>
                <w:b/>
              </w:rPr>
              <w:t xml:space="preserve">AI</w:t>
            </w:r>
          </w:p>
        </w:tc>
        <w:tc>
          <w:tcPr/>
          <w:p>
            <w:pPr>
              <w:pStyle w:val="Compact"/>
              <w:jc w:val="left"/>
            </w:pPr>
            <w:r>
              <w:rPr>
                <w:bCs/>
                <w:b/>
              </w:rPr>
              <w:t xml:space="preserve">2</w:t>
            </w:r>
          </w:p>
        </w:tc>
        <w:tc>
          <w:tcPr/>
          <w:p>
            <w:pPr>
              <w:pStyle w:val="Compact"/>
              <w:jc w:val="left"/>
            </w:pPr>
            <w:r>
              <w:rPr>
                <w:rStyle w:val="VerbatimChar"/>
              </w:rPr>
              <w:t xml:space="preserve">CONSUME-LATER</w:t>
            </w:r>
          </w:p>
        </w:tc>
        <w:tc>
          <w:tcPr/>
          <w:p>
            <w:pPr>
              <w:pStyle w:val="Compact"/>
              <w:jc w:val="left"/>
            </w:pPr>
            <w:r>
              <w:t xml:space="preserve">The Reference and Generation planes are MyVetiCare-local.</w:t>
            </w:r>
            <w:r>
              <w:t xml:space="preserve"> </w:t>
            </w:r>
            <w:r>
              <w:rPr>
                <w:bCs/>
                <w:b/>
              </w:rPr>
              <w:t xml:space="preserve">All portfolio AI capabilities are</w:t>
            </w:r>
            <w:r>
              <w:rPr>
                <w:bCs/>
                <w:b/>
              </w:rPr>
              <w:t xml:space="preserve"> </w:t>
            </w:r>
            <w:r>
              <w:rPr>
                <w:rStyle w:val="VerbatimChar"/>
                <w:bCs/>
                <w:b/>
              </w:rPr>
              <w:t xml:space="preserve">Planned</w:t>
            </w:r>
            <w:r>
              <w:rPr>
                <w:bCs/>
                <w:b/>
              </w:rPr>
              <w:t xml:space="preserve"> </w:t>
            </w:r>
            <w:r>
              <w:rPr>
                <w:bCs/>
                <w:b/>
              </w:rPr>
              <w:t xml:space="preserve">with</w:t>
            </w:r>
            <w:r>
              <w:rPr>
                <w:bCs/>
                <w:b/>
              </w:rPr>
              <w:t xml:space="preserve"> </w:t>
            </w:r>
            <w:r>
              <w:rPr>
                <w:rStyle w:val="VerbatimChar"/>
                <w:bCs/>
                <w:b/>
              </w:rPr>
              <w:t xml:space="preserve">Products = future</w:t>
            </w:r>
            <w:r>
              <w:rPr>
                <w:bCs/>
                <w:b/>
              </w:rPr>
              <w:t xml:space="preserve">.</w:t>
            </w:r>
            <w:r>
              <w:t xml:space="preserve"> </w:t>
            </w:r>
            <w:r>
              <w:t xml:space="preserve">A portfolio service may be adopted only if it satisfies in-Kingdom inference and the plane-isolation test</w:t>
            </w:r>
          </w:p>
        </w:tc>
      </w:tr>
      <w:tr>
        <w:tc>
          <w:tcPr/>
          <w:p>
            <w:pPr>
              <w:pStyle w:val="Compact"/>
              <w:jc w:val="left"/>
            </w:pPr>
            <w:r>
              <w:rPr>
                <w:bCs/>
                <w:b/>
              </w:rPr>
              <w:t xml:space="preserve">Cloud, CI/CD, observability, secrets, security tooling</w:t>
            </w:r>
          </w:p>
        </w:tc>
        <w:tc>
          <w:tcPr/>
          <w:p>
            <w:pPr>
              <w:pStyle w:val="Compact"/>
              <w:jc w:val="left"/>
            </w:pPr>
            <w:r>
              <w:rPr>
                <w:bCs/>
                <w:b/>
              </w:rPr>
              <w:t xml:space="preserve">1</w:t>
            </w:r>
          </w:p>
        </w:tc>
        <w:tc>
          <w:tcPr/>
          <w:p>
            <w:pPr>
              <w:pStyle w:val="Compact"/>
              <w:jc w:val="left"/>
            </w:pPr>
            <w:r>
              <w:rPr>
                <w:bCs/>
                <w:b/>
              </w:rPr>
              <w:t xml:space="preserve">Company substrate — not a maqaleed.ai consumption contract at all</w:t>
            </w:r>
          </w:p>
        </w:tc>
        <w:tc>
          <w:tcPr/>
          <w:p>
            <w:pPr>
              <w:pStyle w:val="Compact"/>
              <w:jc w:val="left"/>
            </w:pPr>
            <w:r>
              <w:rPr>
                <w:bCs/>
                <w:b/>
              </w:rPr>
              <w:t xml:space="preserve">Centrally provided by Maqaleed Digital and correctly so.</w:t>
            </w:r>
            <w:r>
              <w:t xml:space="preserve"> </w:t>
            </w:r>
            <w:r>
              <w:t xml:space="preserve">Provider substitution is an infrastructure act that must not alter §S7 or §S8's evidence semantics.</w:t>
            </w:r>
            <w:r>
              <w:t xml:space="preserve"> </w:t>
            </w:r>
            <w:r>
              <w:rPr>
                <w:bCs/>
                <w:b/>
              </w:rPr>
              <w:t xml:space="preserve">V3.0 and the first draft of this section recorded cloud as "the one genuine dependency" on the portfolio. That was the conflation</w:t>
            </w:r>
            <w:r>
              <w:rPr>
                <w:bCs/>
                <w:b/>
              </w:rPr>
              <w:t xml:space="preserve"> </w:t>
            </w:r>
            <w:r>
              <w:rPr>
                <w:rStyle w:val="VerbatimChar"/>
                <w:bCs/>
                <w:b/>
              </w:rPr>
              <w:t xml:space="preserve">REQ-MVC-2.8a</w:t>
            </w:r>
            <w:r>
              <w:rPr>
                <w:bCs/>
                <w:b/>
              </w:rPr>
              <w:t xml:space="preserve"> </w:t>
            </w:r>
            <w:r>
              <w:rPr>
                <w:bCs/>
                <w:b/>
              </w:rPr>
              <w:t xml:space="preserve">corrects: it is a dependency on the company, not on the platform, and it is not counted against</w:t>
            </w:r>
            <w:r>
              <w:rPr>
                <w:bCs/>
                <w:b/>
              </w:rPr>
              <w:t xml:space="preserve"> </w:t>
            </w:r>
            <w:r>
              <w:rPr>
                <w:rStyle w:val="VerbatimChar"/>
                <w:bCs/>
                <w:b/>
              </w:rPr>
              <w:t xml:space="preserve">REQ-MVC-2.7</w:t>
            </w:r>
          </w:p>
        </w:tc>
      </w:tr>
      <w:tr>
        <w:tc>
          <w:tcPr/>
          <w:p>
            <w:pPr>
              <w:pStyle w:val="Compact"/>
              <w:jc w:val="left"/>
            </w:pPr>
            <w:r>
              <w:rPr>
                <w:bCs/>
                <w:b/>
              </w:rPr>
              <w:t xml:space="preserve">UX</w:t>
            </w:r>
          </w:p>
        </w:tc>
        <w:tc>
          <w:tcPr/>
          <w:p>
            <w:pPr>
              <w:pStyle w:val="Compact"/>
              <w:jc w:val="left"/>
            </w:pPr>
            <w:r>
              <w:rPr>
                <w:bCs/>
                <w:b/>
              </w:rPr>
              <w:t xml:space="preserve">2</w:t>
            </w:r>
          </w:p>
        </w:tc>
        <w:tc>
          <w:tcPr/>
          <w:p>
            <w:pPr>
              <w:pStyle w:val="Compact"/>
              <w:jc w:val="left"/>
            </w:pPr>
            <w:r>
              <w:rPr>
                <w:rStyle w:val="VerbatimChar"/>
              </w:rPr>
              <w:t xml:space="preserve">CONFORM</w:t>
            </w:r>
          </w:p>
        </w:tc>
        <w:tc>
          <w:tcPr/>
          <w:p>
            <w:pPr>
              <w:pStyle w:val="Compact"/>
              <w:jc w:val="left"/>
            </w:pPr>
            <w:r>
              <w:t xml:space="preserve">Conforms to portfolio tokens and patterns. Does</w:t>
            </w:r>
            <w:r>
              <w:t xml:space="preserve"> </w:t>
            </w:r>
            <w:r>
              <w:rPr>
                <w:bCs/>
                <w:b/>
              </w:rPr>
              <w:t xml:space="preserve">not</w:t>
            </w:r>
            <w:r>
              <w:t xml:space="preserve"> </w:t>
            </w:r>
            <w:r>
              <w:t xml:space="preserve">depend on a shared component runtime — Arabic-first RTL clinical UI has requirements a portfolio library will not carry (§S4.5)</w:t>
            </w:r>
          </w:p>
        </w:tc>
      </w:tr>
    </w:tbl>
    <w:p>
      <w:pPr>
        <w:pStyle w:val="BodyText"/>
      </w:pPr>
      <w:r>
        <w:rPr>
          <w:rStyle w:val="VerbatimChar"/>
          <w:bCs/>
          <w:b/>
        </w:rPr>
        <w:t xml:space="preserve">REQ-MVC-2.9a</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Every consumption contract is a provider/adapter seam.</w:t>
      </w:r>
      <w:r>
        <w:t xml:space="preserve"> </w:t>
      </w:r>
      <w:r>
        <w:t xml:space="preserve">The consuming code depends on a MyVetiCare-owned interface; the maqaleed.ai implementation is one provider behind it, holding no privileged position in the type system, the data model or the deployment topology.</w:t>
      </w:r>
      <w:r>
        <w:t xml:space="preserve"> </w:t>
      </w:r>
      <w:r>
        <w:rPr>
          <w:bCs/>
          <w:b/>
        </w:rPr>
        <w:t xml:space="preserve">Substitution is a configuration and provider change. It is never a redesign of the veterinary product core, and any contract that would require one is not a contract and may not be consumed</w:t>
      </w:r>
      <w:r>
        <w:t xml:space="preserve"> </w:t>
      </w:r>
      <w:r>
        <w:t xml:space="preserve">(</w:t>
      </w:r>
      <w:r>
        <w:rPr>
          <w:rStyle w:val="VerbatimChar"/>
        </w:rPr>
        <w:t xml:space="preserve">REQ-MVC-2.7</w:t>
      </w:r>
      <w:r>
        <w:t xml:space="preserve">, limb 4).</w:t>
      </w:r>
    </w:p>
    <w:p>
      <w:pPr>
        <w:pStyle w:val="BodyText"/>
      </w:pPr>
      <w:r>
        <w:rPr>
          <w:rStyle w:val="VerbatimChar"/>
          <w:bCs/>
          <w:b/>
        </w:rPr>
        <w:t xml:space="preserve">REQ-MVC-2.10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t xml:space="preserve">The Control Tower flag</w:t>
      </w:r>
      <w:r>
        <w:t xml:space="preserve"> </w:t>
      </w:r>
      <w:r>
        <w:rPr>
          <w:rStyle w:val="VerbatimChar"/>
        </w:rPr>
        <w:t xml:space="preserve">Standalone Operability Preserved?</w:t>
      </w:r>
      <w:r>
        <w:t xml:space="preserve"> </w:t>
      </w:r>
      <w:r>
        <w:t xml:space="preserve">is corrected to the evidenced state</w:t>
      </w:r>
      <w:r>
        <w:t xml:space="preserve"> </w:t>
      </w:r>
      <w:r>
        <w:rPr>
          <w:bCs/>
          <w:b/>
        </w:rPr>
        <w:t xml:space="preserve">when</w:t>
      </w:r>
      <w:r>
        <w:rPr>
          <w:bCs/>
          <w:b/>
        </w:rPr>
        <w:t xml:space="preserve"> </w:t>
      </w:r>
      <w:r>
        <w:rPr>
          <w:rStyle w:val="VerbatimChar"/>
          <w:bCs/>
          <w:b/>
        </w:rPr>
        <w:t xml:space="preserve">REQ-MVC-2.7</w:t>
      </w:r>
      <w:r>
        <w:rPr>
          <w:bCs/>
          <w:b/>
        </w:rPr>
        <w:t xml:space="preserve">–</w:t>
      </w:r>
      <w:r>
        <w:rPr>
          <w:rStyle w:val="VerbatimChar"/>
          <w:bCs/>
          <w:b/>
        </w:rPr>
        <w:t xml:space="preserve">2.9a</w:t>
      </w:r>
      <w:r>
        <w:rPr>
          <w:bCs/>
          <w:b/>
        </w:rPr>
        <w:t xml:space="preserve"> </w:t>
      </w:r>
      <w:r>
        <w:rPr>
          <w:bCs/>
          <w:b/>
        </w:rPr>
        <w:t xml:space="preserve">are satisfied and the §S10.6 separation-readiness evidence exists</w:t>
      </w:r>
      <w:r>
        <w:t xml:space="preserve">, not on assertion.</w:t>
      </w:r>
      <w:r>
        <w:t xml:space="preserve"> </w:t>
      </w:r>
      <w:r>
        <w:rPr>
          <w:bCs/>
          <w:b/>
        </w:rPr>
        <w:t xml:space="preserve">Until then it reads</w:t>
      </w:r>
      <w:r>
        <w:rPr>
          <w:bCs/>
          <w:b/>
        </w:rPr>
        <w:t xml:space="preserve"> </w:t>
      </w:r>
      <w:r>
        <w:rPr>
          <w:rStyle w:val="VerbatimChar"/>
          <w:bCs/>
          <w:b/>
        </w:rPr>
        <w:t xml:space="preserve">NO</w:t>
      </w:r>
      <w:r>
        <w:rPr>
          <w:bCs/>
          <w:b/>
        </w:rPr>
        <w:t xml:space="preserve"> </w:t>
      </w:r>
      <w:r>
        <w:rPr>
          <w:bCs/>
          <w:b/>
        </w:rPr>
        <w:t xml:space="preserve">and that is correct.</w:t>
      </w:r>
      <w:r>
        <w:t xml:space="preserve"> </w:t>
      </w:r>
      <w:r>
        <w:t xml:space="preserve">Per</w:t>
      </w:r>
      <w:r>
        <w:t xml:space="preserve"> </w:t>
      </w:r>
      <w:r>
        <w:rPr>
          <w:rStyle w:val="VerbatimChar"/>
        </w:rPr>
        <w:t xml:space="preserve">REQ-MVC-2.7b</w:t>
      </w:r>
      <w:r>
        <w:t xml:space="preserve">,</w:t>
      </w:r>
      <w:r>
        <w:t xml:space="preserve"> </w:t>
      </w:r>
      <w:r>
        <w:rPr>
          <w:bCs/>
          <w:b/>
        </w:rPr>
        <w:t xml:space="preserve">this document's own statement of the rule is not evidence of conformance to it.</w:t>
      </w:r>
    </w:p>
    <w:bookmarkEnd w:id="44"/>
    <w:bookmarkEnd w:id="45"/>
    <w:bookmarkStart w:id="46" w:name="Xc89f988a184f418281d538d84a0e81a248c5945"/>
    <w:p>
      <w:pPr>
        <w:pStyle w:val="Heading2"/>
      </w:pPr>
      <w:r>
        <w:t xml:space="preserve">S2.6 The pharmacy-operator role — OPEN, deliberately not decided</w:t>
      </w:r>
    </w:p>
    <w:p>
      <w:pPr>
        <w:pStyle w:val="FirstParagraph"/>
      </w:pPr>
      <w:r>
        <w:rPr>
          <w:rStyle w:val="VerbatimChar"/>
          <w:bCs/>
          <w:b/>
        </w:rPr>
        <w:t xml:space="preserve">REQ-MVC-2.11</w:t>
      </w:r>
      <w:r>
        <w:rPr>
          <w:bCs/>
          <w:b/>
        </w:rPr>
        <w:t xml:space="preserve"> </w:t>
      </w:r>
      <w:r>
        <w:rPr>
          <w:rStyle w:val="VerbatimChar"/>
          <w:bCs/>
          <w:b/>
        </w:rPr>
        <w:t xml:space="preserve">[SOURCED — MAQ-MBRD-001 V5.0 §A.3.5]</w:t>
      </w:r>
      <w:r>
        <w:rPr>
          <w:bCs/>
          <w:b/>
        </w:rPr>
        <w:t xml:space="preserve"> </w:t>
      </w:r>
      <w:r>
        <w:rPr>
          <w:bCs/>
          <w:b/>
        </w:rPr>
        <w:t xml:space="preserve">· Bound to:</w:t>
      </w:r>
      <w:r>
        <w:rPr>
          <w:bCs/>
          <w:b/>
        </w:rPr>
        <w:t xml:space="preserve"> </w:t>
      </w:r>
      <w:r>
        <w:rPr>
          <w:rStyle w:val="VerbatimChar"/>
          <w:bCs/>
          <w:b/>
        </w:rPr>
        <w:t xml:space="preserve">GATE-3 · MyVetiCare</w:t>
      </w:r>
      <w:r>
        <w:t xml:space="preserve"> </w:t>
      </w:r>
      <w:r>
        <w:t xml:space="preserve">§A.3.5 names</w:t>
      </w:r>
      <w:r>
        <w:t xml:space="preserve"> </w:t>
      </w:r>
      <w:r>
        <w:rPr>
          <w:iCs/>
          <w:i/>
        </w:rPr>
        <w:t xml:space="preserve">"a pharmacy-operator role that no ratified instrument specifies and that its gate must resolve."</w:t>
      </w:r>
      <w:r>
        <w:t xml:space="preserve"> </w:t>
      </w:r>
      <w:r>
        <w:rPr>
          <w:bCs/>
          <w:b/>
        </w:rPr>
        <w:t xml:space="preserve">It remains unresolved and is not resolved here.</w:t>
      </w:r>
    </w:p>
    <w:p>
      <w:pPr>
        <w:pStyle w:val="BodyText"/>
      </w:pPr>
      <w:r>
        <w:rPr>
          <w:bCs/>
          <w:b/>
        </w:rPr>
        <w:t xml:space="preserve">This is distinct from, and not answered by, V3.0's rejection of the owned-pharmacy business model.</w:t>
      </w:r>
      <w:r>
        <w:t xml:space="preserve"> </w:t>
      </w:r>
      <w:r>
        <w:t xml:space="preserve">That rejects a</w:t>
      </w:r>
      <w:r>
        <w:t xml:space="preserve"> </w:t>
      </w:r>
      <w:r>
        <w:rPr>
          <w:iCs/>
          <w:i/>
        </w:rPr>
        <w:t xml:space="preserve">business premise</w:t>
      </w:r>
      <w:r>
        <w:t xml:space="preserve">. §A.3.5 names a</w:t>
      </w:r>
      <w:r>
        <w:t xml:space="preserve"> </w:t>
      </w:r>
      <w:r>
        <w:rPr>
          <w:iCs/>
          <w:i/>
        </w:rPr>
        <w:t xml:space="preserve">role</w:t>
      </w:r>
      <w:r>
        <w:t xml:space="preserve">, and the DPO Review Pack independently lists</w:t>
      </w:r>
      <w:r>
        <w:t xml:space="preserve"> </w:t>
      </w:r>
      <w:r>
        <w:rPr>
          <w:bCs/>
          <w:b/>
        </w:rPr>
        <w:t xml:space="preserve">"Pharmacy Operator"</w:t>
      </w:r>
      <w:r>
        <w:t xml:space="preserve"> </w:t>
      </w:r>
      <w:r>
        <w:t xml:space="preserve">among the platform's four user roles with</w:t>
      </w:r>
      <w:r>
        <w:t xml:space="preserve"> </w:t>
      </w:r>
      <w:r>
        <w:rPr>
          <w:iCs/>
          <w:i/>
        </w:rPr>
        <w:t xml:space="preserve">"Pharmacy operator identity and SFDA licence data"</w:t>
      </w:r>
      <w:r>
        <w:t xml:space="preserve"> </w:t>
      </w:r>
      <w:r>
        <w:t xml:space="preserve">as a processed data category — so the role already exists in the built system and in the privacy analysis, without a specification.</w:t>
      </w:r>
    </w:p>
    <w:p>
      <w:pPr>
        <w:pStyle w:val="BodyText"/>
      </w:pPr>
      <w:r>
        <w:rPr>
          <w:bCs/>
          <w:b/>
        </w:rPr>
        <w:t xml:space="preserve">Options, stated without preference, for</w:t>
      </w:r>
      <w:r>
        <w:rPr>
          <w:bCs/>
          <w:b/>
        </w:rPr>
        <w:t xml:space="preserve"> </w:t>
      </w:r>
      <w:r>
        <w:rPr>
          <w:rStyle w:val="VerbatimChar"/>
          <w:bCs/>
          <w:b/>
        </w:rPr>
        <w:t xml:space="preserve">PRD-09</w:t>
      </w:r>
      <w:r>
        <w:rPr>
          <w:bCs/>
          <w:b/>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Meaning</w:t>
            </w:r>
          </w:p>
        </w:tc>
        <w:tc>
          <w:tcPr/>
          <w:p>
            <w:pPr>
              <w:pStyle w:val="Compact"/>
              <w:jc w:val="left"/>
            </w:pPr>
            <w:r>
              <w:t xml:space="preserve">Principal consequence</w:t>
            </w:r>
          </w:p>
        </w:tc>
      </w:tr>
      <w:tr>
        <w:tc>
          <w:tcPr/>
          <w:p>
            <w:pPr>
              <w:pStyle w:val="Compact"/>
              <w:jc w:val="left"/>
            </w:pPr>
            <w:r>
              <w:rPr>
                <w:bCs/>
                <w:b/>
              </w:rPr>
              <w:t xml:space="preserve">A — In-clinic dispensing role only</w:t>
            </w:r>
          </w:p>
        </w:tc>
        <w:tc>
          <w:tcPr/>
          <w:p>
            <w:pPr>
              <w:pStyle w:val="Compact"/>
              <w:jc w:val="left"/>
            </w:pPr>
            <w:r>
              <w:t xml:space="preserve">The role is a staff permission inside the clinic tenant; no external pharmacy counterparty exists in Phase A</w:t>
            </w:r>
          </w:p>
        </w:tc>
        <w:tc>
          <w:tcPr/>
          <w:p>
            <w:pPr>
              <w:pStyle w:val="Compact"/>
              <w:jc w:val="left"/>
            </w:pPr>
            <w:r>
              <w:t xml:space="preserve">Simplest. May contradict the built system's existing role and the SFDA licence data already captured</w:t>
            </w:r>
          </w:p>
        </w:tc>
      </w:tr>
      <w:tr>
        <w:tc>
          <w:tcPr/>
          <w:p>
            <w:pPr>
              <w:pStyle w:val="Compact"/>
              <w:jc w:val="left"/>
            </w:pPr>
            <w:r>
              <w:rPr>
                <w:bCs/>
                <w:b/>
              </w:rPr>
              <w:t xml:space="preserve">B — External pharmacy as a counterparty class</w:t>
            </w:r>
          </w:p>
        </w:tc>
        <w:tc>
          <w:tcPr/>
          <w:p>
            <w:pPr>
              <w:pStyle w:val="Compact"/>
              <w:jc w:val="left"/>
            </w:pPr>
            <w:r>
              <w:t xml:space="preserve">A pharmacy is a distinct tenant type with its own licence, contract and SLA</w:t>
            </w:r>
          </w:p>
        </w:tc>
        <w:tc>
          <w:tcPr/>
          <w:p>
            <w:pPr>
              <w:pStyle w:val="Compact"/>
              <w:jc w:val="left"/>
            </w:pPr>
            <w:r>
              <w:t xml:space="preserve">Engages</w:t>
            </w:r>
            <w:r>
              <w:t xml:space="preserve"> </w:t>
            </w:r>
            <w:r>
              <w:rPr>
                <w:bCs/>
                <w:b/>
              </w:rPr>
              <w:t xml:space="preserve">C-1</w:t>
            </w:r>
            <w:r>
              <w:t xml:space="preserve"> </w:t>
            </w:r>
            <w:r>
              <w:t xml:space="preserve">(counterparty-agnostic framework) and opens the pharmacy channel (~4–7× the clinic count by site)</w:t>
            </w:r>
          </w:p>
        </w:tc>
      </w:tr>
      <w:tr>
        <w:tc>
          <w:tcPr/>
          <w:p>
            <w:pPr>
              <w:pStyle w:val="Compact"/>
              <w:jc w:val="left"/>
            </w:pPr>
            <w:r>
              <w:rPr>
                <w:bCs/>
                <w:b/>
              </w:rPr>
              <w:t xml:space="preserve">C — Deferred with the seam held</w:t>
            </w:r>
          </w:p>
        </w:tc>
        <w:tc>
          <w:tcPr/>
          <w:p>
            <w:pPr>
              <w:pStyle w:val="Compact"/>
              <w:jc w:val="left"/>
            </w:pPr>
            <w:r>
              <w:t xml:space="preserve">Neither built nor removed; the entity and licence model admit it, the workflows do not</w:t>
            </w:r>
          </w:p>
        </w:tc>
        <w:tc>
          <w:tcPr/>
          <w:p>
            <w:pPr>
              <w:pStyle w:val="Compact"/>
              <w:jc w:val="left"/>
            </w:pPr>
            <w:r>
              <w:t xml:space="preserve">Preserves optionality at the cost of an unresolved role in a live privacy artefact</w:t>
            </w:r>
          </w:p>
        </w:tc>
      </w:tr>
    </w:tbl>
    <w:p>
      <w:pPr>
        <w:pStyle w:val="BodyText"/>
      </w:pPr>
      <w:r>
        <w:rPr>
          <w:bCs/>
          <w:b/>
        </w:rPr>
        <w:t xml:space="preserve">Whichever is chosen is a Sponsor product act.</w:t>
      </w:r>
      <w:r>
        <w:rPr>
          <w:bCs/>
          <w:b/>
        </w:rPr>
        <w:t xml:space="preserve"> </w:t>
      </w:r>
      <w:r>
        <w:rPr>
          <w:rStyle w:val="VerbatimChar"/>
          <w:bCs/>
          <w:b/>
        </w:rPr>
        <w:t xml:space="preserve">R-N10</w:t>
      </w:r>
      <w:r>
        <w:rPr>
          <w:bCs/>
          <w:b/>
        </w:rPr>
        <w:t xml:space="preserve"> </w:t>
      </w:r>
      <w:r>
        <w:rPr>
          <w:bCs/>
          <w:b/>
        </w:rPr>
        <w:t xml:space="preserve">is excluded from the mechanical pass precisely so this is not decided by drafting.</w:t>
      </w:r>
    </w:p>
    <w:bookmarkEnd w:id="46"/>
    <w:bookmarkStart w:id="47" w:name="X61a9681126ddffc6b2cf2b6a9cc49873494f666"/>
    <w:p>
      <w:pPr>
        <w:pStyle w:val="Heading2"/>
      </w:pPr>
      <w:r>
        <w:t xml:space="preserve">S2.7 The eight Extensibility Constraints — incorporated individually</w:t>
      </w:r>
    </w:p>
    <w:p>
      <w:pPr>
        <w:pStyle w:val="FirstParagraph"/>
      </w:pPr>
      <w:r>
        <w:rPr>
          <w:rStyle w:val="VerbatimChar"/>
          <w:bCs/>
          <w:b/>
        </w:rPr>
        <w:t xml:space="preserve">REQ-MVC-2.12</w:t>
      </w:r>
      <w:r>
        <w:rPr>
          <w:bCs/>
          <w:b/>
        </w:rPr>
        <w:t xml:space="preserve"> </w:t>
      </w:r>
      <w:r>
        <w:rPr>
          <w:rStyle w:val="VerbatimChar"/>
          <w:bCs/>
          <w:b/>
        </w:rPr>
        <w:t xml:space="preserve">[SOURCED — Extensibility Position v1.0 §6; REQ-VET-5 as corrected by GOV-12]</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t xml:space="preserve">Binding as</w:t>
      </w:r>
      <w:r>
        <w:t xml:space="preserve"> </w:t>
      </w:r>
      <w:r>
        <w:rPr>
          <w:iCs/>
          <w:i/>
        </w:rPr>
        <w:t xml:space="preserve">"evaluation criteria for every Tier 2 decision, every contract, every engineering choice, and every Hard Gate closure pack. Violation requires Programme Governor waiver with a documented forward-plan."</w:t>
      </w:r>
    </w:p>
    <w:p>
      <w:pPr>
        <w:pStyle w:val="BodyText"/>
      </w:pPr>
      <w:r>
        <w:rPr>
          <w:bCs/>
          <w:b/>
        </w:rPr>
        <w:t xml:space="preserve">Citation note, per</w:t>
      </w:r>
      <w:r>
        <w:rPr>
          <w:bCs/>
          <w:b/>
        </w:rPr>
        <w:t xml:space="preserve"> </w:t>
      </w:r>
      <w:r>
        <w:rPr>
          <w:rStyle w:val="VerbatimChar"/>
          <w:bCs/>
          <w:b/>
        </w:rPr>
        <w:t xml:space="preserve">RULE-C1</w:t>
      </w:r>
      <w:r>
        <w:rPr>
          <w:bCs/>
          <w:b/>
        </w:rPr>
        <w:t xml:space="preserve">:</w:t>
      </w:r>
      <w:r>
        <w:t xml:space="preserve"> </w:t>
      </w:r>
      <w:r>
        <w:t xml:space="preserve">the frozen</w:t>
      </w:r>
      <w:r>
        <w:t xml:space="preserve"> </w:t>
      </w:r>
      <w:r>
        <w:rPr>
          <w:rStyle w:val="VerbatimChar"/>
        </w:rPr>
        <w:t xml:space="preserve">REQ-VET-5</w:t>
      </w:r>
      <w:r>
        <w:t xml:space="preserve"> </w:t>
      </w:r>
      <w:r>
        <w:t xml:space="preserve">cites these as</w:t>
      </w:r>
      <w:r>
        <w:t xml:space="preserve"> </w:t>
      </w:r>
      <w:r>
        <w:rPr>
          <w:iCs/>
          <w:i/>
        </w:rPr>
        <w:t xml:space="preserve">"bound by Amendment C-03."</w:t>
      </w:r>
      <w:r>
        <w:t xml:space="preserve"> </w:t>
      </w:r>
      <w:r>
        <w:rPr>
          <w:rStyle w:val="VerbatimChar"/>
          <w:bCs/>
          <w:b/>
        </w:rPr>
        <w:t xml:space="preserve">GOV-12</w:t>
      </w:r>
      <w:r>
        <w:rPr>
          <w:bCs/>
          <w:b/>
        </w:rPr>
        <w:t xml:space="preserve"> </w:t>
      </w:r>
      <w:r>
        <w:rPr>
          <w:bCs/>
          <w:b/>
        </w:rPr>
        <w:t xml:space="preserve">determines that</w:t>
      </w:r>
      <w:r>
        <w:rPr>
          <w:bCs/>
          <w:b/>
        </w:rPr>
        <w:t xml:space="preserve"> </w:t>
      </w:r>
      <w:r>
        <w:rPr>
          <w:rStyle w:val="VerbatimChar"/>
          <w:bCs/>
          <w:b/>
        </w:rPr>
        <w:t xml:space="preserve">C-03</w:t>
      </w:r>
      <w:r>
        <w:rPr>
          <w:bCs/>
          <w:b/>
        </w:rPr>
        <w:t xml:space="preserve"> </w:t>
      </w:r>
      <w:r>
        <w:rPr>
          <w:bCs/>
          <w:b/>
        </w:rPr>
        <w:t xml:space="preserve">is a Tier-1 decision cycle, not an amendment, and that the constraints are declared at Extensibility Position v1.0 §6.</w:t>
      </w:r>
      <w:r>
        <w:t xml:space="preserve"> </w:t>
      </w:r>
      <w:r>
        <w:t xml:space="preserve">That correction is</w:t>
      </w:r>
      <w:r>
        <w:t xml:space="preserve"> </w:t>
      </w:r>
      <w:r>
        <w:rPr>
          <w:bCs/>
          <w:b/>
        </w:rPr>
        <w:t xml:space="preserve">open</w:t>
      </w:r>
      <w:r>
        <w:t xml:space="preserve">. This document cites the source directly and records the divergence.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Constraint</w:t>
            </w:r>
          </w:p>
        </w:tc>
        <w:tc>
          <w:tcPr/>
          <w:p>
            <w:pPr>
              <w:pStyle w:val="Compact"/>
              <w:jc w:val="left"/>
            </w:pPr>
            <w:r>
              <w:t xml:space="preserve">Where discharged in V3.1</w:t>
            </w:r>
          </w:p>
        </w:tc>
        <w:tc>
          <w:tcPr/>
          <w:p>
            <w:pPr>
              <w:pStyle w:val="Compact"/>
              <w:jc w:val="left"/>
            </w:pPr>
            <w:r>
              <w:t xml:space="preserve">Conformance</w:t>
            </w:r>
          </w:p>
        </w:tc>
      </w:tr>
      <w:tr>
        <w:tc>
          <w:tcPr/>
          <w:p>
            <w:pPr>
              <w:pStyle w:val="Compact"/>
              <w:jc w:val="left"/>
            </w:pPr>
            <w:r>
              <w:rPr>
                <w:bCs/>
                <w:b/>
              </w:rPr>
              <w:t xml:space="preserve">C-1</w:t>
            </w:r>
          </w:p>
        </w:tc>
        <w:tc>
          <w:tcPr/>
          <w:p>
            <w:pPr>
              <w:pStyle w:val="Compact"/>
              <w:jc w:val="left"/>
            </w:pPr>
            <w:r>
              <w:t xml:space="preserve">Counterparty-agnostic contract framework</w:t>
            </w:r>
          </w:p>
        </w:tc>
        <w:tc>
          <w:tcPr/>
          <w:p>
            <w:pPr>
              <w:pStyle w:val="Compact"/>
              <w:jc w:val="left"/>
            </w:pPr>
            <w:r>
              <w:t xml:space="preserve">§S2.6 option B; no partner framework specified in Phase A</w:t>
            </w:r>
          </w:p>
        </w:tc>
        <w:tc>
          <w:tcPr/>
          <w:p>
            <w:pPr>
              <w:pStyle w:val="Compact"/>
              <w:jc w:val="left"/>
            </w:pPr>
            <w:r>
              <w:rPr>
                <w:bCs/>
                <w:b/>
              </w:rPr>
              <w:t xml:space="preserve">Neutral — binds future work</w:t>
            </w:r>
          </w:p>
        </w:tc>
      </w:tr>
      <w:tr>
        <w:tc>
          <w:tcPr/>
          <w:p>
            <w:pPr>
              <w:pStyle w:val="Compact"/>
              <w:jc w:val="left"/>
            </w:pPr>
            <w:r>
              <w:rPr>
                <w:bCs/>
                <w:b/>
              </w:rPr>
              <w:t xml:space="preserve">C-2</w:t>
            </w:r>
          </w:p>
        </w:tc>
        <w:tc>
          <w:tcPr/>
          <w:p>
            <w:pPr>
              <w:pStyle w:val="Compact"/>
              <w:jc w:val="left"/>
            </w:pPr>
            <w:r>
              <w:t xml:space="preserve">Routing Engine extensibility; core schema ownership- and counterparty-neutral</w:t>
            </w:r>
          </w:p>
        </w:tc>
        <w:tc>
          <w:tcPr/>
          <w:p>
            <w:pPr>
              <w:pStyle w:val="Compact"/>
              <w:jc w:val="left"/>
            </w:pPr>
            <w:r>
              <w:t xml:space="preserve">Routing is fenced (§S2.2). No routing-shaped component is built</w:t>
            </w:r>
          </w:p>
        </w:tc>
        <w:tc>
          <w:tcPr/>
          <w:p>
            <w:pPr>
              <w:pStyle w:val="Compact"/>
              <w:jc w:val="left"/>
            </w:pPr>
            <w:r>
              <w:rPr>
                <w:bCs/>
                <w:b/>
              </w:rPr>
              <w:t xml:space="preserve">Conformant by abstention</w:t>
            </w:r>
          </w:p>
        </w:tc>
      </w:tr>
      <w:tr>
        <w:tc>
          <w:tcPr/>
          <w:p>
            <w:pPr>
              <w:pStyle w:val="Compact"/>
              <w:jc w:val="left"/>
            </w:pPr>
            <w:r>
              <w:rPr>
                <w:bCs/>
                <w:b/>
              </w:rPr>
              <w:t xml:space="preserve">C-3</w:t>
            </w:r>
          </w:p>
        </w:tc>
        <w:tc>
          <w:tcPr/>
          <w:p>
            <w:pPr>
              <w:pStyle w:val="Compact"/>
              <w:jc w:val="left"/>
            </w:pPr>
            <w:r>
              <w:t xml:space="preserve">Audit Chain universality;</w:t>
            </w:r>
            <w:r>
              <w:t xml:space="preserve"> </w:t>
            </w:r>
            <w:r>
              <w:rPr>
                <w:bCs/>
                <w:b/>
              </w:rPr>
              <w:t xml:space="preserve">no parallel audit chains for new counterparty classes</w:t>
            </w:r>
          </w:p>
        </w:tc>
        <w:tc>
          <w:tcPr/>
          <w:p>
            <w:pPr>
              <w:pStyle w:val="Compact"/>
              <w:jc w:val="left"/>
            </w:pPr>
            <w:r>
              <w:t xml:space="preserve">§S7.6</w:t>
            </w:r>
          </w:p>
        </w:tc>
        <w:tc>
          <w:tcPr/>
          <w:p>
            <w:pPr>
              <w:pStyle w:val="Compact"/>
              <w:jc w:val="left"/>
            </w:pPr>
            <w:r>
              <w:rPr>
                <w:bCs/>
                <w:b/>
              </w:rPr>
              <w:t xml:space="preserve">Conformant — and stated explicitly</w:t>
            </w:r>
            <w:r>
              <w:t xml:space="preserve">, because a per-tenant hash chain is a tenancy partition, not a counterparty-class chain, and a later reader must not mistake it</w:t>
            </w:r>
          </w:p>
        </w:tc>
      </w:tr>
      <w:tr>
        <w:tc>
          <w:tcPr/>
          <w:p>
            <w:pPr>
              <w:pStyle w:val="Compact"/>
              <w:jc w:val="left"/>
            </w:pPr>
            <w:r>
              <w:rPr>
                <w:bCs/>
                <w:b/>
              </w:rPr>
              <w:t xml:space="preserve">C-4</w:t>
            </w:r>
          </w:p>
        </w:tc>
        <w:tc>
          <w:tcPr/>
          <w:p>
            <w:pPr>
              <w:pStyle w:val="Compact"/>
              <w:jc w:val="left"/>
            </w:pPr>
            <w:r>
              <w:t xml:space="preserve">Data-model entity-type openness:</w:t>
            </w:r>
            <w:r>
              <w:t xml:space="preserve"> </w:t>
            </w:r>
            <w:r>
              <w:rPr>
                <w:bCs/>
                <w:b/>
              </w:rPr>
              <w:t xml:space="preserve">UAHR</w:t>
            </w:r>
            <w:r>
              <w:t xml:space="preserve"> </w:t>
            </w:r>
            <w:r>
              <w:t xml:space="preserve">schema with</w:t>
            </w:r>
            <w:r>
              <w:t xml:space="preserve"> </w:t>
            </w:r>
            <w:r>
              <w:rPr>
                <w:bCs/>
                <w:b/>
              </w:rPr>
              <w:t xml:space="preserve">UPHR</w:t>
            </w:r>
            <w:r>
              <w:t xml:space="preserve"> </w:t>
            </w:r>
            <w:r>
              <w:t xml:space="preserve">as companion-animal brand;</w:t>
            </w:r>
            <w:r>
              <w:t xml:space="preserve"> </w:t>
            </w:r>
            <w:r>
              <w:rPr>
                <w:bCs/>
                <w:b/>
              </w:rPr>
              <w:t xml:space="preserve">operator-owned records admitted from Day 1</w:t>
            </w:r>
          </w:p>
        </w:tc>
        <w:tc>
          <w:tcPr/>
          <w:p>
            <w:pPr>
              <w:pStyle w:val="Compact"/>
              <w:jc w:val="left"/>
            </w:pPr>
            <w:r>
              <w:t xml:space="preserve">§S7.3,</w:t>
            </w:r>
            <w:r>
              <w:t xml:space="preserve"> </w:t>
            </w:r>
            <w:r>
              <w:rPr>
                <w:rStyle w:val="VerbatimChar"/>
              </w:rPr>
              <w:t xml:space="preserve">REQ-MVC-7.3</w:t>
            </w:r>
            <w:r>
              <w:t xml:space="preserve">–</w:t>
            </w:r>
            <w:r>
              <w:rPr>
                <w:rStyle w:val="VerbatimChar"/>
              </w:rPr>
              <w:t xml:space="preserve">7.5</w:t>
            </w:r>
          </w:p>
        </w:tc>
        <w:tc>
          <w:tcPr/>
          <w:p>
            <w:pPr>
              <w:pStyle w:val="Compact"/>
              <w:jc w:val="left"/>
            </w:pPr>
            <w:r>
              <w:rPr>
                <w:bCs/>
                <w:b/>
              </w:rPr>
              <w:t xml:space="preserve">V3.0 did not conform. V3.1 does — see</w:t>
            </w:r>
            <w:r>
              <w:rPr>
                <w:bCs/>
                <w:b/>
              </w:rPr>
              <w:t xml:space="preserve"> </w:t>
            </w:r>
            <w:r>
              <w:rPr>
                <w:rStyle w:val="VerbatimChar"/>
                <w:bCs/>
                <w:b/>
              </w:rPr>
              <w:t xml:space="preserve">R-N11</w:t>
            </w:r>
          </w:p>
        </w:tc>
      </w:tr>
      <w:tr>
        <w:tc>
          <w:tcPr/>
          <w:p>
            <w:pPr>
              <w:pStyle w:val="Compact"/>
              <w:jc w:val="left"/>
            </w:pPr>
            <w:r>
              <w:rPr>
                <w:bCs/>
                <w:b/>
              </w:rPr>
              <w:t xml:space="preserve">C-5</w:t>
            </w:r>
          </w:p>
        </w:tc>
        <w:tc>
          <w:tcPr/>
          <w:p>
            <w:pPr>
              <w:pStyle w:val="Compact"/>
              <w:jc w:val="left"/>
            </w:pPr>
            <w:r>
              <w:t xml:space="preserve">Consent anticipates the aggregated data product;</w:t>
            </w:r>
            <w:r>
              <w:t xml:space="preserve"> </w:t>
            </w:r>
            <w:r>
              <w:rPr>
                <w:bCs/>
                <w:b/>
              </w:rPr>
              <w:t xml:space="preserve">audited and widened before Phase A launch</w:t>
            </w:r>
          </w:p>
        </w:tc>
        <w:tc>
          <w:tcPr/>
          <w:p>
            <w:pPr>
              <w:pStyle w:val="Compact"/>
              <w:jc w:val="left"/>
            </w:pPr>
            <w:r>
              <w:t xml:space="preserve">§S6.4,</w:t>
            </w:r>
            <w:r>
              <w:t xml:space="preserve"> </w:t>
            </w:r>
            <w:r>
              <w:rPr>
                <w:rStyle w:val="VerbatimChar"/>
              </w:rPr>
              <w:t xml:space="preserve">REQ-MVC-6.36</w:t>
            </w:r>
          </w:p>
        </w:tc>
        <w:tc>
          <w:tcPr/>
          <w:p>
            <w:pPr>
              <w:pStyle w:val="Compact"/>
              <w:jc w:val="left"/>
            </w:pPr>
            <w:r>
              <w:rPr>
                <w:bCs/>
                <w:b/>
              </w:rPr>
              <w:t xml:space="preserve">V3.0 partially conformed. V3.1 adds the audit obligation</w:t>
            </w:r>
          </w:p>
        </w:tc>
      </w:tr>
      <w:tr>
        <w:tc>
          <w:tcPr/>
          <w:p>
            <w:pPr>
              <w:pStyle w:val="Compact"/>
              <w:jc w:val="left"/>
            </w:pPr>
            <w:r>
              <w:rPr>
                <w:bCs/>
                <w:b/>
              </w:rPr>
              <w:t xml:space="preserve">C-6</w:t>
            </w:r>
          </w:p>
        </w:tc>
        <w:tc>
          <w:tcPr/>
          <w:p>
            <w:pPr>
              <w:pStyle w:val="Compact"/>
              <w:jc w:val="left"/>
            </w:pPr>
            <w:r>
              <w:t xml:space="preserve">FATOORA architecture</w:t>
            </w:r>
            <w:r>
              <w:t xml:space="preserve"> </w:t>
            </w:r>
            <w:r>
              <w:rPr>
                <w:bCs/>
                <w:b/>
              </w:rPr>
              <w:t xml:space="preserve">invoice-type extensible</w:t>
            </w:r>
            <w:r>
              <w:t xml:space="preserve"> </w:t>
            </w:r>
            <w:r>
              <w:t xml:space="preserve">— first two of N patterns</w:t>
            </w:r>
          </w:p>
        </w:tc>
        <w:tc>
          <w:tcPr/>
          <w:p>
            <w:pPr>
              <w:pStyle w:val="Compact"/>
              <w:jc w:val="left"/>
            </w:pPr>
            <w:r>
              <w:t xml:space="preserve">§S8.3,</w:t>
            </w:r>
            <w:r>
              <w:t xml:space="preserve"> </w:t>
            </w:r>
            <w:r>
              <w:rPr>
                <w:rStyle w:val="VerbatimChar"/>
              </w:rPr>
              <w:t xml:space="preserve">REQ-MVC-8.7</w:t>
            </w:r>
            <w:r>
              <w:t xml:space="preserve">–</w:t>
            </w:r>
            <w:r>
              <w:rPr>
                <w:rStyle w:val="VerbatimChar"/>
              </w:rPr>
              <w:t xml:space="preserve">8.9</w:t>
            </w:r>
          </w:p>
        </w:tc>
        <w:tc>
          <w:tcPr/>
          <w:p>
            <w:pPr>
              <w:pStyle w:val="Compact"/>
              <w:jc w:val="left"/>
            </w:pPr>
            <w:r>
              <w:rPr>
                <w:bCs/>
                <w:b/>
              </w:rPr>
              <w:t xml:space="preserve">V3.0 was single-pattern. V3.1 conforms</w:t>
            </w:r>
          </w:p>
        </w:tc>
      </w:tr>
      <w:tr>
        <w:tc>
          <w:tcPr/>
          <w:p>
            <w:pPr>
              <w:pStyle w:val="Compact"/>
              <w:jc w:val="left"/>
            </w:pPr>
            <w:r>
              <w:rPr>
                <w:bCs/>
                <w:b/>
              </w:rPr>
              <w:t xml:space="preserve">C-7</w:t>
            </w:r>
          </w:p>
        </w:tc>
        <w:tc>
          <w:tcPr/>
          <w:p>
            <w:pPr>
              <w:pStyle w:val="Compact"/>
              <w:jc w:val="left"/>
            </w:pPr>
            <w:r>
              <w:t xml:space="preserve">Identity stack</w:t>
            </w:r>
            <w:r>
              <w:t xml:space="preserve"> </w:t>
            </w:r>
            <w:r>
              <w:rPr>
                <w:bCs/>
                <w:b/>
              </w:rPr>
              <w:t xml:space="preserve">government-identity-compatible</w:t>
            </w:r>
            <w:r>
              <w:t xml:space="preserve">; layered,</w:t>
            </w:r>
            <w:r>
              <w:t xml:space="preserve"> </w:t>
            </w:r>
            <w:r>
              <w:rPr>
                <w:bCs/>
                <w:b/>
              </w:rPr>
              <w:t xml:space="preserve">not substituted</w:t>
            </w:r>
          </w:p>
        </w:tc>
        <w:tc>
          <w:tcPr/>
          <w:p>
            <w:pPr>
              <w:pStyle w:val="Compact"/>
              <w:jc w:val="left"/>
            </w:pPr>
            <w:r>
              <w:t xml:space="preserve">§S8.5,</w:t>
            </w:r>
            <w:r>
              <w:t xml:space="preserve"> </w:t>
            </w:r>
            <w:r>
              <w:rPr>
                <w:rStyle w:val="VerbatimChar"/>
              </w:rPr>
              <w:t xml:space="preserve">REQ-MVC-8.14</w:t>
            </w:r>
          </w:p>
        </w:tc>
        <w:tc>
          <w:tcPr/>
          <w:p>
            <w:pPr>
              <w:pStyle w:val="Compact"/>
              <w:jc w:val="left"/>
            </w:pPr>
            <w:r>
              <w:rPr>
                <w:bCs/>
                <w:b/>
              </w:rPr>
              <w:t xml:space="preserve">Conformant in substance; now stated as layering</w:t>
            </w:r>
          </w:p>
        </w:tc>
      </w:tr>
      <w:tr>
        <w:tc>
          <w:tcPr/>
          <w:p>
            <w:pPr>
              <w:pStyle w:val="Compact"/>
              <w:jc w:val="left"/>
            </w:pPr>
            <w:r>
              <w:rPr>
                <w:bCs/>
                <w:b/>
              </w:rPr>
              <w:t xml:space="preserve">C-8</w:t>
            </w:r>
          </w:p>
        </w:tc>
        <w:tc>
          <w:tcPr/>
          <w:p>
            <w:pPr>
              <w:pStyle w:val="Compact"/>
              <w:jc w:val="left"/>
            </w:pPr>
            <w:r>
              <w:rPr>
                <w:bCs/>
                <w:b/>
              </w:rPr>
              <w:t xml:space="preserve">G-E1 reserved</w:t>
            </w:r>
            <w:r>
              <w:t xml:space="preserve">, formalised at Phase A→B, governing manufacturer tier, B2G, data-product governance, and</w:t>
            </w:r>
            <w:r>
              <w:t xml:space="preserve"> </w:t>
            </w:r>
            <w:r>
              <w:rPr>
                <w:bCs/>
                <w:b/>
              </w:rPr>
              <w:t xml:space="preserve">conflict-of-interest exposure where the platform holds both platform authority and adjacent commercial participation</w:t>
            </w:r>
          </w:p>
        </w:tc>
        <w:tc>
          <w:tcPr/>
          <w:p>
            <w:pPr>
              <w:pStyle w:val="Compact"/>
              <w:jc w:val="left"/>
            </w:pPr>
            <w:r>
              <w:t xml:space="preserve">§S10.1,</w:t>
            </w:r>
            <w:r>
              <w:t xml:space="preserve"> </w:t>
            </w:r>
            <w:r>
              <w:rPr>
                <w:rStyle w:val="VerbatimChar"/>
              </w:rPr>
              <w:t xml:space="preserve">REQ-MVC-10.4</w:t>
            </w:r>
          </w:p>
        </w:tc>
        <w:tc>
          <w:tcPr/>
          <w:p>
            <w:pPr>
              <w:pStyle w:val="Compact"/>
              <w:jc w:val="left"/>
            </w:pPr>
            <w:r>
              <w:rPr>
                <w:bCs/>
                <w:b/>
              </w:rPr>
              <w:t xml:space="preserve">Added. The conflict-of-interest limb is the sharpest and was absent from V3.0</w:t>
            </w:r>
          </w:p>
        </w:tc>
      </w:tr>
    </w:tbl>
    <w:p>
      <w:r>
        <w:pict>
          <v:rect style="width:0;height:1.5pt" o:hralign="center" o:hrstd="t" o:hr="t"/>
        </w:pict>
      </w:r>
    </w:p>
    <w:bookmarkEnd w:id="47"/>
    <w:bookmarkEnd w:id="48"/>
    <w:bookmarkStart w:id="55" w:name="s3--product-and-outcome"/>
    <w:p>
      <w:pPr>
        <w:pStyle w:val="Heading1"/>
      </w:pPr>
      <w:r>
        <w:t xml:space="preserve">S3 · Product and Outcome</w:t>
      </w:r>
    </w:p>
    <w:bookmarkStart w:id="49" w:name="Xb5daa9c713130f8426af4890846b834512a42e7"/>
    <w:p>
      <w:pPr>
        <w:pStyle w:val="Heading2"/>
      </w:pPr>
      <w:r>
        <w:t xml:space="preserve">S3.1 Portfolio outcome contract — inherited</w:t>
      </w:r>
    </w:p>
    <w:p>
      <w:pPr>
        <w:pStyle w:val="FirstParagraph"/>
      </w:pPr>
      <w:r>
        <w:rPr>
          <w:rStyle w:val="VerbatimChar"/>
          <w:bCs/>
          <w:b/>
        </w:rPr>
        <w:t xml:space="preserve">REQ-MVC-3.1</w:t>
      </w:r>
      <w:r>
        <w:rPr>
          <w:bCs/>
          <w:b/>
        </w:rPr>
        <w:t xml:space="preserve"> </w:t>
      </w:r>
      <w:r>
        <w:rPr>
          <w:rStyle w:val="VerbatimChar"/>
          <w:bCs/>
          <w:b/>
        </w:rPr>
        <w:t xml:space="preserve">[SOURCED — REQ-A.1]</w:t>
      </w:r>
      <w:r>
        <w:rPr>
          <w:bCs/>
          <w:b/>
        </w:rPr>
        <w:t xml:space="preserve"> </w:t>
      </w:r>
      <w:r>
        <w:rPr>
          <w:bCs/>
          <w:b/>
        </w:rPr>
        <w:t xml:space="preserve">· Bound to:</w:t>
      </w:r>
      <w:r>
        <w:rPr>
          <w:bCs/>
          <w:b/>
        </w:rPr>
        <w:t xml:space="preserve"> </w:t>
      </w:r>
      <w:r>
        <w:rPr>
          <w:rStyle w:val="VerbatimChar"/>
          <w:bCs/>
          <w:b/>
        </w:rPr>
        <w:t xml:space="preserve">CONSTITUTIONAL</w:t>
      </w:r>
    </w:p>
    <w:p>
      <w:pPr>
        <w:pStyle w:val="BlockText"/>
      </w:pPr>
      <w:r>
        <w:rPr>
          <w:iCs/>
          <w:i/>
        </w:rPr>
        <w:t xml:space="preserve">"Maqaleed exists to transform governed business evidence into decision-grade intelligence, recommended action and traceable execution context that the user could not obtain merely by viewing their source records."</w:t>
      </w:r>
    </w:p>
    <w:bookmarkEnd w:id="49"/>
    <w:bookmarkStart w:id="51" w:name="Xd414b6a29f4a16aa85232c84e9fe23f08e1a774"/>
    <w:p>
      <w:pPr>
        <w:pStyle w:val="Heading2"/>
      </w:pPr>
      <w:r>
        <w:t xml:space="preserve">S3.2 Platform outcome contract — the eight fields, side by side</w:t>
      </w:r>
    </w:p>
    <w:p>
      <w:pPr>
        <w:pStyle w:val="FirstParagraph"/>
      </w:pPr>
      <w:r>
        <w:rPr>
          <w:rStyle w:val="VerbatimChar"/>
          <w:bCs/>
          <w:b/>
        </w:rPr>
        <w:t xml:space="preserve">R-N1</w:t>
      </w:r>
      <w:r>
        <w:rPr>
          <w:bCs/>
          <w:b/>
        </w:rPr>
        <w:t xml:space="preserve"> </w:t>
      </w:r>
      <w:r>
        <w:rPr>
          <w:bCs/>
          <w:b/>
        </w:rPr>
        <w:t xml:space="preserve">produces this table and nothing more. It does not choose between the columns.</w:t>
      </w:r>
      <w:r>
        <w:t xml:space="preserve"> </w:t>
      </w:r>
      <w:r>
        <w:t xml:space="preserve">That is</w:t>
      </w:r>
      <w:r>
        <w:t xml:space="preserve"> </w:t>
      </w:r>
      <w:r>
        <w:rPr>
          <w:rStyle w:val="VerbatimChar"/>
        </w:rPr>
        <w:t xml:space="preserve">X3</w:t>
      </w:r>
      <w:r>
        <w:t xml:space="preserve">, and it is a Sponsor act.</w:t>
      </w:r>
    </w:p>
    <w:p>
      <w:pPr>
        <w:pStyle w:val="BodyText"/>
      </w:pPr>
      <w:r>
        <w:rPr>
          <w:rStyle w:val="VerbatimChar"/>
          <w:bCs/>
          <w:b/>
        </w:rPr>
        <w:t xml:space="preserve">REQ-MVC-3.2</w:t>
      </w:r>
      <w:r>
        <w:rPr>
          <w:bCs/>
          <w:b/>
        </w:rPr>
        <w:t xml:space="preserve"> </w:t>
      </w:r>
      <w:r>
        <w:rPr>
          <w:rStyle w:val="VerbatimChar"/>
          <w:bCs/>
          <w:b/>
        </w:rPr>
        <w:t xml:space="preserve">[PROPOSED]</w:t>
      </w:r>
      <w:r>
        <w:rPr>
          <w:bCs/>
          <w:b/>
        </w:rPr>
        <w:t xml:space="preserve"> </w:t>
      </w:r>
      <w:r>
        <w:rPr>
          <w:bCs/>
          <w:b/>
        </w:rPr>
        <w:t xml:space="preserve">· Bound to:</w:t>
      </w:r>
      <w:r>
        <w:rPr>
          <w:bCs/>
          <w:b/>
        </w:rPr>
        <w:t xml:space="preserve"> </w:t>
      </w:r>
      <w:r>
        <w:rPr>
          <w:rStyle w:val="VerbatimChar"/>
          <w:bCs/>
          <w:b/>
        </w:rPr>
        <w:t xml:space="preserve">A4 · Part 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rPr>
                <w:bCs/>
                <w:b/>
              </w:rPr>
              <w:t xml:space="preserve">Ratified —</w:t>
            </w:r>
            <w:r>
              <w:rPr>
                <w:bCs/>
                <w:b/>
              </w:rPr>
              <w:t xml:space="preserve"> </w:t>
            </w:r>
            <w:r>
              <w:rPr>
                <w:rStyle w:val="VerbatimChar"/>
                <w:bCs/>
                <w:b/>
              </w:rPr>
              <w:t xml:space="preserve">MAQ-MBRD-001 V5.0</w:t>
            </w:r>
            <w:r>
              <w:rPr>
                <w:bCs/>
                <w:b/>
              </w:rPr>
              <w:t xml:space="preserve"> </w:t>
            </w:r>
            <w:r>
              <w:rPr>
                <w:bCs/>
                <w:b/>
              </w:rPr>
              <w:t xml:space="preserve">§A.3.5</w:t>
            </w:r>
          </w:p>
        </w:tc>
        <w:tc>
          <w:tcPr/>
          <w:p>
            <w:pPr>
              <w:pStyle w:val="Compact"/>
              <w:jc w:val="left"/>
            </w:pPr>
            <w:r>
              <w:rPr>
                <w:bCs/>
                <w:b/>
              </w:rPr>
              <w:t xml:space="preserve">Proposed — V3.1</w:t>
            </w:r>
          </w:p>
        </w:tc>
        <w:tc>
          <w:tcPr/>
          <w:p>
            <w:pPr>
              <w:pStyle w:val="Compact"/>
              <w:jc w:val="left"/>
            </w:pPr>
            <w:r>
              <w:t xml:space="preserve">Delta</w:t>
            </w:r>
          </w:p>
        </w:tc>
      </w:tr>
      <w:tr>
        <w:tc>
          <w:tcPr/>
          <w:p>
            <w:pPr>
              <w:pStyle w:val="Compact"/>
              <w:jc w:val="left"/>
            </w:pPr>
            <w:r>
              <w:rPr>
                <w:bCs/>
                <w:b/>
              </w:rPr>
              <w:t xml:space="preserve">User</w:t>
            </w:r>
          </w:p>
        </w:tc>
        <w:tc>
          <w:tcPr/>
          <w:p>
            <w:pPr>
              <w:pStyle w:val="Compact"/>
              <w:jc w:val="left"/>
            </w:pPr>
            <w:r>
              <w:t xml:space="preserve">Licensed veterinarian or practice operator</w:t>
            </w:r>
          </w:p>
        </w:tc>
        <w:tc>
          <w:tcPr/>
          <w:p>
            <w:pPr>
              <w:pStyle w:val="Compact"/>
              <w:jc w:val="left"/>
            </w:pPr>
            <w:r>
              <w:rPr>
                <w:bCs/>
                <w:b/>
              </w:rPr>
              <w:t xml:space="preserve">Clinic principal</w:t>
            </w:r>
            <w:r>
              <w:t xml:space="preserve"> </w:t>
            </w:r>
            <w:r>
              <w:t xml:space="preserve">(economic buyer, licence holder) · attending veterinarian · dispensing staff · reception. Pet owner is a beneficiary, not the buyer</w:t>
            </w:r>
          </w:p>
        </w:tc>
        <w:tc>
          <w:tcPr/>
          <w:p>
            <w:pPr>
              <w:pStyle w:val="Compact"/>
              <w:jc w:val="left"/>
            </w:pPr>
            <w:r>
              <w:rPr>
                <w:bCs/>
                <w:b/>
              </w:rPr>
              <w:t xml:space="preserve">Refinement.</w:t>
            </w:r>
            <w:r>
              <w:t xml:space="preserve"> </w:t>
            </w:r>
            <w:r>
              <w:t xml:space="preserve">Same population, buyer identified</w:t>
            </w:r>
          </w:p>
        </w:tc>
      </w:tr>
      <w:tr>
        <w:tc>
          <w:tcPr/>
          <w:p>
            <w:pPr>
              <w:pStyle w:val="Compact"/>
              <w:jc w:val="left"/>
            </w:pPr>
            <w:r>
              <w:rPr>
                <w:bCs/>
                <w:b/>
              </w:rPr>
              <w:t xml:space="preserve">Problem</w:t>
            </w:r>
          </w:p>
        </w:tc>
        <w:tc>
          <w:tcPr/>
          <w:p>
            <w:pPr>
              <w:pStyle w:val="Compact"/>
              <w:jc w:val="left"/>
            </w:pPr>
            <w:r>
              <w:rPr>
                <w:iCs/>
                <w:i/>
              </w:rPr>
              <w:t xml:space="preserve">"Clinical workflow and regulatory evidence are separated, so compliance is a second job performed after the clinical one"</w:t>
            </w:r>
          </w:p>
        </w:tc>
        <w:tc>
          <w:tcPr/>
          <w:p>
            <w:pPr>
              <w:pStyle w:val="Compact"/>
              <w:jc w:val="left"/>
            </w:pPr>
            <w:r>
              <w:rPr>
                <w:iCs/>
                <w:i/>
              </w:rPr>
              <w:t xml:space="preserve">Identical.</w:t>
            </w:r>
            <w:r>
              <w:t xml:space="preserve"> </w:t>
            </w:r>
            <w:r>
              <w:t xml:space="preserve">Adopted verbatim</w:t>
            </w:r>
          </w:p>
        </w:tc>
        <w:tc>
          <w:tcPr/>
          <w:p>
            <w:pPr>
              <w:pStyle w:val="Compact"/>
              <w:jc w:val="left"/>
            </w:pPr>
            <w:r>
              <w:rPr>
                <w:bCs/>
                <w:b/>
              </w:rPr>
              <w:t xml:space="preserve">None</w:t>
            </w:r>
          </w:p>
        </w:tc>
      </w:tr>
      <w:tr>
        <w:tc>
          <w:tcPr/>
          <w:p>
            <w:pPr>
              <w:pStyle w:val="Compact"/>
              <w:jc w:val="left"/>
            </w:pPr>
            <w:r>
              <w:rPr>
                <w:bCs/>
                <w:b/>
              </w:rPr>
              <w:t xml:space="preserve">Evidence available</w:t>
            </w:r>
          </w:p>
        </w:tc>
        <w:tc>
          <w:tcPr/>
          <w:p>
            <w:pPr>
              <w:pStyle w:val="Compact"/>
              <w:jc w:val="left"/>
            </w:pPr>
            <w:r>
              <w:t xml:space="preserve">Clinical records, dispensing data, consent, product/batch/recall data, regulatory rules, patient history</w:t>
            </w:r>
          </w:p>
        </w:tc>
        <w:tc>
          <w:tcPr/>
          <w:p>
            <w:pPr>
              <w:pStyle w:val="Compact"/>
              <w:jc w:val="left"/>
            </w:pPr>
            <w:r>
              <w:rPr>
                <w:iCs/>
                <w:i/>
              </w:rPr>
              <w:t xml:space="preserve">As ratified,</w:t>
            </w:r>
            <w:r>
              <w:t xml:space="preserve"> </w:t>
            </w:r>
            <w:r>
              <w:rPr>
                <w:bCs/>
                <w:b/>
              </w:rPr>
              <w:t xml:space="preserve">plus</w:t>
            </w:r>
            <w:r>
              <w:t xml:space="preserve"> </w:t>
            </w:r>
            <w:r>
              <w:t xml:space="preserve">licence records and expiries · invoice and clearance state · notifiable-report state and proof of filing</w:t>
            </w:r>
          </w:p>
        </w:tc>
        <w:tc>
          <w:tcPr/>
          <w:p>
            <w:pPr>
              <w:pStyle w:val="Compact"/>
              <w:jc w:val="left"/>
            </w:pPr>
            <w:r>
              <w:rPr>
                <w:bCs/>
                <w:b/>
              </w:rPr>
              <w:t xml:space="preserve">Additive.</w:t>
            </w:r>
            <w:r>
              <w:t xml:space="preserve"> </w:t>
            </w:r>
            <w:r>
              <w:t xml:space="preserve">Three classes the ratified list omits, each already required by a statutory duty</w:t>
            </w:r>
          </w:p>
        </w:tc>
      </w:tr>
      <w:tr>
        <w:tc>
          <w:tcPr/>
          <w:p>
            <w:pPr>
              <w:pStyle w:val="Compact"/>
              <w:jc w:val="left"/>
            </w:pPr>
            <w:r>
              <w:rPr>
                <w:bCs/>
                <w:b/>
              </w:rPr>
              <w:t xml:space="preserve">Intelligence produced</w:t>
            </w:r>
          </w:p>
        </w:tc>
        <w:tc>
          <w:tcPr/>
          <w:p>
            <w:pPr>
              <w:pStyle w:val="Compact"/>
              <w:jc w:val="left"/>
            </w:pPr>
            <w:r>
              <w:t xml:space="preserve">Clinical decision support to a licensed vet; dispensing safety; SFDA regulatory position; batch, cold-chain and recall position</w:t>
            </w:r>
          </w:p>
        </w:tc>
        <w:tc>
          <w:tcPr/>
          <w:p>
            <w:pPr>
              <w:pStyle w:val="Compact"/>
              <w:jc w:val="left"/>
            </w:pPr>
            <w:r>
              <w:rPr>
                <w:iCs/>
                <w:i/>
              </w:rPr>
              <w:t xml:space="preserve">As ratified,</w:t>
            </w:r>
            <w:r>
              <w:t xml:space="preserve"> </w:t>
            </w:r>
            <w:r>
              <w:rPr>
                <w:bCs/>
                <w:b/>
              </w:rPr>
              <w:t xml:space="preserve">plus</w:t>
            </w:r>
            <w:r>
              <w:t xml:space="preserve"> </w:t>
            </w:r>
            <w:r>
              <w:t xml:space="preserve">derived</w:t>
            </w:r>
            <w:r>
              <w:t xml:space="preserve"> </w:t>
            </w:r>
            <w:r>
              <w:rPr>
                <w:bCs/>
                <w:b/>
              </w:rPr>
              <w:t xml:space="preserve">compliance position</w:t>
            </w:r>
            <w:r>
              <w:t xml:space="preserve"> </w:t>
            </w:r>
            <w:r>
              <w:t xml:space="preserve">across licence expiry, record completeness, controlled-substance reconciliation and retention state</w:t>
            </w:r>
          </w:p>
        </w:tc>
        <w:tc>
          <w:tcPr/>
          <w:p>
            <w:pPr>
              <w:pStyle w:val="Compact"/>
              <w:jc w:val="left"/>
            </w:pPr>
            <w:r>
              <w:rPr>
                <w:bCs/>
                <w:b/>
              </w:rPr>
              <w:t xml:space="preserve">Additive.</w:t>
            </w:r>
            <w:r>
              <w:t xml:space="preserve"> </w:t>
            </w:r>
            <w:r>
              <w:t xml:space="preserve">The join no clinic performs manually</w:t>
            </w:r>
          </w:p>
        </w:tc>
      </w:tr>
      <w:tr>
        <w:tc>
          <w:tcPr/>
          <w:p>
            <w:pPr>
              <w:pStyle w:val="Compact"/>
              <w:jc w:val="left"/>
            </w:pPr>
            <w:r>
              <w:rPr>
                <w:bCs/>
                <w:b/>
              </w:rPr>
              <w:t xml:space="preserve">Decision improved</w:t>
            </w:r>
          </w:p>
        </w:tc>
        <w:tc>
          <w:tcPr/>
          <w:p>
            <w:pPr>
              <w:pStyle w:val="Compact"/>
              <w:jc w:val="left"/>
            </w:pPr>
            <w:r>
              <w:rPr>
                <w:iCs/>
                <w:i/>
              </w:rPr>
              <w:t xml:space="preserve">"What should the licensed vet consider, and what regulatory or safety obligation applies?"</w:t>
            </w:r>
          </w:p>
        </w:tc>
        <w:tc>
          <w:tcPr/>
          <w:p>
            <w:pPr>
              <w:pStyle w:val="Compact"/>
              <w:jc w:val="left"/>
            </w:pPr>
            <w:r>
              <w:rPr>
                <w:iCs/>
                <w:i/>
              </w:rPr>
              <w:t xml:space="preserve">Identical.</w:t>
            </w:r>
            <w:r>
              <w:t xml:space="preserve"> </w:t>
            </w:r>
            <w:r>
              <w:t xml:space="preserve">Adopted verbatim</w:t>
            </w:r>
          </w:p>
        </w:tc>
        <w:tc>
          <w:tcPr/>
          <w:p>
            <w:pPr>
              <w:pStyle w:val="Compact"/>
              <w:jc w:val="left"/>
            </w:pPr>
            <w:r>
              <w:rPr>
                <w:bCs/>
                <w:b/>
              </w:rPr>
              <w:t xml:space="preserve">None</w:t>
            </w:r>
          </w:p>
        </w:tc>
      </w:tr>
      <w:tr>
        <w:tc>
          <w:tcPr/>
          <w:p>
            <w:pPr>
              <w:pStyle w:val="Compact"/>
              <w:jc w:val="left"/>
            </w:pPr>
            <w:r>
              <w:rPr>
                <w:bCs/>
                <w:b/>
              </w:rPr>
              <w:t xml:space="preserve">Recommended action</w:t>
            </w:r>
          </w:p>
        </w:tc>
        <w:tc>
          <w:tcPr/>
          <w:p>
            <w:pPr>
              <w:pStyle w:val="Compact"/>
              <w:jc w:val="left"/>
            </w:pPr>
            <w:r>
              <w:t xml:space="preserve">Human clinical decision; correct the dispense or documentation; resolve a safety or regulatory gap</w:t>
            </w:r>
          </w:p>
        </w:tc>
        <w:tc>
          <w:tcPr/>
          <w:p>
            <w:pPr>
              <w:pStyle w:val="Compact"/>
              <w:jc w:val="left"/>
            </w:pPr>
            <w:r>
              <w:rPr>
                <w:iCs/>
                <w:i/>
              </w:rPr>
              <w:t xml:space="preserve">Identical.</w:t>
            </w:r>
            <w:r>
              <w:t xml:space="preserve"> </w:t>
            </w:r>
            <w:r>
              <w:t xml:space="preserve">Adopted verbatim</w:t>
            </w:r>
          </w:p>
        </w:tc>
        <w:tc>
          <w:tcPr/>
          <w:p>
            <w:pPr>
              <w:pStyle w:val="Compact"/>
              <w:jc w:val="left"/>
            </w:pPr>
            <w:r>
              <w:rPr>
                <w:bCs/>
                <w:b/>
              </w:rPr>
              <w:t xml:space="preserve">None</w:t>
            </w:r>
          </w:p>
        </w:tc>
      </w:tr>
      <w:tr>
        <w:tc>
          <w:tcPr/>
          <w:p>
            <w:pPr>
              <w:pStyle w:val="Compact"/>
              <w:jc w:val="left"/>
            </w:pPr>
            <w:r>
              <w:rPr>
                <w:bCs/>
                <w:b/>
              </w:rPr>
              <w:t xml:space="preserve">Measurable result</w:t>
            </w:r>
          </w:p>
        </w:tc>
        <w:tc>
          <w:tcPr/>
          <w:p>
            <w:pPr>
              <w:pStyle w:val="Compact"/>
              <w:jc w:val="left"/>
            </w:pPr>
            <w:r>
              <w:rPr>
                <w:iCs/>
                <w:i/>
              </w:rPr>
              <w:t xml:space="preserve">"Clinical workflow emits required evidence and flags material safety or regulatory issues before completion"</w:t>
            </w:r>
          </w:p>
        </w:tc>
        <w:tc>
          <w:tcPr/>
          <w:p>
            <w:pPr>
              <w:pStyle w:val="Compact"/>
              <w:jc w:val="left"/>
            </w:pPr>
            <w:r>
              <w:rPr>
                <w:iCs/>
                <w:i/>
              </w:rPr>
              <w:t xml:space="preserve">As ratified,</w:t>
            </w:r>
            <w:r>
              <w:t xml:space="preserve"> </w:t>
            </w:r>
            <w:r>
              <w:rPr>
                <w:bCs/>
                <w:b/>
              </w:rPr>
              <w:t xml:space="preserve">plus</w:t>
            </w:r>
            <w:r>
              <w:t xml:space="preserve"> </w:t>
            </w:r>
            <w:r>
              <w:t xml:space="preserve">the principal produces a</w:t>
            </w:r>
            <w:r>
              <w:t xml:space="preserve"> </w:t>
            </w:r>
            <w:r>
              <w:rPr>
                <w:bCs/>
                <w:b/>
              </w:rPr>
              <w:t xml:space="preserve">complete bilingual evidence pack in ≤ 10 minutes, unaided, on a phone</w:t>
            </w:r>
            <w:r>
              <w:t xml:space="preserve">, and a targeted answer in ≤ 60 seconds</w:t>
            </w:r>
          </w:p>
        </w:tc>
        <w:tc>
          <w:tcPr/>
          <w:p>
            <w:pPr>
              <w:pStyle w:val="Compact"/>
              <w:jc w:val="left"/>
            </w:pPr>
            <w:r>
              <w:rPr>
                <w:bCs/>
                <w:b/>
              </w:rPr>
              <w:t xml:space="preserve">Refinement — made measurable.</w:t>
            </w:r>
            <w:r>
              <w:t xml:space="preserve"> </w:t>
            </w:r>
            <w:r>
              <w:t xml:space="preserve">The ratified statement is directional; this is testable</w:t>
            </w:r>
          </w:p>
        </w:tc>
      </w:tr>
      <w:tr>
        <w:tc>
          <w:tcPr/>
          <w:p>
            <w:pPr>
              <w:pStyle w:val="Compact"/>
              <w:jc w:val="left"/>
            </w:pPr>
            <w:r>
              <w:rPr>
                <w:bCs/>
                <w:b/>
              </w:rPr>
              <w:t xml:space="preserve">Commercial value</w:t>
            </w:r>
          </w:p>
        </w:tc>
        <w:tc>
          <w:tcPr/>
          <w:p>
            <w:pPr>
              <w:pStyle w:val="Compact"/>
              <w:jc w:val="left"/>
            </w:pPr>
            <w:r>
              <w:rPr>
                <w:iCs/>
                <w:i/>
              </w:rPr>
              <w:t xml:space="preserve">"Practice subscription hypothesis. SPECIFIED — COMMERCIALLY UNVALIDATED"</w:t>
            </w:r>
          </w:p>
        </w:tc>
        <w:tc>
          <w:tcPr/>
          <w:p>
            <w:pPr>
              <w:pStyle w:val="Compact"/>
              <w:jc w:val="left"/>
            </w:pPr>
            <w:r>
              <w:rPr>
                <w:rStyle w:val="VerbatimChar"/>
                <w:bCs/>
                <w:b/>
              </w:rPr>
              <w:t xml:space="preserve">X1</w:t>
            </w:r>
            <w:r>
              <w:rPr>
                <w:bCs/>
                <w:b/>
              </w:rPr>
              <w:t xml:space="preserve"> </w:t>
            </w:r>
            <w:r>
              <w:rPr>
                <w:bCs/>
                <w:b/>
              </w:rPr>
              <w:t xml:space="preserve">— held.</w:t>
            </w:r>
            <w:r>
              <w:t xml:space="preserve"> </w:t>
            </w:r>
            <w:r>
              <w:t xml:space="preserve">Site licence + per-vet seat + Compliance+ module, ZATCA Phase 2 as the wedge.</w:t>
            </w:r>
            <w:r>
              <w:t xml:space="preserve"> </w:t>
            </w:r>
            <w:r>
              <w:rPr>
                <w:rStyle w:val="VerbatimChar"/>
              </w:rPr>
              <w:t xml:space="preserve">[PROPOSED]</w:t>
            </w:r>
            <w:r>
              <w:t xml:space="preserve">, unvalidated pending</w:t>
            </w:r>
            <w:r>
              <w:t xml:space="preserve"> </w:t>
            </w:r>
            <w:r>
              <w:rPr>
                <w:rStyle w:val="VerbatimChar"/>
              </w:rPr>
              <w:t xml:space="preserve">MKT-02</w:t>
            </w:r>
          </w:p>
        </w:tc>
        <w:tc>
          <w:tcPr/>
          <w:p>
            <w:pPr>
              <w:pStyle w:val="Compact"/>
              <w:jc w:val="left"/>
            </w:pPr>
            <w:r>
              <w:rPr>
                <w:bCs/>
                <w:b/>
              </w:rPr>
              <w:t xml:space="preserve">The divergence.</w:t>
            </w:r>
            <w:r>
              <w:t xml:space="preserve"> </w:t>
            </w:r>
            <w:r>
              <w:t xml:space="preserve">X1 sits here</w:t>
            </w:r>
          </w:p>
        </w:tc>
      </w:tr>
    </w:tbl>
    <w:bookmarkStart w:id="50" w:name="X48a67c24b31e8e66a615861d06db920cca82056"/>
    <w:p>
      <w:pPr>
        <w:pStyle w:val="Heading3"/>
      </w:pPr>
      <w:r>
        <w:t xml:space="preserve">S3.2.1 The X3 reading, stated for the Sponsor to test</w:t>
      </w:r>
    </w:p>
    <w:p>
      <w:pPr>
        <w:pStyle w:val="FirstParagraph"/>
      </w:pPr>
      <w:r>
        <w:rPr>
          <w:bCs/>
          <w:b/>
        </w:rPr>
        <w:t xml:space="preserve">Three of eight fields are identical or verbatim-adopted</w:t>
      </w:r>
      <w:r>
        <w:t xml:space="preserve"> </w:t>
      </w:r>
      <w:r>
        <w:t xml:space="preserve">— Problem, Decision improved, Recommended action.</w:t>
      </w:r>
      <w:r>
        <w:t xml:space="preserve"> </w:t>
      </w:r>
      <w:r>
        <w:rPr>
          <w:bCs/>
          <w:b/>
        </w:rPr>
        <w:t xml:space="preserve">Two are additive</w:t>
      </w:r>
      <w:r>
        <w:t xml:space="preserve"> </w:t>
      </w:r>
      <w:r>
        <w:t xml:space="preserve">— the V3.1 column contains everything the ratified column contains, plus classes each traceable to a statutory duty the ratified contract does not name.</w:t>
      </w:r>
      <w:r>
        <w:t xml:space="preserve"> </w:t>
      </w:r>
      <w:r>
        <w:rPr>
          <w:bCs/>
          <w:b/>
        </w:rPr>
        <w:t xml:space="preserve">Two are refinements</w:t>
      </w:r>
      <w:r>
        <w:t xml:space="preserve"> </w:t>
      </w:r>
      <w:r>
        <w:t xml:space="preserve">— the User field identifies the economic buyer within the same population, and the Measurable result field makes a directional statement testable.</w:t>
      </w:r>
      <w:r>
        <w:t xml:space="preserve"> </w:t>
      </w:r>
      <w:r>
        <w:rPr>
          <w:bCs/>
          <w:b/>
        </w:rPr>
        <w:t xml:space="preserve">One diverges, and X1 lives inside it.</w:t>
      </w:r>
      <w:r>
        <w:t xml:space="preserve"> </w:t>
      </w:r>
      <w:r>
        <w:t xml:space="preserve">(3 + 2 + 2 + 1 = 8.)</w:t>
      </w:r>
    </w:p>
    <w:p>
      <w:pPr>
        <w:pStyle w:val="BodyText"/>
      </w:pPr>
      <w:r>
        <w:rPr>
          <w:bCs/>
          <w:b/>
        </w:rPr>
        <w:t xml:space="preserve">On the evidence in this table, the pattern is refinement, not product change.</w:t>
      </w:r>
      <w:r>
        <w:t xml:space="preserve"> </w:t>
      </w:r>
      <w:r>
        <w:rPr>
          <w:rStyle w:val="VerbatimChar"/>
        </w:rPr>
        <w:t xml:space="preserve">DL-MBRD-ACT-003</w:t>
      </w:r>
      <w:r>
        <w:t xml:space="preserve">'s precedent for a product pivot was</w:t>
      </w:r>
      <w:r>
        <w:t xml:space="preserve"> </w:t>
      </w:r>
      <w:r>
        <w:rPr>
          <w:iCs/>
          <w:i/>
        </w:rPr>
        <w:t xml:space="preserve">"roughly 24 of its 31 sections have no counterpart"</w:t>
      </w:r>
      <w:r>
        <w:t xml:space="preserve"> </w:t>
      </w:r>
      <w:r>
        <w:t xml:space="preserve">— the opposite shape.</w:t>
      </w:r>
      <w:r>
        <w:t xml:space="preserve"> </w:t>
      </w:r>
      <w:r>
        <w:rPr>
          <w:bCs/>
          <w:b/>
        </w:rPr>
        <w:t xml:space="preserve">But this reading is provisional and must remain so until</w:t>
      </w:r>
      <w:r>
        <w:rPr>
          <w:bCs/>
          <w:b/>
        </w:rPr>
        <w:t xml:space="preserve"> </w:t>
      </w:r>
      <w:r>
        <w:rPr>
          <w:rStyle w:val="VerbatimChar"/>
          <w:bCs/>
          <w:b/>
        </w:rPr>
        <w:t xml:space="preserve">X1</w:t>
      </w:r>
      <w:r>
        <w:rPr>
          <w:bCs/>
          <w:b/>
        </w:rPr>
        <w:t xml:space="preserve"> </w:t>
      </w:r>
      <w:r>
        <w:rPr>
          <w:bCs/>
          <w:b/>
        </w:rPr>
        <w:t xml:space="preserve">resolves</w:t>
      </w:r>
      <w:r>
        <w:t xml:space="preserve">, because the Commercial value field is where the divergence concentrates and ZATCA is embedded in it.</w:t>
      </w:r>
    </w:p>
    <w:p>
      <w:pPr>
        <w:pStyle w:val="BodyText"/>
      </w:pPr>
      <w:r>
        <w:rPr>
          <w:rStyle w:val="VerbatimChar"/>
          <w:bCs/>
          <w:b/>
        </w:rPr>
        <w:t xml:space="preserve">REQ-MVC-3.3</w:t>
      </w:r>
      <w:r>
        <w:rPr>
          <w:bCs/>
          <w:b/>
        </w:rPr>
        <w:t xml:space="preserve"> </w:t>
      </w:r>
      <w:r>
        <w:rPr>
          <w:rStyle w:val="VerbatimChar"/>
          <w:bCs/>
          <w:b/>
        </w:rPr>
        <w:t xml:space="preserve">[SPONSOR-STATED — PENDING SPONSOR ACT]</w:t>
      </w:r>
      <w:r>
        <w:rPr>
          <w:bCs/>
          <w:b/>
        </w:rPr>
        <w:t xml:space="preserve"> </w:t>
      </w:r>
      <w:r>
        <w:rPr>
          <w:bCs/>
          <w:b/>
        </w:rPr>
        <w:t xml:space="preserve">· Bound to:</w:t>
      </w:r>
      <w:r>
        <w:rPr>
          <w:bCs/>
          <w:b/>
        </w:rPr>
        <w:t xml:space="preserve"> </w:t>
      </w:r>
      <w:r>
        <w:rPr>
          <w:rStyle w:val="VerbatimChar"/>
          <w:bCs/>
          <w:b/>
        </w:rPr>
        <w:t xml:space="preserve">GATE-3 · MyVetiCare</w:t>
      </w:r>
      <w:r>
        <w:t xml:space="preserve"> </w:t>
      </w:r>
      <w:r>
        <w:t xml:space="preserve">The outcome contract is settled by Sponsor act.</w:t>
      </w:r>
      <w:r>
        <w:t xml:space="preserve"> </w:t>
      </w:r>
      <w:r>
        <w:rPr>
          <w:bCs/>
          <w:b/>
        </w:rPr>
        <w:t xml:space="preserve">If the act is refinement, it must explicitly refine §A.3.5 and must not record that the estate contained two products.</w:t>
      </w:r>
      <w:r>
        <w:t xml:space="preserve"> </w:t>
      </w:r>
      <w:r>
        <w:t xml:space="preserve">If it is a product change, it takes the</w:t>
      </w:r>
      <w:r>
        <w:t xml:space="preserve"> </w:t>
      </w:r>
      <w:r>
        <w:rPr>
          <w:rStyle w:val="VerbatimChar"/>
        </w:rPr>
        <w:t xml:space="preserve">REQ-F.12</w:t>
      </w:r>
      <w:r>
        <w:t xml:space="preserve"> </w:t>
      </w:r>
      <w:r>
        <w:t xml:space="preserve">Major Change route with the eight completeness tests re-run.</w:t>
      </w:r>
    </w:p>
    <w:bookmarkEnd w:id="50"/>
    <w:bookmarkEnd w:id="51"/>
    <w:bookmarkStart w:id="52" w:name="s33-the-wedge--proposed-pending-mkt-02"/>
    <w:p>
      <w:pPr>
        <w:pStyle w:val="Heading2"/>
      </w:pPr>
      <w:r>
        <w:t xml:space="preserve">S3.3 The wedge —</w:t>
      </w:r>
      <w:r>
        <w:t xml:space="preserve"> </w:t>
      </w:r>
      <w:r>
        <w:rPr>
          <w:rStyle w:val="VerbatimChar"/>
        </w:rPr>
        <w:t xml:space="preserve">[PROPOSED]</w:t>
      </w:r>
      <w:r>
        <w:t xml:space="preserve">, pending</w:t>
      </w:r>
      <w:r>
        <w:t xml:space="preserve"> </w:t>
      </w:r>
      <w:r>
        <w:rPr>
          <w:rStyle w:val="VerbatimChar"/>
        </w:rPr>
        <w:t xml:space="preserve">MKT-02</w:t>
      </w:r>
    </w:p>
    <w:p>
      <w:pPr>
        <w:pStyle w:val="FirstParagraph"/>
      </w:pPr>
      <w:r>
        <w:rPr>
          <w:rStyle w:val="VerbatimChar"/>
          <w:bCs/>
          <w:b/>
        </w:rPr>
        <w:t xml:space="preserve">REQ-MVC-3.4</w:t>
      </w:r>
      <w:r>
        <w:rPr>
          <w:bCs/>
          <w:b/>
        </w:rPr>
        <w:t xml:space="preserve"> </w:t>
      </w:r>
      <w:r>
        <w:rPr>
          <w:rStyle w:val="VerbatimChar"/>
          <w:bCs/>
          <w:b/>
        </w:rPr>
        <w:t xml:space="preserve">[PROPOSED]</w:t>
      </w:r>
      <w:r>
        <w:rPr>
          <w:bCs/>
          <w:b/>
        </w:rPr>
        <w:t xml:space="preserve"> </w:t>
      </w:r>
      <w:r>
        <w:rPr>
          <w:bCs/>
          <w:b/>
        </w:rPr>
        <w:t xml:space="preserve">· Bound to:</w:t>
      </w:r>
      <w:r>
        <w:rPr>
          <w:bCs/>
          <w:b/>
        </w:rPr>
        <w:t xml:space="preserve"> </w:t>
      </w:r>
      <w:r>
        <w:rPr>
          <w:rStyle w:val="VerbatimChar"/>
          <w:bCs/>
          <w:b/>
        </w:rPr>
        <w:t xml:space="preserve">A4 · Part E</w:t>
      </w:r>
      <w:r>
        <w:t xml:space="preserve"> </w:t>
      </w:r>
      <w:r>
        <w:t xml:space="preserve">The proposition is</w:t>
      </w:r>
      <w:r>
        <w:t xml:space="preserve"> </w:t>
      </w:r>
      <w:r>
        <w:rPr>
          <w:bCs/>
          <w:b/>
        </w:rPr>
        <w:t xml:space="preserve">compliance evidencing</w:t>
      </w:r>
      <w:r>
        <w:t xml:space="preserve">, not practice management. Practice management is the substrate that makes the evidence exist.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Why unserved</w:t>
            </w:r>
          </w:p>
        </w:tc>
      </w:tr>
      <w:tr>
        <w:tc>
          <w:tcPr/>
          <w:p>
            <w:pPr>
              <w:pStyle w:val="Compact"/>
              <w:jc w:val="left"/>
            </w:pPr>
            <w:r>
              <w:rPr>
                <w:bCs/>
                <w:b/>
              </w:rPr>
              <w:t xml:space="preserve">ZATCA Phase 2 e-invoicing</w:t>
            </w:r>
          </w:p>
        </w:tc>
        <w:tc>
          <w:tcPr/>
          <w:p>
            <w:pPr>
              <w:pStyle w:val="Compact"/>
              <w:jc w:val="left"/>
            </w:pPr>
            <w:r>
              <w:t xml:space="preserve">Mandatory; Wave 24 deadline</w:t>
            </w:r>
            <w:r>
              <w:t xml:space="preserve"> </w:t>
            </w:r>
            <w:r>
              <w:rPr>
                <w:bCs/>
                <w:b/>
              </w:rPr>
              <w:t xml:space="preserve">30 June 2026, passed</w:t>
            </w:r>
          </w:p>
        </w:tc>
        <w:tc>
          <w:tcPr/>
          <w:p>
            <w:pPr>
              <w:pStyle w:val="Compact"/>
              <w:jc w:val="left"/>
            </w:pPr>
            <w:r>
              <w:t xml:space="preserve">No international veterinary PMS ships it; a principal cannot self-serve it.</w:t>
            </w:r>
            <w:r>
              <w:t xml:space="preserve"> </w:t>
            </w:r>
            <w:r>
              <w:rPr>
                <w:bCs/>
                <w:b/>
              </w:rPr>
              <w:t xml:space="preserve">And C-6 shows FATOORA integration was already an architectural assumption of the Phase-A design — this elevates an assumed capability, it does not introduce one</w:t>
            </w:r>
          </w:p>
        </w:tc>
      </w:tr>
      <w:tr>
        <w:tc>
          <w:tcPr/>
          <w:p>
            <w:pPr>
              <w:pStyle w:val="Compact"/>
              <w:jc w:val="left"/>
            </w:pPr>
            <w:r>
              <w:rPr>
                <w:bCs/>
                <w:b/>
              </w:rPr>
              <w:t xml:space="preserve">In-Kingdom residency</w:t>
            </w:r>
          </w:p>
        </w:tc>
        <w:tc>
          <w:tcPr/>
          <w:p>
            <w:pPr>
              <w:pStyle w:val="Compact"/>
              <w:jc w:val="left"/>
            </w:pPr>
            <w:r>
              <w:rPr>
                <w:bCs/>
                <w:b/>
              </w:rPr>
              <w:t xml:space="preserve">Design intent — gated, not settled</w:t>
            </w:r>
            <w:r>
              <w:t xml:space="preserve"> </w:t>
            </w:r>
            <w:r>
              <w:t xml:space="preserve">(</w:t>
            </w:r>
            <w:r>
              <w:rPr>
                <w:rStyle w:val="VerbatimChar"/>
              </w:rPr>
              <w:t xml:space="preserve">REQ-0.8</w:t>
            </w:r>
            <w:r>
              <w:t xml:space="preserve">)</w:t>
            </w:r>
          </w:p>
        </w:tc>
        <w:tc>
          <w:tcPr/>
          <w:p>
            <w:pPr>
              <w:pStyle w:val="Compact"/>
              <w:jc w:val="left"/>
            </w:pPr>
            <w:r>
              <w:t xml:space="preserve">No listed competitor publishes an in-Kingdom region</w:t>
            </w:r>
          </w:p>
        </w:tc>
      </w:tr>
      <w:tr>
        <w:tc>
          <w:tcPr/>
          <w:p>
            <w:pPr>
              <w:pStyle w:val="Compact"/>
              <w:jc w:val="left"/>
            </w:pPr>
            <w:r>
              <w:rPr>
                <w:bCs/>
                <w:b/>
              </w:rPr>
              <w:t xml:space="preserve">MEWA + Balady dual-regulator evidence</w:t>
            </w:r>
          </w:p>
        </w:tc>
        <w:tc>
          <w:tcPr/>
          <w:p>
            <w:pPr>
              <w:pStyle w:val="Compact"/>
              <w:jc w:val="left"/>
            </w:pPr>
            <w:r>
              <w:t xml:space="preserve">Binding on existing facilities as a renewal condition</w:t>
            </w:r>
          </w:p>
        </w:tc>
        <w:tc>
          <w:tcPr/>
          <w:p>
            <w:pPr>
              <w:pStyle w:val="Compact"/>
              <w:jc w:val="left"/>
            </w:pPr>
            <w:r>
              <w:t xml:space="preserve">Dual-regulator, evidence-heavy, local</w:t>
            </w:r>
          </w:p>
        </w:tc>
      </w:tr>
      <w:tr>
        <w:tc>
          <w:tcPr/>
          <w:p>
            <w:pPr>
              <w:pStyle w:val="Compact"/>
              <w:jc w:val="left"/>
            </w:pPr>
            <w:r>
              <w:rPr>
                <w:bCs/>
                <w:b/>
              </w:rPr>
              <w:t xml:space="preserve">Notifiable-disease duty</w:t>
            </w:r>
          </w:p>
        </w:tc>
        <w:tc>
          <w:tcPr/>
          <w:p>
            <w:pPr>
              <w:pStyle w:val="Compact"/>
              <w:jc w:val="left"/>
            </w:pPr>
            <w:r>
              <w:t xml:space="preserve">32 diseases, 24 hours, owner name and address</w:t>
            </w:r>
          </w:p>
        </w:tc>
        <w:tc>
          <w:tcPr/>
          <w:p>
            <w:pPr>
              <w:pStyle w:val="Compact"/>
              <w:jc w:val="left"/>
            </w:pPr>
            <w:r>
              <w:t xml:space="preserve">Not a feature in any veterinary PMS reviewed</w:t>
            </w:r>
          </w:p>
        </w:tc>
      </w:tr>
      <w:tr>
        <w:tc>
          <w:tcPr/>
          <w:p>
            <w:pPr>
              <w:pStyle w:val="Compact"/>
              <w:jc w:val="left"/>
            </w:pPr>
            <w:r>
              <w:rPr>
                <w:bCs/>
                <w:b/>
              </w:rPr>
              <w:t xml:space="preserve">Arabic-first clinical record</w:t>
            </w:r>
          </w:p>
        </w:tc>
        <w:tc>
          <w:tcPr/>
          <w:p>
            <w:pPr>
              <w:pStyle w:val="Compact"/>
              <w:jc w:val="left"/>
            </w:pPr>
            <w:r>
              <w:t xml:space="preserve">Product premise</w:t>
            </w:r>
          </w:p>
        </w:tc>
        <w:tc>
          <w:tcPr/>
          <w:p>
            <w:pPr>
              <w:pStyle w:val="Compact"/>
              <w:jc w:val="left"/>
            </w:pPr>
            <w:r>
              <w:t xml:space="preserve">No vendor found markets one</w:t>
            </w:r>
          </w:p>
        </w:tc>
      </w:tr>
    </w:tbl>
    <w:p>
      <w:pPr>
        <w:pStyle w:val="BodyText"/>
      </w:pPr>
      <w:r>
        <w:rPr>
          <w:rStyle w:val="VerbatimChar"/>
          <w:bCs/>
          <w:b/>
        </w:rPr>
        <w:t xml:space="preserve">MKT-02</w:t>
      </w:r>
      <w:r>
        <w:rPr>
          <w:bCs/>
          <w:b/>
        </w:rPr>
        <w:t xml:space="preserve"> </w:t>
      </w:r>
      <w:r>
        <w:rPr>
          <w:bCs/>
          <w:b/>
        </w:rPr>
        <w:t xml:space="preserve">decides whether this is the wedge.</w:t>
      </w:r>
      <w:r>
        <w:t xml:space="preserve"> </w:t>
      </w:r>
      <w:r>
        <w:t xml:space="preserve">Its §6 decision rules admit three outcomes including</w:t>
      </w:r>
      <w:r>
        <w:t xml:space="preserve"> </w:t>
      </w:r>
      <w:r>
        <w:rPr>
          <w:rStyle w:val="VerbatimChar"/>
          <w:bCs/>
          <w:b/>
        </w:rPr>
        <w:t xml:space="preserve">ADOPT, REPOSITIONED</w:t>
      </w:r>
      <w:r>
        <w:t xml:space="preserve"> </w:t>
      </w:r>
      <w:r>
        <w:t xml:space="preserve">— compliance leads, ZATCA does not.</w:t>
      </w:r>
      <w:r>
        <w:t xml:space="preserve"> </w:t>
      </w:r>
      <w:r>
        <w:rPr>
          <w:bCs/>
          <w:b/>
        </w:rPr>
        <w:t xml:space="preserve">That is a first-class result, not partial support for a pre-existing thesis.</w:t>
      </w:r>
    </w:p>
    <w:bookmarkEnd w:id="52"/>
    <w:bookmarkStart w:id="53" w:name="s34-customers-and-jobs-to-be-done"/>
    <w:p>
      <w:pPr>
        <w:pStyle w:val="Heading2"/>
      </w:pPr>
      <w:r>
        <w:t xml:space="preserve">S3.4 Customers and jobs to be done</w:t>
      </w:r>
    </w:p>
    <w:p>
      <w:pPr>
        <w:pStyle w:val="FirstParagraph"/>
      </w:pPr>
      <w:r>
        <w:rPr>
          <w:rStyle w:val="VerbatimChar"/>
          <w:bCs/>
          <w:b/>
        </w:rPr>
        <w:t xml:space="preserve">REQ-MVC-3.5</w:t>
      </w:r>
      <w:r>
        <w:rPr>
          <w:bCs/>
          <w:b/>
        </w:rPr>
        <w:t xml:space="preserve"> </w:t>
      </w:r>
      <w:r>
        <w:rPr>
          <w:rStyle w:val="VerbatimChar"/>
          <w:bCs/>
          <w:b/>
        </w:rPr>
        <w:t xml:space="preserve">[PROPOSED]</w:t>
      </w:r>
      <w:r>
        <w:rPr>
          <w:bCs/>
          <w:b/>
        </w:rPr>
        <w:t xml:space="preserve"> </w:t>
      </w:r>
      <w:r>
        <w:rPr>
          <w:bCs/>
          <w:b/>
        </w:rPr>
        <w:t xml:space="preserve">· Bound to:</w:t>
      </w:r>
      <w:r>
        <w:rPr>
          <w:bCs/>
          <w:b/>
        </w:rPr>
        <w:t xml:space="preserve"> </w:t>
      </w:r>
      <w:r>
        <w:rPr>
          <w:rStyle w:val="VerbatimChar"/>
          <w:bCs/>
          <w:b/>
        </w:rPr>
        <w:t xml:space="preserve">A4 · Part 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Customer</w:t>
            </w:r>
          </w:p>
        </w:tc>
        <w:tc>
          <w:tcPr/>
          <w:p>
            <w:pPr>
              <w:pStyle w:val="Compact"/>
              <w:jc w:val="left"/>
            </w:pPr>
            <w:r>
              <w:t xml:space="preserve">Job</w:t>
            </w:r>
          </w:p>
        </w:tc>
        <w:tc>
          <w:tcPr/>
          <w:p>
            <w:pPr>
              <w:pStyle w:val="Compact"/>
              <w:jc w:val="left"/>
            </w:pPr>
            <w:r>
              <w:t xml:space="preserve">What they cannot produce themselves</w:t>
            </w:r>
          </w:p>
        </w:tc>
        <w:tc>
          <w:tcPr/>
          <w:p>
            <w:pPr>
              <w:pStyle w:val="Compact"/>
              <w:jc w:val="left"/>
            </w:pPr>
            <w:r>
              <w:t xml:space="preserve">Role</w:t>
            </w:r>
          </w:p>
        </w:tc>
      </w:tr>
      <w:tr>
        <w:tc>
          <w:tcPr/>
          <w:p>
            <w:pPr>
              <w:pStyle w:val="Compact"/>
              <w:jc w:val="left"/>
            </w:pPr>
            <w:r>
              <w:rPr>
                <w:bCs/>
                <w:b/>
              </w:rPr>
              <w:t xml:space="preserve">Clinic principal</w:t>
            </w:r>
          </w:p>
        </w:tc>
        <w:tc>
          <w:tcPr/>
          <w:p>
            <w:pPr>
              <w:pStyle w:val="Compact"/>
              <w:jc w:val="left"/>
            </w:pPr>
            <w:r>
              <w:rPr>
                <w:iCs/>
                <w:i/>
              </w:rPr>
              <w:t xml:space="preserve">"Prove my practice is compliant without stopping work to assemble it"</w:t>
            </w:r>
          </w:p>
        </w:tc>
        <w:tc>
          <w:tcPr/>
          <w:p>
            <w:pPr>
              <w:pStyle w:val="Compact"/>
              <w:jc w:val="left"/>
            </w:pPr>
            <w:r>
              <w:t xml:space="preserve">An inspection-ready evidence position across licences, prescribing, case register, controlled substances, notifiable reports and retention</w:t>
            </w:r>
          </w:p>
        </w:tc>
        <w:tc>
          <w:tcPr/>
          <w:p>
            <w:pPr>
              <w:pStyle w:val="Compact"/>
              <w:jc w:val="left"/>
            </w:pPr>
            <w:r>
              <w:rPr>
                <w:bCs/>
                <w:b/>
              </w:rPr>
              <w:t xml:space="preserve">Economic buyer.</w:t>
            </w:r>
            <w:r>
              <w:t xml:space="preserve"> </w:t>
            </w:r>
            <w:r>
              <w:t xml:space="preserve">Carries the regulatory exposure personally</w:t>
            </w:r>
          </w:p>
        </w:tc>
      </w:tr>
      <w:tr>
        <w:tc>
          <w:tcPr/>
          <w:p>
            <w:pPr>
              <w:pStyle w:val="Compact"/>
              <w:jc w:val="left"/>
            </w:pPr>
            <w:r>
              <w:rPr>
                <w:bCs/>
                <w:b/>
              </w:rPr>
              <w:t xml:space="preserve">Attending veterinarian</w:t>
            </w:r>
          </w:p>
        </w:tc>
        <w:tc>
          <w:tcPr/>
          <w:p>
            <w:pPr>
              <w:pStyle w:val="Compact"/>
              <w:jc w:val="left"/>
            </w:pPr>
            <w:r>
              <w:rPr>
                <w:iCs/>
                <w:i/>
              </w:rPr>
              <w:t xml:space="preserve">"Get the history and the safety check without leaving the consult"</w:t>
            </w:r>
          </w:p>
        </w:tc>
        <w:tc>
          <w:tcPr/>
          <w:p>
            <w:pPr>
              <w:pStyle w:val="Compact"/>
              <w:jc w:val="left"/>
            </w:pPr>
            <w:r>
              <w:t xml:space="preserve">Longitudinal history across prior vets; species- and weight-aware reference checks at the point of prescribing</w:t>
            </w:r>
          </w:p>
        </w:tc>
        <w:tc>
          <w:tcPr/>
          <w:p>
            <w:pPr>
              <w:pStyle w:val="Compact"/>
              <w:jc w:val="left"/>
            </w:pPr>
            <w:r>
              <w:rPr>
                <w:bCs/>
                <w:b/>
              </w:rPr>
              <w:t xml:space="preserve">Adoption-critical.</w:t>
            </w:r>
            <w:r>
              <w:t xml:space="preserve"> </w:t>
            </w:r>
            <w:r>
              <w:t xml:space="preserve">If she reverts to paper the record dies</w:t>
            </w:r>
          </w:p>
        </w:tc>
      </w:tr>
      <w:tr>
        <w:tc>
          <w:tcPr/>
          <w:p>
            <w:pPr>
              <w:pStyle w:val="Compact"/>
              <w:jc w:val="left"/>
            </w:pPr>
            <w:r>
              <w:rPr>
                <w:bCs/>
                <w:b/>
              </w:rPr>
              <w:t xml:space="preserve">Dispensing staff</w:t>
            </w:r>
          </w:p>
        </w:tc>
        <w:tc>
          <w:tcPr/>
          <w:p>
            <w:pPr>
              <w:pStyle w:val="Compact"/>
              <w:jc w:val="left"/>
            </w:pPr>
            <w:r>
              <w:rPr>
                <w:iCs/>
                <w:i/>
              </w:rPr>
              <w:t xml:space="preserve">"Dispense correctly and evidence it, once"</w:t>
            </w:r>
          </w:p>
        </w:tc>
        <w:tc>
          <w:tcPr/>
          <w:p>
            <w:pPr>
              <w:pStyle w:val="Compact"/>
              <w:jc w:val="left"/>
            </w:pPr>
            <w:r>
              <w:t xml:space="preserve">Batch, expiry, serial and recall traceability tied to patient and prescriber</w:t>
            </w:r>
          </w:p>
        </w:tc>
        <w:tc>
          <w:tcPr/>
          <w:p>
            <w:pPr>
              <w:pStyle w:val="Compact"/>
              <w:jc w:val="left"/>
            </w:pPr>
            <w:r>
              <w:t xml:space="preserve">User</w:t>
            </w:r>
          </w:p>
        </w:tc>
      </w:tr>
      <w:tr>
        <w:tc>
          <w:tcPr/>
          <w:p>
            <w:pPr>
              <w:pStyle w:val="Compact"/>
              <w:jc w:val="left"/>
            </w:pPr>
            <w:r>
              <w:rPr>
                <w:bCs/>
                <w:b/>
              </w:rPr>
              <w:t xml:space="preserve">Reception</w:t>
            </w:r>
          </w:p>
        </w:tc>
        <w:tc>
          <w:tcPr/>
          <w:p>
            <w:pPr>
              <w:pStyle w:val="Compact"/>
              <w:jc w:val="left"/>
            </w:pPr>
            <w:r>
              <w:rPr>
                <w:iCs/>
                <w:i/>
              </w:rPr>
              <w:t xml:space="preserve">"Take the money without breaking the queue or the tax chain"</w:t>
            </w:r>
          </w:p>
        </w:tc>
        <w:tc>
          <w:tcPr/>
          <w:p>
            <w:pPr>
              <w:pStyle w:val="Compact"/>
              <w:jc w:val="left"/>
            </w:pPr>
            <w:r>
              <w:t xml:space="preserve">A compliant simplified invoice in seconds, including on an unstable connection</w:t>
            </w:r>
          </w:p>
        </w:tc>
        <w:tc>
          <w:tcPr/>
          <w:p>
            <w:pPr>
              <w:pStyle w:val="Compact"/>
              <w:jc w:val="left"/>
            </w:pPr>
            <w:r>
              <w:t xml:space="preserve">User</w:t>
            </w:r>
          </w:p>
        </w:tc>
      </w:tr>
      <w:tr>
        <w:tc>
          <w:tcPr/>
          <w:p>
            <w:pPr>
              <w:pStyle w:val="Compact"/>
              <w:jc w:val="left"/>
            </w:pPr>
            <w:r>
              <w:rPr>
                <w:bCs/>
                <w:b/>
              </w:rPr>
              <w:t xml:space="preserve">Pet owner</w:t>
            </w:r>
          </w:p>
        </w:tc>
        <w:tc>
          <w:tcPr/>
          <w:p>
            <w:pPr>
              <w:pStyle w:val="Compact"/>
              <w:jc w:val="left"/>
            </w:pPr>
            <w:r>
              <w:rPr>
                <w:iCs/>
                <w:i/>
              </w:rPr>
              <w:t xml:space="preserve">"Know what was done to my animal, and prove it elsewhere"</w:t>
            </w:r>
          </w:p>
        </w:tc>
        <w:tc>
          <w:tcPr/>
          <w:p>
            <w:pPr>
              <w:pStyle w:val="Compact"/>
              <w:jc w:val="left"/>
            </w:pPr>
            <w:r>
              <w:t xml:space="preserve">A portable, continuous, no-login record</w:t>
            </w:r>
          </w:p>
        </w:tc>
        <w:tc>
          <w:tcPr/>
          <w:p>
            <w:pPr>
              <w:pStyle w:val="Compact"/>
              <w:jc w:val="left"/>
            </w:pPr>
            <w:r>
              <w:rPr>
                <w:bCs/>
                <w:b/>
              </w:rPr>
              <w:t xml:space="preserve">Beneficiary, not buyer</w:t>
            </w:r>
          </w:p>
        </w:tc>
      </w:tr>
    </w:tbl>
    <w:p>
      <w:pPr>
        <w:pStyle w:val="BodyText"/>
      </w:pPr>
      <w:r>
        <w:rPr>
          <w:bCs/>
          <w:b/>
        </w:rPr>
        <w:t xml:space="preserve">All five are</w:t>
      </w:r>
      <w:r>
        <w:rPr>
          <w:bCs/>
          <w:b/>
        </w:rPr>
        <w:t xml:space="preserve"> </w:t>
      </w:r>
      <w:r>
        <w:rPr>
          <w:rStyle w:val="VerbatimChar"/>
          <w:bCs/>
          <w:b/>
        </w:rPr>
        <w:t xml:space="preserve">[PROPOSED]</w:t>
      </w:r>
      <w:r>
        <w:rPr>
          <w:bCs/>
          <w:b/>
        </w:rPr>
        <w:t xml:space="preserve"> </w:t>
      </w:r>
      <w:r>
        <w:rPr>
          <w:bCs/>
          <w:b/>
        </w:rPr>
        <w:t xml:space="preserve">and unvalidated.</w:t>
      </w:r>
      <w:r>
        <w:t xml:space="preserve"> </w:t>
      </w:r>
      <w:r>
        <w:t xml:space="preserve">The cohort tracker holds one row:</w:t>
      </w:r>
      <w:r>
        <w:t xml:space="preserve"> </w:t>
      </w:r>
      <w:r>
        <w:rPr>
          <w:iCs/>
          <w:i/>
        </w:rPr>
        <w:t xml:space="preserve">"(add real clinics as outreach begins)"</w:t>
      </w:r>
      <w:r>
        <w:t xml:space="preserve">. Validation method:</w:t>
      </w:r>
      <w:r>
        <w:t xml:space="preserve"> </w:t>
      </w:r>
      <w:r>
        <w:rPr>
          <w:rStyle w:val="VerbatimChar"/>
        </w:rPr>
        <w:t xml:space="preserve">MVC-MKT-002-PROT-001</w:t>
      </w:r>
      <w:r>
        <w:t xml:space="preserve"> </w:t>
      </w:r>
      <w:r>
        <w:t xml:space="preserve">Segments 3 and 5(b).</w:t>
      </w:r>
    </w:p>
    <w:bookmarkEnd w:id="53"/>
    <w:bookmarkStart w:id="54" w:name="s35-earn-or-abandon-moments"/>
    <w:p>
      <w:pPr>
        <w:pStyle w:val="Heading2"/>
      </w:pPr>
      <w:r>
        <w:t xml:space="preserve">S3.5 Earn-or-abandon moments</w:t>
      </w:r>
    </w:p>
    <w:p>
      <w:pPr>
        <w:pStyle w:val="FirstParagraph"/>
      </w:pPr>
      <w:r>
        <w:rPr>
          <w:rStyle w:val="VerbatimChar"/>
          <w:bCs/>
          <w:b/>
        </w:rPr>
        <w:t xml:space="preserve">REQ-MVC-3.6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A4 · Part E</w:t>
      </w:r>
      <w:r>
        <w:t xml:space="preserve"> </w:t>
      </w:r>
      <w:r>
        <w:t xml:space="preserve">Each persona has one moment where the product becomes unremovable or becomes a cost line.</w:t>
      </w:r>
      <w:r>
        <w:t xml:space="preserve"> </w:t>
      </w:r>
      <w:r>
        <w:rPr>
          <w:bCs/>
          <w:b/>
        </w:rPr>
        <w:t xml:space="preserve">The §S10.3 acceptance criteria are built around these and not around feature coverage.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Persona</w:t>
            </w:r>
          </w:p>
        </w:tc>
        <w:tc>
          <w:tcPr/>
          <w:p>
            <w:pPr>
              <w:pStyle w:val="Compact"/>
              <w:jc w:val="left"/>
            </w:pPr>
            <w:r>
              <w:t xml:space="preserve">The moment</w:t>
            </w:r>
          </w:p>
        </w:tc>
        <w:tc>
          <w:tcPr/>
          <w:p>
            <w:pPr>
              <w:pStyle w:val="Compact"/>
              <w:jc w:val="left"/>
            </w:pPr>
            <w:r>
              <w:t xml:space="preserve">Earned</w:t>
            </w:r>
          </w:p>
        </w:tc>
        <w:tc>
          <w:tcPr/>
          <w:p>
            <w:pPr>
              <w:pStyle w:val="Compact"/>
              <w:jc w:val="left"/>
            </w:pPr>
            <w:r>
              <w:t xml:space="preserve">Abandoned</w:t>
            </w:r>
          </w:p>
        </w:tc>
      </w:tr>
      <w:tr>
        <w:tc>
          <w:tcPr/>
          <w:p>
            <w:pPr>
              <w:pStyle w:val="Compact"/>
              <w:jc w:val="left"/>
            </w:pPr>
            <w:r>
              <w:t xml:space="preserve">Principal</w:t>
            </w:r>
          </w:p>
        </w:tc>
        <w:tc>
          <w:tcPr/>
          <w:p>
            <w:pPr>
              <w:pStyle w:val="Compact"/>
              <w:jc w:val="left"/>
            </w:pPr>
            <w:r>
              <w:t xml:space="preserve">An inspector at reception, unannounced</w:t>
            </w:r>
          </w:p>
        </w:tc>
        <w:tc>
          <w:tcPr/>
          <w:p>
            <w:pPr>
              <w:pStyle w:val="Compact"/>
              <w:jc w:val="left"/>
            </w:pPr>
            <w:r>
              <w:t xml:space="preserve">Complete bilingual pack from his phone, walking to the office</w:t>
            </w:r>
          </w:p>
        </w:tc>
        <w:tc>
          <w:tcPr/>
          <w:p>
            <w:pPr>
              <w:pStyle w:val="Compact"/>
              <w:jc w:val="left"/>
            </w:pPr>
            <w:r>
              <w:rPr>
                <w:iCs/>
                <w:i/>
              </w:rPr>
              <w:t xml:space="preserve">"Give me until tomorrow"</w:t>
            </w:r>
          </w:p>
        </w:tc>
      </w:tr>
      <w:tr>
        <w:tc>
          <w:tcPr/>
          <w:p>
            <w:pPr>
              <w:pStyle w:val="Compact"/>
              <w:jc w:val="left"/>
            </w:pPr>
            <w:r>
              <w:t xml:space="preserve">Vet</w:t>
            </w:r>
          </w:p>
        </w:tc>
        <w:tc>
          <w:tcPr/>
          <w:p>
            <w:pPr>
              <w:pStyle w:val="Compact"/>
              <w:jc w:val="left"/>
            </w:pPr>
            <w:r>
              <w:t xml:space="preserve">Reaching for a dose, gloved, animal on the table</w:t>
            </w:r>
          </w:p>
        </w:tc>
        <w:tc>
          <w:tcPr/>
          <w:p>
            <w:pPr>
              <w:pStyle w:val="Compact"/>
              <w:jc w:val="left"/>
            </w:pPr>
            <w:r>
              <w:t xml:space="preserve">This visit's weight, the last course of the same drug and the reaction noted then, and the mg/kg working — under three seconds, one-handed</w:t>
            </w:r>
          </w:p>
        </w:tc>
        <w:tc>
          <w:tcPr/>
          <w:p>
            <w:pPr>
              <w:pStyle w:val="Compact"/>
              <w:jc w:val="left"/>
            </w:pPr>
            <w:r>
              <w:t xml:space="preserve">Search a formulary, retype a weight, dismiss two modals. She writes on paper thereafter</w:t>
            </w:r>
          </w:p>
        </w:tc>
      </w:tr>
      <w:tr>
        <w:tc>
          <w:tcPr/>
          <w:p>
            <w:pPr>
              <w:pStyle w:val="Compact"/>
              <w:jc w:val="left"/>
            </w:pPr>
            <w:r>
              <w:t xml:space="preserve">Dispensing staff</w:t>
            </w:r>
          </w:p>
        </w:tc>
        <w:tc>
          <w:tcPr/>
          <w:p>
            <w:pPr>
              <w:pStyle w:val="Compact"/>
              <w:jc w:val="left"/>
            </w:pPr>
            <w:r>
              <w:t xml:space="preserve">Dispensing a course of antibiotics</w:t>
            </w:r>
          </w:p>
        </w:tc>
        <w:tc>
          <w:tcPr/>
          <w:p>
            <w:pPr>
              <w:pStyle w:val="Compact"/>
              <w:jc w:val="left"/>
            </w:pPr>
            <w:r>
              <w:t xml:space="preserve">One action captures batch, expiry, stock, Arabic label, invoice line</w:t>
            </w:r>
          </w:p>
        </w:tc>
        <w:tc>
          <w:tcPr/>
          <w:p>
            <w:pPr>
              <w:pStyle w:val="Compact"/>
              <w:jc w:val="left"/>
            </w:pPr>
            <w:r>
              <w:t xml:space="preserve">Three screens. The notebook survives; stock diverges within a fortnight</w:t>
            </w:r>
          </w:p>
        </w:tc>
      </w:tr>
      <w:tr>
        <w:tc>
          <w:tcPr/>
          <w:p>
            <w:pPr>
              <w:pStyle w:val="Compact"/>
              <w:jc w:val="left"/>
            </w:pPr>
            <w:r>
              <w:t xml:space="preserve">Reception</w:t>
            </w:r>
          </w:p>
        </w:tc>
        <w:tc>
          <w:tcPr/>
          <w:p>
            <w:pPr>
              <w:pStyle w:val="Compact"/>
              <w:jc w:val="left"/>
            </w:pPr>
            <w:r>
              <w:t xml:space="preserve">Payment, mada, four people waiting</w:t>
            </w:r>
          </w:p>
        </w:tc>
        <w:tc>
          <w:tcPr/>
          <w:p>
            <w:pPr>
              <w:pStyle w:val="Compact"/>
              <w:jc w:val="left"/>
            </w:pPr>
            <w:r>
              <w:t xml:space="preserve">Stamped QR-bearing Arabic invoice in under five seconds, including on an unstable connection</w:t>
            </w:r>
          </w:p>
        </w:tc>
        <w:tc>
          <w:tcPr/>
          <w:p>
            <w:pPr>
              <w:pStyle w:val="Compact"/>
              <w:jc w:val="left"/>
            </w:pPr>
            <w:r>
              <w:t xml:space="preserve">It hangs. Manual receipts. The chain breaks</w:t>
            </w:r>
          </w:p>
        </w:tc>
      </w:tr>
      <w:tr>
        <w:tc>
          <w:tcPr/>
          <w:p>
            <w:pPr>
              <w:pStyle w:val="Compact"/>
              <w:jc w:val="left"/>
            </w:pPr>
            <w:r>
              <w:t xml:space="preserve">Owner</w:t>
            </w:r>
          </w:p>
        </w:tc>
        <w:tc>
          <w:tcPr/>
          <w:p>
            <w:pPr>
              <w:pStyle w:val="Compact"/>
              <w:jc w:val="left"/>
            </w:pPr>
            <w:r>
              <w:t xml:space="preserve">Asked to prove vaccination status elsewhere</w:t>
            </w:r>
          </w:p>
        </w:tc>
        <w:tc>
          <w:tcPr/>
          <w:p>
            <w:pPr>
              <w:pStyle w:val="Compact"/>
              <w:jc w:val="left"/>
            </w:pPr>
            <w:r>
              <w:t xml:space="preserve">A link opens an Arabic record — no login</w:t>
            </w:r>
          </w:p>
        </w:tc>
        <w:tc>
          <w:tcPr/>
          <w:p>
            <w:pPr>
              <w:pStyle w:val="Compact"/>
              <w:jc w:val="left"/>
            </w:pPr>
            <w:r>
              <w:t xml:space="preserve">It demands an account. The continuity chain breaks</w:t>
            </w:r>
          </w:p>
        </w:tc>
      </w:tr>
    </w:tbl>
    <w:p>
      <w:r>
        <w:pict>
          <v:rect style="width:0;height:1.5pt" o:hralign="center" o:hrstd="t" o:hr="t"/>
        </w:pict>
      </w:r>
    </w:p>
    <w:bookmarkEnd w:id="54"/>
    <w:bookmarkEnd w:id="55"/>
    <w:bookmarkStart w:id="66" w:name="s4--experience"/>
    <w:p>
      <w:pPr>
        <w:pStyle w:val="Heading1"/>
      </w:pPr>
      <w:r>
        <w:t xml:space="preserve">S4 · Experience</w:t>
      </w:r>
    </w:p>
    <w:bookmarkStart w:id="56" w:name="s41-surface-grammar--s1s8"/>
    <w:p>
      <w:pPr>
        <w:pStyle w:val="Heading2"/>
      </w:pPr>
      <w:r>
        <w:t xml:space="preserve">S4.1 Surface grammar — S1–S8</w:t>
      </w:r>
    </w:p>
    <w:p>
      <w:pPr>
        <w:pStyle w:val="FirstParagraph"/>
      </w:pPr>
      <w:r>
        <w:rPr>
          <w:rStyle w:val="VerbatimChar"/>
          <w:bCs/>
          <w:b/>
        </w:rPr>
        <w:t xml:space="preserve">R-N6</w:t>
      </w:r>
      <w:r>
        <w:rPr>
          <w:bCs/>
          <w:b/>
        </w:rPr>
        <w:t xml:space="preserve">. V3.0 authored its own surface model.</w:t>
      </w:r>
      <w:r>
        <w:rPr>
          <w:bCs/>
          <w:b/>
        </w:rPr>
        <w:t xml:space="preserve"> </w:t>
      </w:r>
      <w:r>
        <w:rPr>
          <w:rStyle w:val="VerbatimChar"/>
          <w:bCs/>
          <w:b/>
        </w:rPr>
        <w:t xml:space="preserve">REQ-A.8</w:t>
      </w:r>
      <w:r>
        <w:rPr>
          <w:bCs/>
          <w:b/>
        </w:rPr>
        <w:t xml:space="preserve"> </w:t>
      </w:r>
      <w:r>
        <w:rPr>
          <w:bCs/>
          <w:b/>
        </w:rPr>
        <w:t xml:space="preserve">already owns one, and</w:t>
      </w:r>
      <w:r>
        <w:rPr>
          <w:bCs/>
          <w:b/>
        </w:rPr>
        <w:t xml:space="preserve"> </w:t>
      </w:r>
      <w:r>
        <w:rPr>
          <w:rStyle w:val="VerbatimChar"/>
          <w:bCs/>
          <w:b/>
        </w:rPr>
        <w:t xml:space="preserve">REQ-UX-3</w:t>
      </w:r>
      <w:r>
        <w:rPr>
          <w:bCs/>
          <w:b/>
        </w:rPr>
        <w:t xml:space="preserve"> </w:t>
      </w:r>
      <w:r>
        <w:rPr>
          <w:bCs/>
          <w:b/>
        </w:rPr>
        <w:t xml:space="preserve">makes a surface class the unit of contract authority, permitting narrowing but not widening.</w:t>
      </w:r>
    </w:p>
    <w:p>
      <w:pPr>
        <w:pStyle w:val="BodyText"/>
      </w:pPr>
      <w:r>
        <w:rPr>
          <w:rStyle w:val="VerbatimChar"/>
          <w:bCs/>
          <w:b/>
        </w:rPr>
        <w:t xml:space="preserve">REQ-MVC-4.1</w:t>
      </w:r>
      <w:r>
        <w:rPr>
          <w:bCs/>
          <w:b/>
        </w:rPr>
        <w:t xml:space="preserve"> </w:t>
      </w:r>
      <w:r>
        <w:rPr>
          <w:rStyle w:val="VerbatimChar"/>
          <w:bCs/>
          <w:b/>
        </w:rPr>
        <w:t xml:space="preserve">[SOURCED — REQ-A.8, REQ-UX-3]</w:t>
      </w:r>
      <w:r>
        <w:rPr>
          <w:bCs/>
          <w:b/>
        </w:rPr>
        <w:t xml:space="preserve"> </w:t>
      </w:r>
      <w:r>
        <w:rPr>
          <w:bCs/>
          <w:b/>
        </w:rPr>
        <w:t xml:space="preserve">· Bound to:</w:t>
      </w:r>
      <w:r>
        <w:rPr>
          <w:bCs/>
          <w:b/>
        </w:rPr>
        <w:t xml:space="preserve"> </w:t>
      </w:r>
      <w:r>
        <w:rPr>
          <w:rStyle w:val="VerbatimChar"/>
          <w:bCs/>
          <w:b/>
        </w:rPr>
        <w:t xml:space="preserve">A2 · Part E</w:t>
      </w:r>
      <w:r>
        <w:t xml:space="preserve"> </w:t>
      </w:r>
      <w:r>
        <w:t xml:space="preserve">MyVetiCare surfaces are expressed through the portfolio S1–S8 grammar.</w:t>
      </w:r>
      <w:r>
        <w:t xml:space="preserve"> </w:t>
      </w:r>
      <w:r>
        <w:rPr>
          <w:bCs/>
          <w:b/>
        </w:rPr>
        <w:t xml:space="preserve">A surface needing a value it cannot render raises a domain-contract change, never a client-side computation (</w:t>
      </w:r>
      <w:r>
        <w:rPr>
          <w:rStyle w:val="VerbatimChar"/>
          <w:bCs/>
          <w:b/>
        </w:rPr>
        <w:t xml:space="preserve">REQ-UX-34</w:t>
      </w:r>
      <w:r>
        <w:rPr>
          <w:bCs/>
          <w:b/>
        </w:rP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Surface</w:t>
            </w:r>
          </w:p>
        </w:tc>
        <w:tc>
          <w:tcPr/>
          <w:p>
            <w:pPr>
              <w:pStyle w:val="Compact"/>
              <w:jc w:val="left"/>
            </w:pPr>
            <w:r>
              <w:t xml:space="preserve">MyVetiCare instance</w:t>
            </w:r>
          </w:p>
        </w:tc>
        <w:tc>
          <w:tcPr/>
          <w:p>
            <w:pPr>
              <w:pStyle w:val="Compact"/>
              <w:jc w:val="left"/>
            </w:pPr>
            <w:r>
              <w:t xml:space="preserve">Primary persona</w:t>
            </w:r>
          </w:p>
        </w:tc>
        <w:tc>
          <w:tcPr/>
          <w:p>
            <w:pPr>
              <w:pStyle w:val="Compact"/>
              <w:jc w:val="left"/>
            </w:pPr>
            <w:r>
              <w:t xml:space="preserve">Fronts</w:t>
            </w:r>
          </w:p>
        </w:tc>
      </w:tr>
      <w:tr>
        <w:tc>
          <w:tcPr/>
          <w:p>
            <w:pPr>
              <w:pStyle w:val="Compact"/>
              <w:jc w:val="left"/>
            </w:pPr>
            <w:r>
              <w:rPr>
                <w:bCs/>
                <w:b/>
              </w:rPr>
              <w:t xml:space="preserve">Customer Workspace</w:t>
            </w:r>
          </w:p>
        </w:tc>
        <w:tc>
          <w:tcPr/>
          <w:p>
            <w:pPr>
              <w:pStyle w:val="Compact"/>
              <w:jc w:val="left"/>
            </w:pPr>
            <w:r>
              <w:t xml:space="preserve">The clinical shell — patients, encounters, prescribing, dispensing</w:t>
            </w:r>
          </w:p>
        </w:tc>
        <w:tc>
          <w:tcPr/>
          <w:p>
            <w:pPr>
              <w:pStyle w:val="Compact"/>
              <w:jc w:val="left"/>
            </w:pPr>
            <w:r>
              <w:t xml:space="preserve">Vet, dispensing staff</w:t>
            </w:r>
          </w:p>
        </w:tc>
        <w:tc>
          <w:tcPr/>
          <w:p>
            <w:pPr>
              <w:pStyle w:val="Compact"/>
              <w:jc w:val="left"/>
            </w:pPr>
            <w:r>
              <w:t xml:space="preserve">Clinic</w:t>
            </w:r>
          </w:p>
        </w:tc>
      </w:tr>
      <w:tr>
        <w:tc>
          <w:tcPr/>
          <w:p>
            <w:pPr>
              <w:pStyle w:val="Compact"/>
              <w:jc w:val="left"/>
            </w:pPr>
            <w:r>
              <w:rPr>
                <w:bCs/>
                <w:b/>
              </w:rPr>
              <w:t xml:space="preserve">Operations Workspace</w:t>
            </w:r>
          </w:p>
        </w:tc>
        <w:tc>
          <w:tcPr/>
          <w:p>
            <w:pPr>
              <w:pStyle w:val="Compact"/>
              <w:jc w:val="left"/>
            </w:pPr>
            <w:r>
              <w:t xml:space="preserve">Compliance readiness, licence register, evidence pack, remediation queue</w:t>
            </w:r>
          </w:p>
        </w:tc>
        <w:tc>
          <w:tcPr/>
          <w:p>
            <w:pPr>
              <w:pStyle w:val="Compact"/>
              <w:jc w:val="left"/>
            </w:pPr>
            <w:r>
              <w:t xml:space="preserve">Principal</w:t>
            </w:r>
          </w:p>
        </w:tc>
        <w:tc>
          <w:tcPr/>
          <w:p>
            <w:pPr>
              <w:pStyle w:val="Compact"/>
              <w:jc w:val="left"/>
            </w:pPr>
            <w:r>
              <w:t xml:space="preserve">Clinic</w:t>
            </w:r>
          </w:p>
        </w:tc>
      </w:tr>
      <w:tr>
        <w:tc>
          <w:tcPr/>
          <w:p>
            <w:pPr>
              <w:pStyle w:val="Compact"/>
              <w:jc w:val="left"/>
            </w:pPr>
            <w:r>
              <w:rPr>
                <w:bCs/>
                <w:b/>
              </w:rPr>
              <w:t xml:space="preserve">Point-of-service</w:t>
            </w:r>
          </w:p>
        </w:tc>
        <w:tc>
          <w:tcPr/>
          <w:p>
            <w:pPr>
              <w:pStyle w:val="Compact"/>
              <w:jc w:val="left"/>
            </w:pPr>
            <w:r>
              <w:t xml:space="preserve">Reception — check-in, payment, invoice issue</w:t>
            </w:r>
          </w:p>
        </w:tc>
        <w:tc>
          <w:tcPr/>
          <w:p>
            <w:pPr>
              <w:pStyle w:val="Compact"/>
              <w:jc w:val="left"/>
            </w:pPr>
            <w:r>
              <w:t xml:space="preserve">Reception</w:t>
            </w:r>
          </w:p>
        </w:tc>
        <w:tc>
          <w:tcPr/>
          <w:p>
            <w:pPr>
              <w:pStyle w:val="Compact"/>
              <w:jc w:val="left"/>
            </w:pPr>
            <w:r>
              <w:t xml:space="preserve">Clinic</w:t>
            </w:r>
          </w:p>
        </w:tc>
      </w:tr>
      <w:tr>
        <w:tc>
          <w:tcPr/>
          <w:p>
            <w:pPr>
              <w:pStyle w:val="Compact"/>
              <w:jc w:val="left"/>
            </w:pPr>
            <w:r>
              <w:rPr>
                <w:bCs/>
                <w:b/>
              </w:rPr>
              <w:t xml:space="preserve">Beneficiary view</w:t>
            </w:r>
          </w:p>
        </w:tc>
        <w:tc>
          <w:tcPr/>
          <w:p>
            <w:pPr>
              <w:pStyle w:val="Compact"/>
              <w:jc w:val="left"/>
            </w:pPr>
            <w:r>
              <w:t xml:space="preserve">Owner record view — read-only, no account, OTP-gated</w:t>
            </w:r>
          </w:p>
        </w:tc>
        <w:tc>
          <w:tcPr/>
          <w:p>
            <w:pPr>
              <w:pStyle w:val="Compact"/>
              <w:jc w:val="left"/>
            </w:pPr>
            <w:r>
              <w:t xml:space="preserve">Owner</w:t>
            </w:r>
          </w:p>
        </w:tc>
        <w:tc>
          <w:tcPr/>
          <w:p>
            <w:pPr>
              <w:pStyle w:val="Compact"/>
              <w:jc w:val="left"/>
            </w:pPr>
            <w:r>
              <w:t xml:space="preserve">Public link</w:t>
            </w:r>
          </w:p>
        </w:tc>
      </w:tr>
      <w:tr>
        <w:tc>
          <w:tcPr/>
          <w:p>
            <w:pPr>
              <w:pStyle w:val="Compact"/>
              <w:jc w:val="left"/>
            </w:pPr>
            <w:r>
              <w:rPr>
                <w:bCs/>
                <w:b/>
              </w:rPr>
              <w:t xml:space="preserve">Evidence surface</w:t>
            </w:r>
          </w:p>
        </w:tc>
        <w:tc>
          <w:tcPr/>
          <w:p>
            <w:pPr>
              <w:pStyle w:val="Compact"/>
              <w:jc w:val="left"/>
            </w:pPr>
            <w:r>
              <w:t xml:space="preserve">The inspection pack and its verifier</w:t>
            </w:r>
          </w:p>
        </w:tc>
        <w:tc>
          <w:tcPr/>
          <w:p>
            <w:pPr>
              <w:pStyle w:val="Compact"/>
              <w:jc w:val="left"/>
            </w:pPr>
            <w:r>
              <w:t xml:space="preserve">Principal → inspector</w:t>
            </w:r>
          </w:p>
        </w:tc>
        <w:tc>
          <w:tcPr/>
          <w:p>
            <w:pPr>
              <w:pStyle w:val="Compact"/>
              <w:jc w:val="left"/>
            </w:pPr>
            <w:r>
              <w:t xml:space="preserve">Export</w:t>
            </w:r>
          </w:p>
        </w:tc>
      </w:tr>
    </w:tbl>
    <w:p>
      <w:pPr>
        <w:pStyle w:val="BodyText"/>
      </w:pPr>
      <w:r>
        <w:rPr>
          <w:rStyle w:val="VerbatimChar"/>
          <w:bCs/>
          <w:b/>
        </w:rPr>
        <w:t xml:space="preserve">REQ-MVC-4.2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rPr>
          <w:bCs/>
          <w:b/>
        </w:rPr>
        <w:t xml:space="preserve">The Evidence surface is read-only and computes nothing.</w:t>
      </w:r>
      <w:r>
        <w:t xml:space="preserve"> </w:t>
      </w:r>
      <w:r>
        <w:t xml:space="preserve">Per the portfolio's controlled vocabulary, a</w:t>
      </w:r>
      <w:r>
        <w:t xml:space="preserve"> </w:t>
      </w:r>
      <w:r>
        <w:rPr>
          <w:iCs/>
          <w:i/>
        </w:rPr>
        <w:t xml:space="preserve">Surface</w:t>
      </w:r>
      <w:r>
        <w:t xml:space="preserve"> </w:t>
      </w:r>
      <w:r>
        <w:t xml:space="preserve">is</w:t>
      </w:r>
      <w:r>
        <w:t xml:space="preserve"> </w:t>
      </w:r>
      <w:r>
        <w:rPr>
          <w:iCs/>
          <w:i/>
        </w:rPr>
        <w:t xml:space="preserve">"a read-only representation… forbidden: used for anything that writes back."</w:t>
      </w:r>
      <w:r>
        <w:t xml:space="preserve"> </w:t>
      </w:r>
      <w:r>
        <w:t xml:space="preserve">The inspection pack renders derived positions; it does not derive them at render time.</w:t>
      </w:r>
    </w:p>
    <w:bookmarkEnd w:id="56"/>
    <w:bookmarkStart w:id="57" w:name="X05e0a48631b7141afb69bda8b8227e90e2dbe3e"/>
    <w:p>
      <w:pPr>
        <w:pStyle w:val="Heading2"/>
      </w:pPr>
      <w:r>
        <w:t xml:space="preserve">S4.2 The seven-state lifecycle — degraded operation mapped</w:t>
      </w:r>
    </w:p>
    <w:p>
      <w:pPr>
        <w:pStyle w:val="FirstParagraph"/>
      </w:pPr>
      <w:r>
        <w:rPr>
          <w:rStyle w:val="VerbatimChar"/>
          <w:bCs/>
          <w:b/>
        </w:rPr>
        <w:t xml:space="preserve">R-N6</w:t>
      </w:r>
      <w:r>
        <w:rPr>
          <w:bCs/>
          <w:b/>
        </w:rPr>
        <w:t xml:space="preserve">. V3.0 invented four tiers</w:t>
      </w:r>
      <w:r>
        <w:rPr>
          <w:bCs/>
          <w:b/>
        </w:rPr>
        <w:t xml:space="preserve"> </w:t>
      </w:r>
      <w:r>
        <w:rPr>
          <w:rStyle w:val="VerbatimChar"/>
          <w:bCs/>
          <w:b/>
        </w:rPr>
        <w:t xml:space="preserve">T0–T3</w:t>
      </w:r>
      <w:r>
        <w:rPr>
          <w:bCs/>
          <w:b/>
        </w:rPr>
        <w:t xml:space="preserve">.</w:t>
      </w:r>
      <w:r>
        <w:rPr>
          <w:bCs/>
          <w:b/>
        </w:rPr>
        <w:t xml:space="preserve"> </w:t>
      </w:r>
      <w:r>
        <w:rPr>
          <w:rStyle w:val="VerbatimChar"/>
          <w:bCs/>
          <w:b/>
        </w:rPr>
        <w:t xml:space="preserve">REQ-UX-6</w:t>
      </w:r>
      <w:r>
        <w:rPr>
          <w:bCs/>
          <w:b/>
        </w:rPr>
        <w:t xml:space="preserve"> </w:t>
      </w:r>
      <w:r>
        <w:rPr>
          <w:bCs/>
          <w:b/>
        </w:rPr>
        <w:t xml:space="preserve">owns a seven-state lifecycle. The tiers are mapped onto it, not run in parallel.</w:t>
      </w:r>
    </w:p>
    <w:p>
      <w:pPr>
        <w:pStyle w:val="BodyText"/>
      </w:pPr>
      <w:r>
        <w:rPr>
          <w:rStyle w:val="VerbatimChar"/>
          <w:bCs/>
          <w:b/>
        </w:rPr>
        <w:t xml:space="preserve">REQ-MVC-4.3</w:t>
      </w:r>
      <w:r>
        <w:rPr>
          <w:bCs/>
          <w:b/>
        </w:rPr>
        <w:t xml:space="preserve"> </w:t>
      </w:r>
      <w:r>
        <w:rPr>
          <w:rStyle w:val="VerbatimChar"/>
          <w:bCs/>
          <w:b/>
        </w:rPr>
        <w:t xml:space="preserve">[SOURCED — REQ-UX-6]</w:t>
      </w:r>
      <w:r>
        <w:rPr>
          <w:bCs/>
          <w:b/>
        </w:rPr>
        <w:t xml:space="preserve"> </w:t>
      </w:r>
      <w:r>
        <w:rPr>
          <w:bCs/>
          <w:b/>
        </w:rPr>
        <w:t xml:space="preserve">· Bound to:</w:t>
      </w:r>
      <w:r>
        <w:rPr>
          <w:bCs/>
          <w:b/>
        </w:rPr>
        <w:t xml:space="preserve"> </w:t>
      </w:r>
      <w:r>
        <w:rPr>
          <w:rStyle w:val="VerbatimChar"/>
          <w:bCs/>
          <w:b/>
        </w:rPr>
        <w:t xml:space="preserve">A2 · Part 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Lifecycle state</w:t>
            </w:r>
          </w:p>
        </w:tc>
        <w:tc>
          <w:tcPr/>
          <w:p>
            <w:pPr>
              <w:pStyle w:val="Compact"/>
              <w:jc w:val="left"/>
            </w:pPr>
            <w:r>
              <w:t xml:space="preserve">MyVetiCare behaviour</w:t>
            </w:r>
          </w:p>
        </w:tc>
        <w:tc>
          <w:tcPr/>
          <w:p>
            <w:pPr>
              <w:pStyle w:val="Compact"/>
              <w:jc w:val="left"/>
            </w:pPr>
            <w:r>
              <w:t xml:space="preserve">V3.0 tier</w:t>
            </w:r>
          </w:p>
        </w:tc>
      </w:tr>
      <w:tr>
        <w:tc>
          <w:tcPr/>
          <w:p>
            <w:pPr>
              <w:pStyle w:val="Compact"/>
              <w:jc w:val="left"/>
            </w:pPr>
            <w:r>
              <w:rPr>
                <w:bCs/>
                <w:b/>
              </w:rPr>
              <w:t xml:space="preserve">Nominal</w:t>
            </w:r>
          </w:p>
        </w:tc>
        <w:tc>
          <w:tcPr/>
          <w:p>
            <w:pPr>
              <w:pStyle w:val="Compact"/>
              <w:jc w:val="left"/>
            </w:pPr>
            <w:r>
              <w:t xml:space="preserve">All capabilities available; checks running against a current reference</w:t>
            </w:r>
          </w:p>
        </w:tc>
        <w:tc>
          <w:tcPr/>
          <w:p>
            <w:pPr>
              <w:pStyle w:val="Compact"/>
              <w:jc w:val="left"/>
            </w:pPr>
            <w:r>
              <w:rPr>
                <w:rStyle w:val="VerbatimChar"/>
              </w:rPr>
              <w:t xml:space="preserve">T0</w:t>
            </w:r>
          </w:p>
        </w:tc>
      </w:tr>
      <w:tr>
        <w:tc>
          <w:tcPr/>
          <w:p>
            <w:pPr>
              <w:pStyle w:val="Compact"/>
              <w:jc w:val="left"/>
            </w:pPr>
            <w:r>
              <w:rPr>
                <w:bCs/>
                <w:b/>
              </w:rPr>
              <w:t xml:space="preserve">Degraded — local</w:t>
            </w:r>
          </w:p>
        </w:tc>
        <w:tc>
          <w:tcPr/>
          <w:p>
            <w:pPr>
              <w:pStyle w:val="Compact"/>
              <w:jc w:val="left"/>
            </w:pPr>
            <w:r>
              <w:t xml:space="preserve">Local writes with a queue. Clinical recording, prescribing with local formulary and history, dispensing, labels, stock, simplified invoicing all continue</w:t>
            </w:r>
          </w:p>
        </w:tc>
        <w:tc>
          <w:tcPr/>
          <w:p>
            <w:pPr>
              <w:pStyle w:val="Compact"/>
              <w:jc w:val="left"/>
            </w:pPr>
            <w:r>
              <w:rPr>
                <w:rStyle w:val="VerbatimChar"/>
              </w:rPr>
              <w:t xml:space="preserve">T1</w:t>
            </w:r>
          </w:p>
        </w:tc>
      </w:tr>
      <w:tr>
        <w:tc>
          <w:tcPr/>
          <w:p>
            <w:pPr>
              <w:pStyle w:val="Compact"/>
              <w:jc w:val="left"/>
            </w:pPr>
            <w:r>
              <w:rPr>
                <w:bCs/>
                <w:b/>
              </w:rPr>
              <w:t xml:space="preserve">Degraded — check-suppressed</w:t>
            </w:r>
          </w:p>
        </w:tc>
        <w:tc>
          <w:tcPr/>
          <w:p>
            <w:pPr>
              <w:pStyle w:val="Compact"/>
              <w:jc w:val="left"/>
            </w:pPr>
            <w:r>
              <w:t xml:space="preserve">Reference stale beyond hard TTL or check service down.</w:t>
            </w:r>
            <w:r>
              <w:t xml:space="preserve"> </w:t>
            </w:r>
            <w:r>
              <w:rPr>
                <w:bCs/>
                <w:b/>
              </w:rPr>
              <w:t xml:space="preserve">Prescribing continues unimpeded; every prescription stamped</w:t>
            </w:r>
            <w:r>
              <w:rPr>
                <w:bCs/>
                <w:b/>
              </w:rPr>
              <w:t xml:space="preserve"> </w:t>
            </w:r>
            <w:r>
              <w:rPr>
                <w:rStyle w:val="VerbatimChar"/>
                <w:bCs/>
                <w:b/>
              </w:rPr>
              <w:t xml:space="preserve">checks_performed: NONE</w:t>
            </w:r>
            <w:r>
              <w:rPr>
                <w:bCs/>
                <w:b/>
              </w:rPr>
              <w:t xml:space="preserve"> </w:t>
            </w:r>
            <w:r>
              <w:rPr>
                <w:bCs/>
                <w:b/>
              </w:rPr>
              <w:t xml:space="preserve">with a named reason</w:t>
            </w:r>
          </w:p>
        </w:tc>
        <w:tc>
          <w:tcPr/>
          <w:p>
            <w:pPr>
              <w:pStyle w:val="Compact"/>
              <w:jc w:val="left"/>
            </w:pPr>
            <w:r>
              <w:t xml:space="preserve">new</w:t>
            </w:r>
          </w:p>
        </w:tc>
      </w:tr>
      <w:tr>
        <w:tc>
          <w:tcPr/>
          <w:p>
            <w:pPr>
              <w:pStyle w:val="Compact"/>
              <w:jc w:val="left"/>
            </w:pPr>
            <w:r>
              <w:rPr>
                <w:bCs/>
                <w:b/>
              </w:rPr>
              <w:t xml:space="preserve">Read-only</w:t>
            </w:r>
          </w:p>
        </w:tc>
        <w:tc>
          <w:tcPr/>
          <w:p>
            <w:pPr>
              <w:pStyle w:val="Compact"/>
              <w:jc w:val="left"/>
            </w:pPr>
            <w:r>
              <w:t xml:space="preserve">Cached history and cached evidence pack, watermarked with generation time</w:t>
            </w:r>
          </w:p>
        </w:tc>
        <w:tc>
          <w:tcPr/>
          <w:p>
            <w:pPr>
              <w:pStyle w:val="Compact"/>
              <w:jc w:val="left"/>
            </w:pPr>
            <w:r>
              <w:rPr>
                <w:rStyle w:val="VerbatimChar"/>
              </w:rPr>
              <w:t xml:space="preserve">T2</w:t>
            </w:r>
          </w:p>
        </w:tc>
      </w:tr>
      <w:tr>
        <w:tc>
          <w:tcPr/>
          <w:p>
            <w:pPr>
              <w:pStyle w:val="Compact"/>
              <w:jc w:val="left"/>
            </w:pPr>
            <w:r>
              <w:rPr>
                <w:bCs/>
                <w:b/>
              </w:rPr>
              <w:t xml:space="preserve">Break-glass</w:t>
            </w:r>
          </w:p>
        </w:tc>
        <w:tc>
          <w:tcPr/>
          <w:p>
            <w:pPr>
              <w:pStyle w:val="Compact"/>
              <w:jc w:val="left"/>
            </w:pPr>
            <w:r>
              <w:t xml:space="preserve">Out-of-role clinician obtains critical history: read-only, minimum-necessary, typed reason, principal notified within 60 s, auto-expires at 60 min, permanently logged.</w:t>
            </w:r>
            <w:r>
              <w:t xml:space="preserve"> </w:t>
            </w:r>
            <w:r>
              <w:rPr>
                <w:bCs/>
                <w:b/>
              </w:rPr>
              <w:t xml:space="preserve">Never a write path</w:t>
            </w:r>
          </w:p>
        </w:tc>
        <w:tc>
          <w:tcPr/>
          <w:p>
            <w:pPr>
              <w:pStyle w:val="Compact"/>
              <w:jc w:val="left"/>
            </w:pPr>
            <w:r>
              <w:rPr>
                <w:rStyle w:val="VerbatimChar"/>
              </w:rPr>
              <w:t xml:space="preserve">T3</w:t>
            </w:r>
          </w:p>
        </w:tc>
      </w:tr>
      <w:tr>
        <w:tc>
          <w:tcPr/>
          <w:p>
            <w:pPr>
              <w:pStyle w:val="Compact"/>
              <w:jc w:val="left"/>
            </w:pPr>
            <w:r>
              <w:rPr>
                <w:bCs/>
                <w:b/>
              </w:rPr>
              <w:t xml:space="preserve">Blocked</w:t>
            </w:r>
          </w:p>
        </w:tc>
        <w:tc>
          <w:tcPr/>
          <w:p>
            <w:pPr>
              <w:pStyle w:val="Compact"/>
              <w:jc w:val="left"/>
            </w:pPr>
            <w:r>
              <w:t xml:space="preserve">The few genuine hard stops: stamp failure on a tax invoice; remote prescribing of a restricted class without a recorded physical examination; case closure with an undischarged notifiable clock</w:t>
            </w:r>
          </w:p>
        </w:tc>
        <w:tc>
          <w:tcPr/>
          <w:p>
            <w:pPr>
              <w:pStyle w:val="Compact"/>
              <w:jc w:val="left"/>
            </w:pPr>
            <w:r>
              <w:t xml:space="preserve">new</w:t>
            </w:r>
          </w:p>
        </w:tc>
      </w:tr>
      <w:tr>
        <w:tc>
          <w:tcPr/>
          <w:p>
            <w:pPr>
              <w:pStyle w:val="Compact"/>
              <w:jc w:val="left"/>
            </w:pPr>
            <w:r>
              <w:rPr>
                <w:bCs/>
                <w:b/>
              </w:rPr>
              <w:t xml:space="preserve">Unavailable</w:t>
            </w:r>
          </w:p>
        </w:tc>
        <w:tc>
          <w:tcPr/>
          <w:p>
            <w:pPr>
              <w:pStyle w:val="Compact"/>
              <w:jc w:val="left"/>
            </w:pPr>
            <w:r>
              <w:t xml:space="preserve">Service unreachable.</w:t>
            </w:r>
            <w:r>
              <w:t xml:space="preserve"> </w:t>
            </w:r>
            <w:r>
              <w:rPr>
                <w:bCs/>
                <w:b/>
              </w:rPr>
              <w:t xml:space="preserve">Statutory clocks continue and say so</w:t>
            </w:r>
          </w:p>
        </w:tc>
        <w:tc>
          <w:tcPr/>
          <w:p>
            <w:pPr>
              <w:pStyle w:val="Compact"/>
              <w:jc w:val="left"/>
            </w:pPr>
            <w:r>
              <w:t xml:space="preserve">new</w:t>
            </w:r>
          </w:p>
        </w:tc>
      </w:tr>
    </w:tbl>
    <w:p>
      <w:pPr>
        <w:pStyle w:val="BodyText"/>
      </w:pPr>
      <w:r>
        <w:rPr>
          <w:rStyle w:val="VerbatimChar"/>
          <w:bCs/>
          <w:b/>
        </w:rPr>
        <w:t xml:space="preserve">REQ-MVC-4.4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t xml:space="preserve"> </w:t>
      </w:r>
      <w:r>
        <w:rPr>
          <w:bCs/>
          <w:b/>
        </w:rPr>
        <w:t xml:space="preserve">Statutory clocks run in every state and report honestly in every state.</w:t>
      </w:r>
      <w:r>
        <w:t xml:space="preserve"> </w:t>
      </w:r>
      <w:r>
        <w:t xml:space="preserve">The product must never let a clinic believe a duty was discharged when it was not.</w:t>
      </w:r>
    </w:p>
    <w:p>
      <w:pPr>
        <w:pStyle w:val="BodyText"/>
      </w:pPr>
      <w:r>
        <w:rPr>
          <w:rStyle w:val="VerbatimChar"/>
          <w:bCs/>
          <w:b/>
        </w:rPr>
        <w:t xml:space="preserve">REQ-MVC-4.5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t xml:space="preserve"> </w:t>
      </w:r>
      <w:r>
        <w:rPr>
          <w:bCs/>
          <w:b/>
        </w:rPr>
        <w:t xml:space="preserve">Nothing rolls back. No dialog blocks a consultation.</w:t>
      </w:r>
      <w:r>
        <w:t xml:space="preserve"> </w:t>
      </w:r>
      <w:r>
        <w:t xml:space="preserve">A modal in front of a vet with an animal on the table is the most damaging degraded-mode failure available.</w:t>
      </w:r>
    </w:p>
    <w:bookmarkEnd w:id="57"/>
    <w:bookmarkStart w:id="58" w:name="X46b0cb1bbf225341b75116035d58c249627f3a3"/>
    <w:p>
      <w:pPr>
        <w:pStyle w:val="Heading2"/>
      </w:pPr>
      <w:r>
        <w:t xml:space="preserve">S4.3 Draft and Attested — the convention that makes the record evidence</w:t>
      </w:r>
    </w:p>
    <w:p>
      <w:pPr>
        <w:pStyle w:val="FirstParagraph"/>
      </w:pPr>
      <w:r>
        <w:rPr>
          <w:rStyle w:val="VerbatimChar"/>
          <w:bCs/>
          <w:b/>
        </w:rPr>
        <w:t xml:space="preserve">REQ-MVC-4.6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t xml:space="preserve">Every clinical artefact exists in exactly two states. A</w:t>
      </w:r>
      <w:r>
        <w:t xml:space="preserve"> </w:t>
      </w:r>
      <w:r>
        <w:rPr>
          <w:bCs/>
          <w:b/>
        </w:rPr>
        <w:t xml:space="preserve">draft</w:t>
      </w:r>
      <w:r>
        <w:t xml:space="preserve"> </w:t>
      </w:r>
      <w:r>
        <w:t xml:space="preserve">is mutable, attributed, invisible to regulatory export, time-boxed. An</w:t>
      </w:r>
      <w:r>
        <w:t xml:space="preserve"> </w:t>
      </w:r>
      <w:r>
        <w:rPr>
          <w:bCs/>
          <w:b/>
        </w:rPr>
        <w:t xml:space="preserve">attested record</w:t>
      </w:r>
      <w:r>
        <w:t xml:space="preserve"> </w:t>
      </w:r>
      <w:r>
        <w:t xml:space="preserve">is immutable, cryptographically sealed, bound to a named licensed practitioner and a timestamp, and changeable only by a visible attributed addendum.</w:t>
      </w:r>
      <w:r>
        <w:t xml:space="preserve"> </w:t>
      </w:r>
      <w:r>
        <w:rPr>
          <w:bCs/>
          <w:b/>
        </w:rPr>
        <w:t xml:space="preserve">Nothing is ever silently edited.</w:t>
      </w:r>
    </w:p>
    <w:p>
      <w:pPr>
        <w:pStyle w:val="BodyText"/>
      </w:pPr>
      <w:r>
        <w:rPr>
          <w:rStyle w:val="VerbatimChar"/>
          <w:bCs/>
          <w:b/>
        </w:rPr>
        <w:t xml:space="preserve">REQ-MVC-4.7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t xml:space="preserve"> </w:t>
      </w:r>
      <w:r>
        <w:t xml:space="preserve">An encounter may be re-parented to the correct patient</w:t>
      </w:r>
      <w:r>
        <w:t xml:space="preserve"> </w:t>
      </w:r>
      <w:r>
        <w:rPr>
          <w:bCs/>
          <w:b/>
        </w:rPr>
        <w:t xml:space="preserve">before</w:t>
      </w:r>
      <w:r>
        <w:t xml:space="preserve"> </w:t>
      </w:r>
      <w:r>
        <w:t xml:space="preserve">attestation, evidenced.</w:t>
      </w:r>
      <w:r>
        <w:t xml:space="preserve"> </w:t>
      </w:r>
      <w:r>
        <w:rPr>
          <w:bCs/>
          <w:b/>
        </w:rPr>
        <w:t xml:space="preserve">After attestation it cannot</w:t>
      </w:r>
      <w:r>
        <w:t xml:space="preserve"> </w:t>
      </w:r>
      <w:r>
        <w:t xml:space="preserve">— it is voided with a reason and re-created, and the void remains visible. Silent re-parenting of attested clinical records is how registers become unprovable.</w:t>
      </w:r>
    </w:p>
    <w:bookmarkEnd w:id="58"/>
    <w:bookmarkStart w:id="59" w:name="s44-journeys"/>
    <w:p>
      <w:pPr>
        <w:pStyle w:val="Heading2"/>
      </w:pPr>
      <w:r>
        <w:t xml:space="preserve">S4.4 Journeys</w:t>
      </w:r>
    </w:p>
    <w:p>
      <w:pPr>
        <w:pStyle w:val="FirstParagraph"/>
      </w:pPr>
      <w:r>
        <w:t xml:space="preserve">Eight journeys, unchanged in substance from V3.0 and re-keyed. Each states trigger, actors, steps, decision points, degraded behaviour, what is evidenced, and its Arabic-first failure modes.</w:t>
      </w:r>
    </w:p>
    <w:p>
      <w:pPr>
        <w:pStyle w:val="BodyText"/>
      </w:pPr>
      <w:r>
        <w:rPr>
          <w:bCs/>
          <w:b/>
        </w:rPr>
        <w:t xml:space="preserve">(a) Clinic onboarding and licence verification</w:t>
      </w:r>
      <w:r>
        <w:t xml:space="preserve"> </w:t>
      </w:r>
      <w:r>
        <w:t xml:space="preserve">—</w:t>
      </w:r>
      <w:r>
        <w:t xml:space="preserve"> </w:t>
      </w:r>
      <w:r>
        <w:rPr>
          <w:rStyle w:val="VerbatimChar"/>
        </w:rPr>
        <w:t xml:space="preserve">REQ-MVC-4.8</w:t>
      </w:r>
      <w:r>
        <w:t xml:space="preserve"> </w:t>
      </w:r>
      <w:r>
        <w:t xml:space="preserve">…</w:t>
      </w:r>
      <w:r>
        <w:t xml:space="preserve"> </w:t>
      </w:r>
      <w:r>
        <w:rPr>
          <w:rStyle w:val="VerbatimChar"/>
        </w:rPr>
        <w:t xml:space="preserve">4.14</w:t>
      </w:r>
    </w:p>
    <w:p>
      <w:pPr>
        <w:pStyle w:val="BodyText"/>
      </w:pPr>
      <w:r>
        <w:rPr>
          <w:rStyle w:val="VerbatimChar"/>
          <w:bCs/>
          <w:b/>
        </w:rPr>
        <w:t xml:space="preserve">REQ-MVC-4.8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A4 · Part E</w:t>
      </w:r>
      <w:r>
        <w:t xml:space="preserve"> </w:t>
      </w:r>
      <w:r>
        <w:rPr>
          <w:bCs/>
          <w:b/>
        </w:rPr>
        <w:t xml:space="preserve">Self-serve entry with no sales contact.</w:t>
      </w:r>
      <w:r>
        <w:t xml:space="preserve"> </w:t>
      </w:r>
      <w:r>
        <w:t xml:space="preserve">Mobile number → OTP → workspace.</w:t>
      </w:r>
      <w:r>
        <w:t xml:space="preserve"> </w:t>
      </w:r>
      <w:r>
        <w:rPr>
          <w:bCs/>
          <w:b/>
        </w:rPr>
        <w:t xml:space="preserve">The prior build's registration was</w:t>
      </w:r>
      <w:r>
        <w:rPr>
          <w:bCs/>
          <w:b/>
        </w:rPr>
        <w:t xml:space="preserve"> </w:t>
      </w:r>
      <w:r>
        <w:rPr>
          <w:iCs/>
          <w:i/>
          <w:bCs/>
          <w:b/>
        </w:rPr>
        <w:t xml:space="preserve">"contact admin"</w:t>
      </w:r>
      <w:r>
        <w:rPr>
          <w:bCs/>
          <w:b/>
        </w:rPr>
        <w:t xml:space="preserve"> </w:t>
      </w:r>
      <w:r>
        <w:rPr>
          <w:bCs/>
          <w:b/>
        </w:rPr>
        <w:t xml:space="preserve">only — a closed door on the only surface where a compliance-led product acquires customers.</w:t>
      </w:r>
    </w:p>
    <w:p>
      <w:pPr>
        <w:pStyle w:val="BodyText"/>
      </w:pPr>
      <w:r>
        <w:rPr>
          <w:rStyle w:val="VerbatimChar"/>
          <w:bCs/>
          <w:b/>
        </w:rPr>
        <w:t xml:space="preserve">REQ-MVC-4.9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t xml:space="preserve"> </w:t>
      </w:r>
      <w:r>
        <w:t xml:space="preserve">A provisional workspace is immediately usable against clearly-marked sample data.</w:t>
      </w:r>
      <w:r>
        <w:t xml:space="preserve"> </w:t>
      </w:r>
      <w:r>
        <w:rPr>
          <w:bCs/>
          <w:b/>
        </w:rPr>
        <w:t xml:space="preserve">Verification gates the issuance of regulated artefacts. It never gates access to the product.</w:t>
      </w:r>
    </w:p>
    <w:p>
      <w:pPr>
        <w:pStyle w:val="BodyText"/>
      </w:pPr>
      <w:r>
        <w:rPr>
          <w:rStyle w:val="VerbatimChar"/>
          <w:bCs/>
          <w:b/>
        </w:rPr>
        <w:t xml:space="preserve">REQ-MVC-4.10</w:t>
      </w:r>
      <w:r>
        <w:rPr>
          <w:bCs/>
          <w:b/>
        </w:rPr>
        <w:t xml:space="preserve"> </w:t>
      </w:r>
      <w:r>
        <w:rPr>
          <w:rStyle w:val="VerbatimChar"/>
          <w:bCs/>
          <w:b/>
        </w:rPr>
        <w:t xml:space="preserve">[SOURCED — MEWA; MOMRAH]</w:t>
      </w:r>
      <w:r>
        <w:rPr>
          <w:bCs/>
          <w:b/>
        </w:rPr>
        <w:t xml:space="preserve"> </w:t>
      </w:r>
      <w:r>
        <w:rPr>
          <w:bCs/>
          <w:b/>
        </w:rPr>
        <w:t xml:space="preserve">· Bound to:</w:t>
      </w:r>
      <w:r>
        <w:rPr>
          <w:bCs/>
          <w:b/>
        </w:rPr>
        <w:t xml:space="preserve"> </w:t>
      </w:r>
      <w:r>
        <w:rPr>
          <w:rStyle w:val="VerbatimChar"/>
          <w:bCs/>
          <w:b/>
        </w:rPr>
        <w:t xml:space="preserve">GATE-3 · MyVetiCare</w:t>
      </w:r>
      <w:r>
        <w:t xml:space="preserve"> </w:t>
      </w:r>
      <w:r>
        <w:t xml:space="preserve">Establishment identity capture: CR number, MEWA establishment licence, Balady/MOMRAH licence, VAT registration, national address, Civil Defence clearance, façade-QR and e-payment evidence —</w:t>
      </w:r>
      <w:r>
        <w:t xml:space="preserve"> </w:t>
      </w:r>
      <w:r>
        <w:rPr>
          <w:bCs/>
          <w:b/>
        </w:rPr>
        <w:t xml:space="preserve">each with its expiry date</w:t>
      </w:r>
      <w:r>
        <w:t xml:space="preserve">.</w:t>
      </w:r>
    </w:p>
    <w:p>
      <w:pPr>
        <w:pStyle w:val="BodyText"/>
      </w:pPr>
      <w:r>
        <w:rPr>
          <w:rStyle w:val="VerbatimChar"/>
          <w:bCs/>
          <w:b/>
        </w:rPr>
        <w:t xml:space="preserve">REQ-MVC-4.11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t xml:space="preserve">Verification ladder:</w:t>
      </w:r>
      <w:r>
        <w:t xml:space="preserve"> </w:t>
      </w:r>
      <w:r>
        <w:rPr>
          <w:rStyle w:val="VerbatimChar"/>
        </w:rPr>
        <w:t xml:space="preserve">self_attested</w:t>
      </w:r>
      <w:r>
        <w:t xml:space="preserve"> </w:t>
      </w:r>
      <w:r>
        <w:t xml:space="preserve">→</w:t>
      </w:r>
      <w:r>
        <w:t xml:space="preserve"> </w:t>
      </w:r>
      <w:r>
        <w:rPr>
          <w:rStyle w:val="VerbatimChar"/>
        </w:rPr>
        <w:t xml:space="preserve">document_verified</w:t>
      </w:r>
      <w:r>
        <w:t xml:space="preserve"> </w:t>
      </w:r>
      <w:r>
        <w:t xml:space="preserve">(named staff member, identity recorded) →</w:t>
      </w:r>
      <w:r>
        <w:t xml:space="preserve"> </w:t>
      </w:r>
      <w:r>
        <w:rPr>
          <w:rStyle w:val="VerbatimChar"/>
        </w:rPr>
        <w:t xml:space="preserve">authority_verified</w:t>
      </w:r>
      <w:r>
        <w:t xml:space="preserve"> </w:t>
      </w:r>
      <w:r>
        <w:t xml:space="preserve">(</w:t>
      </w:r>
      <w:r>
        <w:rPr>
          <w:bCs/>
          <w:b/>
        </w:rPr>
        <w:t xml:space="preserve">reserved; no programmatic interface is established —</w:t>
      </w:r>
      <w:r>
        <w:rPr>
          <w:bCs/>
          <w:b/>
        </w:rPr>
        <w:t xml:space="preserve"> </w:t>
      </w:r>
      <w:r>
        <w:rPr>
          <w:rStyle w:val="VerbatimChar"/>
          <w:bCs/>
          <w:b/>
        </w:rPr>
        <w:t xml:space="preserve">[EVIDENCE REQUIRED]</w:t>
      </w:r>
      <w:r>
        <w:rPr>
          <w:bCs/>
          <w:b/>
        </w:rPr>
        <w:t xml:space="preserve">, Annex B</w:t>
      </w:r>
      <w:r>
        <w:rPr>
          <w:bCs/>
          <w:b/>
        </w:rPr>
        <w:t xml:space="preserve"> </w:t>
      </w:r>
      <w:r>
        <w:rPr>
          <w:rStyle w:val="VerbatimChar"/>
          <w:bCs/>
          <w:b/>
        </w:rPr>
        <w:t xml:space="preserve">EV-19</w:t>
      </w:r>
      <w:r>
        <w:t xml:space="preserve">).</w:t>
      </w:r>
    </w:p>
    <w:p>
      <w:pPr>
        <w:pStyle w:val="BodyText"/>
      </w:pPr>
      <w:r>
        <w:rPr>
          <w:rStyle w:val="VerbatimChar"/>
          <w:bCs/>
          <w:b/>
        </w:rPr>
        <w:t xml:space="preserve">REQ-MVC-4.12</w:t>
      </w:r>
      <w:r>
        <w:rPr>
          <w:bCs/>
          <w:b/>
        </w:rPr>
        <w:t xml:space="preserve"> </w:t>
      </w:r>
      <w:r>
        <w:rPr>
          <w:rStyle w:val="VerbatimChar"/>
          <w:bCs/>
          <w:b/>
        </w:rPr>
        <w:t xml:space="preserve">[SOURCED — MEWA]</w:t>
      </w:r>
      <w:r>
        <w:rPr>
          <w:bCs/>
          <w:b/>
        </w:rPr>
        <w:t xml:space="preserve"> </w:t>
      </w:r>
      <w:r>
        <w:rPr>
          <w:bCs/>
          <w:b/>
        </w:rPr>
        <w:t xml:space="preserve">· Bound to:</w:t>
      </w:r>
      <w:r>
        <w:rPr>
          <w:bCs/>
          <w:b/>
        </w:rPr>
        <w:t xml:space="preserve"> </w:t>
      </w:r>
      <w:r>
        <w:rPr>
          <w:rStyle w:val="VerbatimChar"/>
          <w:bCs/>
          <w:b/>
        </w:rPr>
        <w:t xml:space="preserve">A2 · Part E</w:t>
      </w:r>
      <w:r>
        <w:t xml:space="preserve"> </w:t>
      </w:r>
      <w:r>
        <w:t xml:space="preserve">A practitioner without a verified in-date licence</w:t>
      </w:r>
      <w:r>
        <w:t xml:space="preserve"> </w:t>
      </w:r>
      <w:r>
        <w:rPr>
          <w:bCs/>
          <w:b/>
        </w:rPr>
        <w:t xml:space="preserve">cannot attest a clinical record or sign a prescription</w:t>
      </w:r>
      <w:r>
        <w:t xml:space="preserve">. They may draft; the draft sits unattested with a visible reason.</w:t>
      </w:r>
    </w:p>
    <w:p>
      <w:pPr>
        <w:pStyle w:val="BodyText"/>
      </w:pPr>
      <w:r>
        <w:rPr>
          <w:rStyle w:val="VerbatimChar"/>
          <w:bCs/>
          <w:b/>
        </w:rPr>
        <w:t xml:space="preserve">REQ-MVC-4.13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t xml:space="preserve"> </w:t>
      </w:r>
      <w:r>
        <w:rPr>
          <w:bCs/>
          <w:b/>
        </w:rPr>
        <w:t xml:space="preserve">Go-live self-check completed by the principal:</w:t>
      </w:r>
      <w:r>
        <w:t xml:space="preserve"> </w:t>
      </w:r>
      <w:r>
        <w:t xml:space="preserve">licences in date · at least one attesting practitioner · one invoicing device that has cleared a real test invoice · a printer that produced a correctly-shaped Arabic label · one real patient recorded.</w:t>
      </w:r>
      <w:r>
        <w:t xml:space="preserve"> </w:t>
      </w:r>
      <w:r>
        <w:rPr>
          <w:bCs/>
          <w:b/>
        </w:rPr>
        <w:t xml:space="preserve">The check is</w:t>
      </w:r>
      <w:r>
        <w:rPr>
          <w:bCs/>
          <w:b/>
        </w:rPr>
        <w:t xml:space="preserve"> </w:t>
      </w:r>
      <w:r>
        <w:rPr>
          <w:iCs/>
          <w:i/>
          <w:bCs/>
          <w:b/>
        </w:rPr>
        <w:t xml:space="preserve">"you are holding a correct invoice"</w:t>
      </w:r>
      <w:r>
        <w:rPr>
          <w:bCs/>
          <w:b/>
        </w:rPr>
        <w:t xml:space="preserve">, never</w:t>
      </w:r>
      <w:r>
        <w:rPr>
          <w:bCs/>
          <w:b/>
        </w:rPr>
        <w:t xml:space="preserve"> </w:t>
      </w:r>
      <w:r>
        <w:rPr>
          <w:iCs/>
          <w:i/>
          <w:bCs/>
          <w:b/>
        </w:rPr>
        <w:t xml:space="preserve">"the API returned 200"</w:t>
      </w:r>
      <w:r>
        <w:rPr>
          <w:bCs/>
          <w:b/>
        </w:rPr>
        <w:t xml:space="preserve">.</w:t>
      </w:r>
    </w:p>
    <w:p>
      <w:pPr>
        <w:pStyle w:val="BodyText"/>
      </w:pPr>
      <w:r>
        <w:rPr>
          <w:bCs/>
          <w:b/>
        </w:rPr>
        <w:t xml:space="preserve">(b) The consultation</w:t>
      </w:r>
      <w:r>
        <w:t xml:space="preserve"> </w:t>
      </w:r>
      <w:r>
        <w:t xml:space="preserve">—</w:t>
      </w:r>
      <w:r>
        <w:t xml:space="preserve"> </w:t>
      </w:r>
      <w:r>
        <w:rPr>
          <w:rStyle w:val="VerbatimChar"/>
        </w:rPr>
        <w:t xml:space="preserve">REQ-MVC-4.15</w:t>
      </w:r>
      <w:r>
        <w:t xml:space="preserve"> </w:t>
      </w:r>
      <w:r>
        <w:t xml:space="preserve">…</w:t>
      </w:r>
      <w:r>
        <w:t xml:space="preserve"> </w:t>
      </w:r>
      <w:r>
        <w:rPr>
          <w:rStyle w:val="VerbatimChar"/>
        </w:rPr>
        <w:t xml:space="preserve">4.20</w:t>
      </w:r>
    </w:p>
    <w:p>
      <w:pPr>
        <w:pStyle w:val="BodyText"/>
      </w:pPr>
      <w:r>
        <w:t xml:space="preserve">Identify the animal not the owner, with disambiguation by species/breed/colour/photo/last-visit — never a bare list of eleven identically-named cats.</w:t>
      </w:r>
      <w:r>
        <w:t xml:space="preserve"> </w:t>
      </w:r>
      <w:r>
        <w:rPr>
          <w:bCs/>
          <w:b/>
        </w:rPr>
        <w:t xml:space="preserve">A new patient creatable in under 20 seconds</w:t>
      </w:r>
      <w:r>
        <w:t xml:space="preserve">, because anything slower makes reception reuse an existing record,</w:t>
      </w:r>
      <w:r>
        <w:t xml:space="preserve"> </w:t>
      </w:r>
      <w:r>
        <w:rPr>
          <w:bCs/>
          <w:b/>
        </w:rPr>
        <w:t xml:space="preserve">which is the single worst data-integrity event in the system</w:t>
      </w:r>
      <w:r>
        <w:t xml:space="preserve">. Weight captured every visit and gating dose calculation. The open encounter server-anchored, surviving app kill, lock, refresh, battery death and a change of device.</w:t>
      </w:r>
      <w:r>
        <w:t xml:space="preserve"> </w:t>
      </w:r>
      <w:r>
        <w:rPr>
          <w:bCs/>
          <w:b/>
        </w:rPr>
        <w:t xml:space="preserve">Problem-oriented and coded</w:t>
      </w:r>
      <w:r>
        <w:t xml:space="preserve"> </w:t>
      </w:r>
      <w:r>
        <w:t xml:space="preserve">(§S7). Attestation as the moment the record becomes evidence.</w:t>
      </w:r>
    </w:p>
    <w:p>
      <w:pPr>
        <w:pStyle w:val="BodyText"/>
      </w:pPr>
      <w:r>
        <w:rPr>
          <w:bCs/>
          <w:b/>
        </w:rPr>
        <w:t xml:space="preserve">(c) Prescribing and dispensing</w:t>
      </w:r>
      <w:r>
        <w:t xml:space="preserve"> </w:t>
      </w:r>
      <w:r>
        <w:t xml:space="preserve">—</w:t>
      </w:r>
      <w:r>
        <w:t xml:space="preserve"> </w:t>
      </w:r>
      <w:r>
        <w:rPr>
          <w:rStyle w:val="VerbatimChar"/>
        </w:rPr>
        <w:t xml:space="preserve">REQ-MVC-4.21</w:t>
      </w:r>
      <w:r>
        <w:t xml:space="preserve"> </w:t>
      </w:r>
      <w:r>
        <w:t xml:space="preserve">…</w:t>
      </w:r>
      <w:r>
        <w:t xml:space="preserve"> </w:t>
      </w:r>
      <w:r>
        <w:rPr>
          <w:rStyle w:val="VerbatimChar"/>
        </w:rPr>
        <w:t xml:space="preserve">4.27</w:t>
      </w:r>
    </w:p>
    <w:p>
      <w:pPr>
        <w:pStyle w:val="BodyText"/>
      </w:pPr>
      <w:r>
        <w:rPr>
          <w:rStyle w:val="VerbatimChar"/>
          <w:bCs/>
          <w:b/>
        </w:rPr>
        <w:t xml:space="preserve">REQ-MVC-4.22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t xml:space="preserve"> </w:t>
      </w:r>
      <w:r>
        <w:t xml:space="preserve">Dose shown</w:t>
      </w:r>
      <w:r>
        <w:t xml:space="preserve"> </w:t>
      </w:r>
      <w:r>
        <w:rPr>
          <w:bCs/>
          <w:b/>
        </w:rPr>
        <w:t xml:space="preserve">with its working</w:t>
      </w:r>
      <w:r>
        <w:t xml:space="preserve"> </w:t>
      </w:r>
      <w:r>
        <w:t xml:space="preserve">—</w:t>
      </w:r>
      <w:r>
        <w:t xml:space="preserve"> </w:t>
      </w:r>
      <w:r>
        <w:rPr>
          <w:rStyle w:val="VerbatimChar"/>
        </w:rPr>
        <w:t xml:space="preserve">20 mg/kg × 4.2 kg = 84 mg</w:t>
      </w:r>
      <w:r>
        <w:t xml:space="preserve"> </w:t>
      </w:r>
      <w:r>
        <w:t xml:space="preserve">— never a bare answer. Override always available, recorded as an override with a reason,</w:t>
      </w:r>
      <w:r>
        <w:t xml:space="preserve"> </w:t>
      </w:r>
      <w:r>
        <w:rPr>
          <w:bCs/>
          <w:b/>
        </w:rPr>
        <w:t xml:space="preserve">and not an error state</w:t>
      </w:r>
      <w:r>
        <w:t xml:space="preserve">.</w:t>
      </w:r>
    </w:p>
    <w:p>
      <w:pPr>
        <w:pStyle w:val="BodyText"/>
      </w:pPr>
      <w:r>
        <w:rPr>
          <w:rStyle w:val="VerbatimChar"/>
          <w:bCs/>
          <w:b/>
        </w:rPr>
        <w:t xml:space="preserve">REQ-MVC-4.23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t xml:space="preserve"> </w:t>
      </w:r>
      <w:r>
        <w:rPr>
          <w:bCs/>
          <w:b/>
        </w:rPr>
        <w:t xml:space="preserve">Safety interlocks are advisory and acknowledgeable, never blocking</w:t>
      </w:r>
      <w:r>
        <w:t xml:space="preserve">, except where a statutory condition is unmet.</w:t>
      </w:r>
      <w:r>
        <w:t xml:space="preserve"> </w:t>
      </w:r>
      <w:r>
        <w:rPr>
          <w:bCs/>
          <w:b/>
        </w:rPr>
        <w:t xml:space="preserve">A blocking interlock a vet cannot pass creates paper prescriptions, which destroys the evidence chain the product exists to build.</w:t>
      </w:r>
    </w:p>
    <w:p>
      <w:pPr>
        <w:pStyle w:val="BodyText"/>
      </w:pPr>
      <w:r>
        <w:rPr>
          <w:rStyle w:val="VerbatimChar"/>
          <w:bCs/>
          <w:b/>
        </w:rPr>
        <w:t xml:space="preserve">REQ-MVC-4.24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t xml:space="preserve"> </w:t>
      </w:r>
      <w:r>
        <w:rPr>
          <w:bCs/>
          <w:b/>
        </w:rPr>
        <w:t xml:space="preserve">Dispense is one action, one screen</w:t>
      </w:r>
      <w:r>
        <w:t xml:space="preserve">: product, batch, expiry, quantity, Arabic label, stock decrement and invoice line from a single event.</w:t>
      </w:r>
      <w:r>
        <w:t xml:space="preserve"> </w:t>
      </w:r>
      <w:r>
        <w:rPr>
          <w:bCs/>
          <w:b/>
        </w:rPr>
        <w:t xml:space="preserve">There is never a separate stock entry.</w:t>
      </w:r>
    </w:p>
    <w:p>
      <w:pPr>
        <w:pStyle w:val="BodyText"/>
      </w:pPr>
      <w:r>
        <w:rPr>
          <w:rStyle w:val="VerbatimChar"/>
          <w:bCs/>
          <w:b/>
        </w:rPr>
        <w:t xml:space="preserve">REQ-MVC-4.25</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GATE-3 · MyVetiCare</w:t>
      </w:r>
      <w:r>
        <w:t xml:space="preserve"> </w:t>
      </w:r>
      <w:r>
        <w:t xml:space="preserve">The</w:t>
      </w:r>
      <w:r>
        <w:t xml:space="preserve"> </w:t>
      </w:r>
      <w:r>
        <w:rPr>
          <w:bCs/>
          <w:b/>
        </w:rPr>
        <w:t xml:space="preserve">restricted-substance path</w:t>
      </w:r>
      <w:r>
        <w:t xml:space="preserve"> </w:t>
      </w:r>
      <w:r>
        <w:t xml:space="preserve">requires the prescriber to hold the relevant authority attribute, two-person attestation, a continuously reconcilable register, and witnessed wastage.</w:t>
      </w:r>
      <w:r>
        <w:t xml:space="preserve"> </w:t>
      </w:r>
      <w:r>
        <w:rPr>
          <w:bCs/>
          <w:b/>
        </w:rPr>
        <w:t xml:space="preserve">Veterinary prescriber status under the KSA narcotics law is not established (Annex B</w:t>
      </w:r>
      <w:r>
        <w:rPr>
          <w:bCs/>
          <w:b/>
        </w:rPr>
        <w:t xml:space="preserve"> </w:t>
      </w:r>
      <w:r>
        <w:rPr>
          <w:rStyle w:val="VerbatimChar"/>
          <w:bCs/>
          <w:b/>
        </w:rPr>
        <w:t xml:space="preserve">EV-11</w:t>
      </w:r>
      <w:r>
        <w:rPr>
          <w:bCs/>
          <w:b/>
        </w:rPr>
        <w:t xml:space="preserve">). Until it is, this workflow is DISABLED, not approximated.</w:t>
      </w:r>
    </w:p>
    <w:p>
      <w:pPr>
        <w:pStyle w:val="BodyText"/>
      </w:pPr>
      <w:r>
        <w:rPr>
          <w:rStyle w:val="VerbatimChar"/>
          <w:bCs/>
          <w:b/>
        </w:rPr>
        <w:t xml:space="preserve">REQ-MVC-4.26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rPr>
          <w:bCs/>
          <w:b/>
        </w:rPr>
        <w:t xml:space="preserve">Drug names are never transliterated into Arabic script</w:t>
      </w:r>
      <w:r>
        <w:t xml:space="preserve"> </w:t>
      </w:r>
      <w:r>
        <w:t xml:space="preserve">in the record or on the label.</w:t>
      </w:r>
      <w:r>
        <w:t xml:space="preserve"> </w:t>
      </w:r>
      <w:r>
        <w:rPr>
          <w:rStyle w:val="VerbatimChar"/>
        </w:rPr>
        <w:t xml:space="preserve">أموكسيسيلين</w:t>
      </w:r>
      <w:r>
        <w:t xml:space="preserve"> </w:t>
      </w:r>
      <w:r>
        <w:t xml:space="preserve">and</w:t>
      </w:r>
      <w:r>
        <w:t xml:space="preserve"> </w:t>
      </w:r>
      <w:r>
        <w:rPr>
          <w:rStyle w:val="VerbatimChar"/>
        </w:rPr>
        <w:t xml:space="preserve">Amoxicillin</w:t>
      </w:r>
      <w:r>
        <w:t xml:space="preserve"> </w:t>
      </w:r>
      <w:r>
        <w:t xml:space="preserve">must not become two products. One canonical Latin/INN identity stored; Arabic displayed as a label; Latin printed verbatim.</w:t>
      </w:r>
    </w:p>
    <w:p>
      <w:pPr>
        <w:pStyle w:val="BodyText"/>
      </w:pPr>
      <w:r>
        <w:rPr>
          <w:bCs/>
          <w:b/>
        </w:rPr>
        <w:t xml:space="preserve">(d) Notifiable-disease escalation</w:t>
      </w:r>
      <w:r>
        <w:t xml:space="preserve"> </w:t>
      </w:r>
      <w:r>
        <w:t xml:space="preserve">—</w:t>
      </w:r>
      <w:r>
        <w:t xml:space="preserve"> </w:t>
      </w:r>
      <w:r>
        <w:rPr>
          <w:rStyle w:val="VerbatimChar"/>
        </w:rPr>
        <w:t xml:space="preserve">REQ-MVC-4.28</w:t>
      </w:r>
      <w:r>
        <w:t xml:space="preserve"> </w:t>
      </w:r>
      <w:r>
        <w:t xml:space="preserve">…</w:t>
      </w:r>
      <w:r>
        <w:t xml:space="preserve"> </w:t>
      </w:r>
      <w:r>
        <w:rPr>
          <w:rStyle w:val="VerbatimChar"/>
        </w:rPr>
        <w:t xml:space="preserve">4.33</w:t>
      </w:r>
    </w:p>
    <w:p>
      <w:pPr>
        <w:pStyle w:val="BodyText"/>
      </w:pPr>
      <w:r>
        <w:rPr>
          <w:rStyle w:val="VerbatimChar"/>
          <w:bCs/>
          <w:b/>
        </w:rPr>
        <w:t xml:space="preserve">REQ-MVC-4.28</w:t>
      </w:r>
      <w:r>
        <w:rPr>
          <w:bCs/>
          <w:b/>
        </w:rPr>
        <w:t xml:space="preserve"> </w:t>
      </w:r>
      <w:r>
        <w:rPr>
          <w:rStyle w:val="VerbatimChar"/>
          <w:bCs/>
          <w:b/>
        </w:rPr>
        <w:t xml:space="preserve">[SOURCED — GCC Vet Professions Law Art. 9; MEWA 2018 Art. 23(4); Animal Health Guide 2024]</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The clock starts at</w:t>
      </w:r>
      <w:r>
        <w:rPr>
          <w:bCs/>
          <w:b/>
        </w:rPr>
        <w:t xml:space="preserve"> </w:t>
      </w:r>
      <w:r>
        <w:rPr>
          <w:iCs/>
          <w:i/>
          <w:bCs/>
          <w:b/>
        </w:rPr>
        <w:t xml:space="preserve">suspicion</w:t>
      </w:r>
      <w:r>
        <w:rPr>
          <w:bCs/>
          <w:b/>
        </w:rPr>
        <w:t xml:space="preserve">, not confirmation, and the duty discharges within 24 hours.</w:t>
      </w:r>
      <w:r>
        <w:t xml:space="preserve"> </w:t>
      </w:r>
      <w:r>
        <w:t xml:space="preserve">This is the one unambiguous enforceable statutory duty in the domain and is the highest-priority state in the system.</w:t>
      </w:r>
    </w:p>
    <w:p>
      <w:pPr>
        <w:pStyle w:val="BodyText"/>
      </w:pPr>
      <w:r>
        <w:rPr>
          <w:rStyle w:val="VerbatimChar"/>
          <w:bCs/>
          <w:b/>
        </w:rPr>
        <w:t xml:space="preserve">REQ-MVC-4.29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t xml:space="preserve"> </w:t>
      </w:r>
      <w:r>
        <w:t xml:space="preserve">The clock becomes</w:t>
      </w:r>
      <w:r>
        <w:t xml:space="preserve"> </w:t>
      </w:r>
      <w:r>
        <w:rPr>
          <w:bCs/>
          <w:b/>
        </w:rPr>
        <w:t xml:space="preserve">global and non-dismissible</w:t>
      </w:r>
      <w:r>
        <w:t xml:space="preserve"> </w:t>
      </w:r>
      <w:r>
        <w:t xml:space="preserve">— every user, every screen, elapsed and remaining, unsnoozable.</w:t>
      </w:r>
      <w:r>
        <w:t xml:space="preserve"> </w:t>
      </w:r>
      <w:r>
        <w:rPr>
          <w:bCs/>
          <w:b/>
        </w:rPr>
        <w:t xml:space="preserve">This is the only element in MyVetiCare permitted to be non-dismissible, and that scarcity is what makes it work.</w:t>
      </w:r>
    </w:p>
    <w:p>
      <w:pPr>
        <w:pStyle w:val="BodyText"/>
      </w:pPr>
      <w:r>
        <w:rPr>
          <w:rStyle w:val="VerbatimChar"/>
          <w:bCs/>
          <w:b/>
        </w:rPr>
        <w:t xml:space="preserve">REQ-MVC-4.30</w:t>
      </w:r>
      <w:r>
        <w:rPr>
          <w:bCs/>
          <w:b/>
        </w:rPr>
        <w:t xml:space="preserve"> </w:t>
      </w:r>
      <w:r>
        <w:rPr>
          <w:rStyle w:val="VerbatimChar"/>
          <w:bCs/>
          <w:b/>
        </w:rPr>
        <w:t xml:space="preserve">[SOURCED]</w:t>
      </w:r>
      <w:r>
        <w:rPr>
          <w:bCs/>
          <w:b/>
        </w:rPr>
        <w:t xml:space="preserve"> </w:t>
      </w:r>
      <w:r>
        <w:rPr>
          <w:bCs/>
          <w:b/>
        </w:rPr>
        <w:t xml:space="preserve">· Bound to:</w:t>
      </w:r>
      <w:r>
        <w:rPr>
          <w:bCs/>
          <w:b/>
        </w:rPr>
        <w:t xml:space="preserve"> </w:t>
      </w:r>
      <w:r>
        <w:rPr>
          <w:rStyle w:val="VerbatimChar"/>
          <w:bCs/>
          <w:b/>
        </w:rPr>
        <w:t xml:space="preserve">GATE-3 · MyVetiCare</w:t>
      </w:r>
      <w:r>
        <w:t xml:space="preserve"> </w:t>
      </w:r>
      <w:r>
        <w:t xml:space="preserve">The report must carry</w:t>
      </w:r>
      <w:r>
        <w:t xml:space="preserve"> </w:t>
      </w:r>
      <w:r>
        <w:rPr>
          <w:bCs/>
          <w:b/>
        </w:rPr>
        <w:t xml:space="preserve">the owner's name and address</w:t>
      </w:r>
      <w:r>
        <w:t xml:space="preserve">. Missing owner address is the predictable blocker; reception is prompted immediately and</w:t>
      </w:r>
      <w:r>
        <w:t xml:space="preserve"> </w:t>
      </w:r>
      <w:r>
        <w:rPr>
          <w:bCs/>
          <w:b/>
        </w:rPr>
        <w:t xml:space="preserve">the case cannot close while the report is outstanding</w:t>
      </w:r>
      <w:r>
        <w:t xml:space="preserve">.</w:t>
      </w:r>
    </w:p>
    <w:p>
      <w:pPr>
        <w:pStyle w:val="BodyText"/>
      </w:pPr>
      <w:r>
        <w:rPr>
          <w:rStyle w:val="VerbatimChar"/>
          <w:bCs/>
          <w:b/>
        </w:rPr>
        <w:t xml:space="preserve">REQ-MVC-4.31</w:t>
      </w:r>
      <w:r>
        <w:rPr>
          <w:bCs/>
          <w:b/>
        </w:rPr>
        <w:t xml:space="preserve"> </w:t>
      </w:r>
      <w:r>
        <w:rPr>
          <w:rStyle w:val="VerbatimChar"/>
          <w:bCs/>
          <w:b/>
        </w:rPr>
        <w:t xml:space="preserve">[DESIGN-AUTHORITY]</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A3 · Part E</w:t>
      </w:r>
      <w:r>
        <w:t xml:space="preserve"> </w:t>
      </w:r>
      <w:r>
        <w:rPr>
          <w:bCs/>
          <w:b/>
        </w:rPr>
        <w:t xml:space="preserve">Assisted manual submission with proof-of-report capture</w:t>
      </w:r>
      <w:r>
        <w:t xml:space="preserve"> </w:t>
      </w:r>
      <w:r>
        <w:t xml:space="preserve">— reference number, channel, submitting person, timestamp, attached acknowledgement.</w:t>
      </w:r>
      <w:r>
        <w:t xml:space="preserve"> </w:t>
      </w:r>
      <w:r>
        <w:rPr>
          <w:bCs/>
          <w:b/>
        </w:rPr>
        <w:t xml:space="preserve">Whether Weqaa provides a machine interface is not established (Annex B</w:t>
      </w:r>
      <w:r>
        <w:rPr>
          <w:bCs/>
          <w:b/>
        </w:rPr>
        <w:t xml:space="preserve"> </w:t>
      </w:r>
      <w:r>
        <w:rPr>
          <w:rStyle w:val="VerbatimChar"/>
          <w:bCs/>
          <w:b/>
        </w:rPr>
        <w:t xml:space="preserve">EV-08</w:t>
      </w:r>
      <w:r>
        <w:rPr>
          <w:bCs/>
          <w:b/>
        </w:rPr>
        <w:t xml:space="preserve">).</w:t>
      </w:r>
      <w:r>
        <w:t xml:space="preserve"> </w:t>
      </w:r>
      <w:r>
        <w:t xml:space="preserve">Proof-of-report is what an inspector asks for; an API is a later optimisation of the same evidence object, not a precondition.</w:t>
      </w:r>
    </w:p>
    <w:p>
      <w:pPr>
        <w:pStyle w:val="BodyText"/>
      </w:pPr>
      <w:r>
        <w:rPr>
          <w:rStyle w:val="VerbatimChar"/>
          <w:bCs/>
          <w:b/>
        </w:rPr>
        <w:t xml:space="preserve">REQ-MVC-4.32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t xml:space="preserve"> </w:t>
      </w:r>
      <w:r>
        <w:t xml:space="preserve">The clock discharges</w:t>
      </w:r>
      <w:r>
        <w:t xml:space="preserve"> </w:t>
      </w:r>
      <w:r>
        <w:rPr>
          <w:bCs/>
          <w:b/>
        </w:rPr>
        <w:t xml:space="preserve">only</w:t>
      </w:r>
      <w:r>
        <w:t xml:space="preserve"> </w:t>
      </w:r>
      <w:r>
        <w:t xml:space="preserve">by captured proof of report</w:t>
      </w:r>
      <w:r>
        <w:t xml:space="preserve"> </w:t>
      </w:r>
      <w:r>
        <w:rPr>
          <w:bCs/>
          <w:b/>
        </w:rPr>
        <w:t xml:space="preserve">or</w:t>
      </w:r>
      <w:r>
        <w:t xml:space="preserve"> </w:t>
      </w:r>
      <w:r>
        <w:t xml:space="preserve">a recorded clinical rule-out attested by a named vet with reasoning. A rule-out is itself evidence and is retained.</w:t>
      </w:r>
      <w:r>
        <w:t xml:space="preserve"> </w:t>
      </w:r>
      <w:r>
        <w:rPr>
          <w:bCs/>
          <w:b/>
        </w:rPr>
        <w:t xml:space="preserve">The duty transfers to the principal if the raising vet leaves shift — it attaches to the practice, not to a session.</w:t>
      </w:r>
    </w:p>
    <w:p>
      <w:pPr>
        <w:pStyle w:val="BodyText"/>
      </w:pPr>
      <w:r>
        <w:rPr>
          <w:bCs/>
          <w:b/>
        </w:rPr>
        <w:t xml:space="preserve">(e) Inspection and licence-renewal evidence assembly</w:t>
      </w:r>
      <w:r>
        <w:t xml:space="preserve"> </w:t>
      </w:r>
      <w:r>
        <w:t xml:space="preserve">—</w:t>
      </w:r>
      <w:r>
        <w:t xml:space="preserve"> </w:t>
      </w:r>
      <w:r>
        <w:rPr>
          <w:rStyle w:val="VerbatimChar"/>
        </w:rPr>
        <w:t xml:space="preserve">REQ-MVC-4.34</w:t>
      </w:r>
      <w:r>
        <w:t xml:space="preserve"> </w:t>
      </w:r>
      <w:r>
        <w:t xml:space="preserve">…</w:t>
      </w:r>
      <w:r>
        <w:t xml:space="preserve"> </w:t>
      </w:r>
      <w:r>
        <w:rPr>
          <w:rStyle w:val="VerbatimChar"/>
        </w:rPr>
        <w:t xml:space="preserve">4.38</w:t>
      </w:r>
    </w:p>
    <w:p>
      <w:pPr>
        <w:pStyle w:val="BodyText"/>
      </w:pPr>
      <w:r>
        <w:t xml:space="preserve">Standing readiness computed continuously, not on demand, with the specific record behind every amber or red one tap away.</w:t>
      </w:r>
      <w:r>
        <w:t xml:space="preserve"> </w:t>
      </w:r>
      <w:r>
        <w:rPr>
          <w:bCs/>
          <w:b/>
        </w:rPr>
        <w:t xml:space="preserve">Evidence pack ≤ 10 minutes; targeted answer ≤ 60 seconds.</w:t>
      </w:r>
      <w:r>
        <w:t xml:space="preserve"> </w:t>
      </w:r>
      <w:r>
        <w:t xml:space="preserve">Cached pack available offline, watermarked —</w:t>
      </w:r>
      <w:r>
        <w:t xml:space="preserve"> </w:t>
      </w:r>
      <w:r>
        <w:rPr>
          <w:bCs/>
          <w:b/>
        </w:rPr>
        <w:t xml:space="preserve">never a spinner in front of an inspector</w:t>
      </w:r>
      <w:r>
        <w:t xml:space="preserve">.</w:t>
      </w:r>
    </w:p>
    <w:p>
      <w:pPr>
        <w:pStyle w:val="BodyText"/>
      </w:pPr>
      <w:r>
        <w:rPr>
          <w:rStyle w:val="VerbatimChar"/>
          <w:bCs/>
          <w:b/>
        </w:rPr>
        <w:t xml:space="preserve">REQ-MVC-4.36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A4 · Part E</w:t>
      </w:r>
      <w:r>
        <w:t xml:space="preserve"> </w:t>
      </w:r>
      <w:r>
        <w:rPr>
          <w:bCs/>
          <w:b/>
        </w:rPr>
        <w:t xml:space="preserve">The pack names its own gaps.</w:t>
      </w:r>
      <w:r>
        <w:t xml:space="preserve"> </w:t>
      </w:r>
      <w:r>
        <w:t xml:space="preserve">A pack that silently omits them is a liability; a pack that names them is a defensible position for the principal.</w:t>
      </w:r>
    </w:p>
    <w:p>
      <w:pPr>
        <w:pStyle w:val="BodyText"/>
      </w:pPr>
      <w:r>
        <w:rPr>
          <w:bCs/>
          <w:b/>
        </w:rPr>
        <w:t xml:space="preserve">(f) Invoicing at point of payment</w:t>
      </w:r>
      <w:r>
        <w:t xml:space="preserve"> </w:t>
      </w:r>
      <w:r>
        <w:t xml:space="preserve">—</w:t>
      </w:r>
      <w:r>
        <w:t xml:space="preserve"> </w:t>
      </w:r>
      <w:r>
        <w:rPr>
          <w:rStyle w:val="VerbatimChar"/>
        </w:rPr>
        <w:t xml:space="preserve">REQ-MVC-4.39</w:t>
      </w:r>
      <w:r>
        <w:t xml:space="preserve"> </w:t>
      </w:r>
      <w:r>
        <w:t xml:space="preserve">…</w:t>
      </w:r>
      <w:r>
        <w:t xml:space="preserve"> </w:t>
      </w:r>
      <w:r>
        <w:rPr>
          <w:rStyle w:val="VerbatimChar"/>
        </w:rPr>
        <w:t xml:space="preserve">4.43</w:t>
      </w:r>
      <w:r>
        <w:t xml:space="preserve">; see §S8.3 for the contract</w:t>
      </w:r>
    </w:p>
    <w:p>
      <w:pPr>
        <w:pStyle w:val="BodyText"/>
      </w:pPr>
      <w:r>
        <w:rPr>
          <w:bCs/>
          <w:b/>
        </w:rPr>
        <w:t xml:space="preserve">(g) Owner communication and record continuity</w:t>
      </w:r>
      <w:r>
        <w:t xml:space="preserve"> </w:t>
      </w:r>
      <w:r>
        <w:t xml:space="preserve">—</w:t>
      </w:r>
      <w:r>
        <w:t xml:space="preserve"> </w:t>
      </w:r>
      <w:r>
        <w:rPr>
          <w:rStyle w:val="VerbatimChar"/>
        </w:rPr>
        <w:t xml:space="preserve">REQ-MVC-4.44</w:t>
      </w:r>
      <w:r>
        <w:t xml:space="preserve"> </w:t>
      </w:r>
      <w:r>
        <w:t xml:space="preserve">…</w:t>
      </w:r>
      <w:r>
        <w:t xml:space="preserve"> </w:t>
      </w:r>
      <w:r>
        <w:rPr>
          <w:rStyle w:val="VerbatimChar"/>
        </w:rPr>
        <w:t xml:space="preserve">4.48</w:t>
      </w:r>
    </w:p>
    <w:p>
      <w:pPr>
        <w:pStyle w:val="BodyText"/>
      </w:pPr>
      <w:r>
        <w:t xml:space="preserve">Post-visit summary as a</w:t>
      </w:r>
      <w:r>
        <w:t xml:space="preserve"> </w:t>
      </w:r>
      <w:r>
        <w:rPr>
          <w:bCs/>
          <w:b/>
        </w:rPr>
        <w:t xml:space="preserve">separate artefact</w:t>
      </w:r>
      <w:r>
        <w:t xml:space="preserve"> </w:t>
      </w:r>
      <w:r>
        <w:t xml:space="preserve">from the clinical record, written for a non-clinical reader.</w:t>
      </w:r>
      <w:r>
        <w:t xml:space="preserve"> </w:t>
      </w:r>
      <w:r>
        <w:rPr>
          <w:bCs/>
          <w:b/>
        </w:rPr>
        <w:t xml:space="preserve">No owner account in Phase A</w:t>
      </w:r>
      <w:r>
        <w:t xml:space="preserve"> </w:t>
      </w:r>
      <w:r>
        <w:t xml:space="preserve">— link-based, OTP-gated beyond a vaccination summary, read-only, bilingual, printable. Continuity survives change of vet, change of owner (an explicit evidenced transfer, never an edit), a gap of years, and a return under a different phone number.</w:t>
      </w:r>
      <w:r>
        <w:t xml:space="preserve"> </w:t>
      </w:r>
      <w:r>
        <w:rPr>
          <w:bCs/>
          <w:b/>
        </w:rPr>
        <w:t xml:space="preserve">Export on request</w:t>
      </w:r>
      <w:r>
        <w:t xml:space="preserve">, because portability is a trust asset for the clinic and locking the owner's data in is not a defensible retention strategy for a compliance product.</w:t>
      </w:r>
    </w:p>
    <w:p>
      <w:pPr>
        <w:pStyle w:val="BodyText"/>
      </w:pPr>
      <w:r>
        <w:rPr>
          <w:bCs/>
          <w:b/>
        </w:rPr>
        <w:t xml:space="preserve">(h) Remote consultation</w:t>
      </w:r>
      <w:r>
        <w:t xml:space="preserve"> </w:t>
      </w:r>
      <w:r>
        <w:t xml:space="preserve">—</w:t>
      </w:r>
      <w:r>
        <w:t xml:space="preserve"> </w:t>
      </w:r>
      <w:r>
        <w:rPr>
          <w:rStyle w:val="VerbatimChar"/>
        </w:rPr>
        <w:t xml:space="preserve">REQ-MVC-4.49</w:t>
      </w:r>
      <w:r>
        <w:t xml:space="preserve"> </w:t>
      </w:r>
      <w:r>
        <w:t xml:space="preserve">…</w:t>
      </w:r>
      <w:r>
        <w:t xml:space="preserve"> </w:t>
      </w:r>
      <w:r>
        <w:rPr>
          <w:rStyle w:val="VerbatimChar"/>
        </w:rPr>
        <w:t xml:space="preserve">4.54</w:t>
      </w:r>
      <w:r>
        <w:t xml:space="preserve">; see §S4.9</w:t>
      </w:r>
    </w:p>
    <w:bookmarkEnd w:id="59"/>
    <w:bookmarkStart w:id="60" w:name="s45-arabic-first"/>
    <w:p>
      <w:pPr>
        <w:pStyle w:val="Heading2"/>
      </w:pPr>
      <w:r>
        <w:t xml:space="preserve">S4.5 Arabic-first</w:t>
      </w:r>
    </w:p>
    <w:p>
      <w:pPr>
        <w:pStyle w:val="FirstParagraph"/>
      </w:pPr>
      <w:r>
        <w:rPr>
          <w:rStyle w:val="VerbatimChar"/>
          <w:bCs/>
          <w:b/>
        </w:rPr>
        <w:t xml:space="preserve">REQ-MVC-4.55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rPr>
          <w:bCs/>
          <w:b/>
        </w:rPr>
        <w:t xml:space="preserve">The Arabic experience is the design's origin; the English experience is derived from it. Any defect that appears only in Arabic is a P0, not a localisation ticket.</w:t>
      </w:r>
      <w:r>
        <w:t xml:space="preserve"> </w:t>
      </w:r>
      <w:r>
        <w:t xml:space="preserve">The prior build scored Arabic/RTL at 25% because Arabic was a translation layer over an English design.</w:t>
      </w:r>
    </w:p>
    <w:p>
      <w:pPr>
        <w:pStyle w:val="BodyText"/>
      </w:pPr>
      <w:r>
        <w:rPr>
          <w:rStyle w:val="VerbatimChar"/>
          <w:bCs/>
          <w:b/>
        </w:rPr>
        <w:t xml:space="preserve">REQ-MVC-4.56</w:t>
      </w:r>
      <w:r>
        <w:rPr>
          <w:bCs/>
          <w:b/>
        </w:rPr>
        <w:t xml:space="preserve"> </w:t>
      </w:r>
      <w:r>
        <w:rPr>
          <w:rStyle w:val="VerbatimChar"/>
          <w:bCs/>
          <w:b/>
        </w:rPr>
        <w:t xml:space="preserve">[SOURCED — MAQ-MBRD-001 V5.0 §B rationale]</w:t>
      </w:r>
      <w:r>
        <w:rPr>
          <w:bCs/>
          <w:b/>
        </w:rPr>
        <w:t xml:space="preserve"> </w:t>
      </w:r>
      <w:r>
        <w:rPr>
          <w:bCs/>
          <w:b/>
        </w:rPr>
        <w:t xml:space="preserve">· Bound to:</w:t>
      </w:r>
      <w:r>
        <w:rPr>
          <w:bCs/>
          <w:b/>
        </w:rPr>
        <w:t xml:space="preserve"> </w:t>
      </w:r>
      <w:r>
        <w:rPr>
          <w:rStyle w:val="VerbatimChar"/>
          <w:bCs/>
          <w:b/>
        </w:rPr>
        <w:t xml:space="preserve">A1 · Part E</w:t>
      </w:r>
      <w:r>
        <w:t xml:space="preserve"> </w:t>
      </w:r>
      <w:r>
        <w:rPr>
          <w:bCs/>
          <w:b/>
        </w:rPr>
        <w:t xml:space="preserve">All clinical and financial values render in ASCII digits in every locale.</w:t>
      </w:r>
      <w:r>
        <w:t xml:space="preserve"> </w:t>
      </w:r>
      <w:r>
        <w:t xml:space="preserve">Hindi-Arabic digits are accepted on input and normalised on save, never used for a weight, dose, volume, temperature, batch number, licence number, phone number, price or VAT amount.</w:t>
      </w:r>
      <w:r>
        <w:t xml:space="preserve"> </w:t>
      </w:r>
      <w:r>
        <w:rPr>
          <w:bCs/>
          <w:b/>
        </w:rPr>
        <w:t xml:space="preserve">The frozen baseline reaches this conclusion independently and on identical reasoning:</w:t>
      </w:r>
      <w:r>
        <w:t xml:space="preserve"> </w:t>
      </w:r>
      <w:r>
        <w:rPr>
          <w:iCs/>
          <w:i/>
        </w:rPr>
        <w:t xml:space="preserve">"a dual-glyph estate creates an E1-class transcription risk on exactly the values where an error is most expensive, and it does so silently."</w:t>
      </w:r>
    </w:p>
    <w:p>
      <w:pPr>
        <w:pStyle w:val="BodyText"/>
      </w:pPr>
      <w:r>
        <w:rPr>
          <w:rStyle w:val="VerbatimChar"/>
          <w:bCs/>
          <w:b/>
        </w:rPr>
        <w:t xml:space="preserve">REQ-MVC-4.57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t xml:space="preserve">Direction is a</w:t>
      </w:r>
      <w:r>
        <w:t xml:space="preserve"> </w:t>
      </w:r>
      <w:r>
        <w:rPr>
          <w:bCs/>
          <w:b/>
        </w:rPr>
        <w:t xml:space="preserve">field-level</w:t>
      </w:r>
      <w:r>
        <w:t xml:space="preserve"> </w:t>
      </w:r>
      <w:r>
        <w:t xml:space="preserve">property. Latin runs inside Arabic are wrapped in isolates at render and at PDF generation.</w:t>
      </w:r>
      <w:r>
        <w:t xml:space="preserve"> </w:t>
      </w:r>
      <w:r>
        <w:rPr>
          <w:bCs/>
          <w:b/>
        </w:rPr>
        <w:t xml:space="preserve">Implicit bidirectional resolution is never relied upon for any string containing a dose, a unit or a product name.</w:t>
      </w:r>
      <w:r>
        <w:t xml:space="preserve"> </w:t>
      </w:r>
      <w:r>
        <w:t xml:space="preserve">The canonical test corpus renders identically in app, print, PDF, SMS and on the tax invoice.</w:t>
      </w:r>
    </w:p>
    <w:p>
      <w:pPr>
        <w:pStyle w:val="BodyText"/>
      </w:pPr>
      <w:r>
        <w:rPr>
          <w:rStyle w:val="VerbatimChar"/>
          <w:bCs/>
          <w:b/>
        </w:rPr>
        <w:t xml:space="preserve">REQ-MVC-4.58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rPr>
          <w:bCs/>
          <w:b/>
        </w:rPr>
        <w:t xml:space="preserve">Dual dating on every regulatory artefact</w:t>
      </w:r>
      <w:r>
        <w:t xml:space="preserve"> </w:t>
      </w:r>
      <w:r>
        <w:t xml:space="preserve">— Gregorian primary, Umm al-Qura Hijri secondary, in the same field.</w:t>
      </w:r>
      <w:r>
        <w:t xml:space="preserve"> </w:t>
      </w:r>
      <w:r>
        <w:rPr>
          <w:bCs/>
          <w:b/>
        </w:rPr>
        <w:t xml:space="preserve">Entry uses an explicit calendar toggle; the system never infers which calendar a typed date belongs to</w:t>
      </w:r>
      <w:r>
        <w:t xml:space="preserve">, because inference produces a ~579-year error class. Statutory clocks compute on UTC instants and display as elapsed and remaining duration, never as</w:t>
      </w:r>
      <w:r>
        <w:t xml:space="preserve"> </w:t>
      </w:r>
      <w:r>
        <w:rPr>
          <w:iCs/>
          <w:i/>
        </w:rPr>
        <w:t xml:space="preserve">"report by tomorrow"</w:t>
      </w:r>
      <w:r>
        <w:t xml:space="preserve">.</w:t>
      </w:r>
    </w:p>
    <w:p>
      <w:pPr>
        <w:pStyle w:val="BodyText"/>
      </w:pPr>
      <w:r>
        <w:rPr>
          <w:rStyle w:val="VerbatimChar"/>
          <w:bCs/>
          <w:b/>
        </w:rPr>
        <w:t xml:space="preserve">REQ-MVC-4.59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t xml:space="preserve">Person names stored as a</w:t>
      </w:r>
      <w:r>
        <w:t xml:space="preserve"> </w:t>
      </w:r>
      <w:r>
        <w:rPr>
          <w:bCs/>
          <w:b/>
        </w:rPr>
        <w:t xml:space="preserve">structured Arabic quadruple plus one Latin transliteration captured verbatim from the identity document</w:t>
      </w:r>
      <w:r>
        <w:t xml:space="preserve">. The two are not required to correspond and neither is derived from the other. Never</w:t>
      </w:r>
      <w:r>
        <w:t xml:space="preserve"> </w:t>
      </w:r>
      <w:r>
        <w:rPr>
          <w:rStyle w:val="VerbatimChar"/>
        </w:rPr>
        <w:t xml:space="preserve">first_name</w:t>
      </w:r>
      <w:r>
        <w:t xml:space="preserve">/</w:t>
      </w:r>
      <w:r>
        <w:rPr>
          <w:rStyle w:val="VerbatimChar"/>
        </w:rPr>
        <w:t xml:space="preserve">last_name</w:t>
      </w:r>
      <w:r>
        <w:t xml:space="preserve"> </w:t>
      </w:r>
      <w:r>
        <w:t xml:space="preserve">alone; never auto-transliterate; never force a surname.</w:t>
      </w:r>
    </w:p>
    <w:p>
      <w:pPr>
        <w:pStyle w:val="BodyText"/>
      </w:pPr>
      <w:r>
        <w:rPr>
          <w:rStyle w:val="VerbatimChar"/>
          <w:bCs/>
          <w:b/>
        </w:rPr>
        <w:t xml:space="preserve">REQ-MVC-4.60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t xml:space="preserve"> </w:t>
      </w:r>
      <w:r>
        <w:t xml:space="preserve">Search normalisation folds alef variants, ta marbuta, alef maqsura, tatweel, diacritics and Hindi-Arabic digits, with a</w:t>
      </w:r>
      <w:r>
        <w:t xml:space="preserve"> </w:t>
      </w:r>
      <w:r>
        <w:rPr>
          <w:bCs/>
          <w:b/>
        </w:rPr>
        <w:t xml:space="preserve">bilingual synonym ring</w:t>
      </w:r>
      <w:r>
        <w:t xml:space="preserve"> </w:t>
      </w:r>
      <w:r>
        <w:t xml:space="preserve">for the formulary.</w:t>
      </w:r>
      <w:r>
        <w:t xml:space="preserve"> </w:t>
      </w:r>
      <w:r>
        <w:rPr>
          <w:bCs/>
          <w:b/>
        </w:rPr>
        <w:t xml:space="preserve">Registered legal identifiers are excluded from normalisation and matched verbatim</w:t>
      </w:r>
      <w:r>
        <w:t xml:space="preserve"> </w:t>
      </w:r>
      <w:r>
        <w:t xml:space="preserve">— a normalised alef in a display name against an un-normalised one in the ZATCA registration is a rejected invoice.</w:t>
      </w:r>
    </w:p>
    <w:p>
      <w:pPr>
        <w:pStyle w:val="BodyText"/>
      </w:pPr>
      <w:r>
        <w:rPr>
          <w:rStyle w:val="VerbatimChar"/>
          <w:bCs/>
          <w:b/>
        </w:rPr>
        <w:t xml:space="preserve">REQ-MVC-4.61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rPr>
          <w:bCs/>
          <w:b/>
        </w:rPr>
        <w:t xml:space="preserve">Do not mirror under RTL:</w:t>
      </w:r>
      <w:r>
        <w:t xml:space="preserve"> </w:t>
      </w:r>
      <w:r>
        <w:t xml:space="preserve">the tax-invoice QR · barcodes · clinical images and radiographs · anatomical diagrams · phone numbers · Latin drug names · dose expressions · and</w:t>
      </w:r>
      <w:r>
        <w:t xml:space="preserve"> </w:t>
      </w:r>
      <w:r>
        <w:rPr>
          <w:bCs/>
          <w:b/>
        </w:rPr>
        <w:t xml:space="preserve">time-series clinical charts, whose x-axis remains left→right</w:t>
      </w:r>
      <w:r>
        <w:t xml:space="preserve">, because the convention is universal in clinical literature and mirroring a weight or temperature trend invites misreading — a patient-safety issue, not a layout preference.</w:t>
      </w:r>
      <w:r>
        <w:t xml:space="preserve"> </w:t>
      </w:r>
      <w:r>
        <w:rPr>
          <w:bCs/>
          <w:b/>
        </w:rPr>
        <w:t xml:space="preserve">Every non-mirrored element is a documented exception with a stated reason.</w:t>
      </w:r>
    </w:p>
    <w:p>
      <w:pPr>
        <w:pStyle w:val="BodyText"/>
      </w:pPr>
      <w:r>
        <w:rPr>
          <w:rStyle w:val="VerbatimChar"/>
          <w:bCs/>
          <w:b/>
        </w:rPr>
        <w:t xml:space="preserve">REQ-MVC-4.62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t xml:space="preserve">Arabic fonts</w:t>
      </w:r>
      <w:r>
        <w:t xml:space="preserve"> </w:t>
      </w:r>
      <w:r>
        <w:rPr>
          <w:bCs/>
          <w:b/>
        </w:rPr>
        <w:t xml:space="preserve">embedded</w:t>
      </w:r>
      <w:r>
        <w:t xml:space="preserve"> </w:t>
      </w:r>
      <w:r>
        <w:t xml:space="preserve">in every PDF; shaping applied at generation.</w:t>
      </w:r>
      <w:r>
        <w:t xml:space="preserve"> </w:t>
      </w:r>
      <w:r>
        <w:rPr>
          <w:bCs/>
          <w:b/>
        </w:rPr>
        <w:t xml:space="preserve">Text extracted from the PDF returns logical order, not visual order</w:t>
      </w:r>
      <w:r>
        <w:t xml:space="preserve"> </w:t>
      </w:r>
      <w:r>
        <w:t xml:space="preserve">— this is what makes the evidence pack machine-checkable and is a hard requirement.</w:t>
      </w:r>
    </w:p>
    <w:bookmarkEnd w:id="60"/>
    <w:bookmarkStart w:id="61" w:name="s46-in-consult-ergonomics"/>
    <w:p>
      <w:pPr>
        <w:pStyle w:val="Heading2"/>
      </w:pPr>
      <w:r>
        <w:t xml:space="preserve">S4.6 In-consult ergonomics</w:t>
      </w:r>
    </w:p>
    <w:p>
      <w:pPr>
        <w:pStyle w:val="FirstParagraph"/>
      </w:pPr>
      <w:r>
        <w:rPr>
          <w:rStyle w:val="VerbatimChar"/>
          <w:bCs/>
          <w:b/>
        </w:rPr>
        <w:t xml:space="preserve">REQ-MVC-4.63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t xml:space="preserve"> </w:t>
      </w:r>
      <w:r>
        <w:t xml:space="preserve">Assume</w:t>
      </w:r>
      <w:r>
        <w:t xml:space="preserve"> </w:t>
      </w:r>
      <w:r>
        <w:rPr>
          <w:bCs/>
          <w:b/>
        </w:rPr>
        <w:t xml:space="preserve">one thumb, imprecise touch, interrupted attention, and no reliable moment to type prose</w:t>
      </w:r>
      <w:r>
        <w:t xml:space="preserve">. Tap-first, type-last. Touch targets ≥ 56 px in-consult, ≥ 12 px separation, no destructive action within 24 px of a frequent one. Large numeric pad for weight, dose, temperature.</w:t>
      </w:r>
      <w:r>
        <w:t xml:space="preserve"> </w:t>
      </w:r>
      <w:r>
        <w:rPr>
          <w:bCs/>
          <w:b/>
        </w:rPr>
        <w:t xml:space="preserve">Photo capture one tap from the encounter</w:t>
      </w:r>
      <w:r>
        <w:t xml:space="preserve"> </w:t>
      </w:r>
      <w:r>
        <w:t xml:space="preserve">— after weight, the fastest action in the product.</w:t>
      </w:r>
    </w:p>
    <w:p>
      <w:pPr>
        <w:pStyle w:val="BodyText"/>
      </w:pPr>
      <w:r>
        <w:rPr>
          <w:rStyle w:val="VerbatimChar"/>
          <w:bCs/>
          <w:b/>
        </w:rPr>
        <w:t xml:space="preserve">REQ-MVC-4.64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t xml:space="preserve"> </w:t>
      </w:r>
      <w:r>
        <w:rPr>
          <w:bCs/>
          <w:b/>
        </w:rPr>
        <w:t xml:space="preserve">No full logout mid-encounter.</w:t>
      </w:r>
      <w:r>
        <w:t xml:space="preserve"> </w:t>
      </w:r>
      <w:r>
        <w:t xml:space="preserve">Inactivity triggers a</w:t>
      </w:r>
      <w:r>
        <w:t xml:space="preserve"> </w:t>
      </w:r>
      <w:r>
        <w:rPr>
          <w:bCs/>
          <w:b/>
        </w:rPr>
        <w:t xml:space="preserve">lock</w:t>
      </w:r>
      <w:r>
        <w:t xml:space="preserve"> </w:t>
      </w:r>
      <w:r>
        <w:t xml:space="preserve">with fast re-auth, never session termination.</w:t>
      </w:r>
      <w:r>
        <w:t xml:space="preserve"> </w:t>
      </w:r>
      <w:r>
        <w:rPr>
          <w:bCs/>
          <w:b/>
        </w:rPr>
        <w:t xml:space="preserve">Forcing a re-login mid-consult is the single largest driver of shared logins in clinical settings, and shared logins destroy attribution — which destroys the evidence the product exists to produce.</w:t>
      </w:r>
    </w:p>
    <w:bookmarkEnd w:id="61"/>
    <w:bookmarkStart w:id="62" w:name="X5e44d0e7a58d188604fe2bdf9a1c0bcbfb86928"/>
    <w:p>
      <w:pPr>
        <w:pStyle w:val="Heading2"/>
      </w:pPr>
      <w:r>
        <w:t xml:space="preserve">S4.7 First-run — cut over forward, migrate backward</w:t>
      </w:r>
    </w:p>
    <w:p>
      <w:pPr>
        <w:pStyle w:val="FirstParagraph"/>
      </w:pPr>
      <w:r>
        <w:rPr>
          <w:rStyle w:val="VerbatimChar"/>
          <w:bCs/>
          <w:b/>
        </w:rPr>
        <w:t xml:space="preserve">REQ-MVC-4.65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A4 · Part E</w:t>
      </w:r>
      <w:r>
        <w:t xml:space="preserve"> </w:t>
      </w:r>
      <w:r>
        <w:t xml:space="preserve">From go-live,</w:t>
      </w:r>
      <w:r>
        <w:t xml:space="preserve"> </w:t>
      </w:r>
      <w:r>
        <w:rPr>
          <w:bCs/>
          <w:b/>
        </w:rPr>
        <w:t xml:space="preserve">all new activity is recorded in MyVetiCare only</w:t>
      </w:r>
      <w:r>
        <w:t xml:space="preserve">. History migrates behind the live front, asynchronously, and never gates a consultation.</w:t>
      </w:r>
      <w:r>
        <w:t xml:space="preserve"> </w:t>
      </w:r>
      <w:r>
        <w:rPr>
          <w:bCs/>
          <w:b/>
        </w:rPr>
        <w:t xml:space="preserve">Parallel running kills design partnerships</w:t>
      </w:r>
      <w:r>
        <w:t xml:space="preserve">: if staff must keep the old book</w:t>
      </w:r>
      <w:r>
        <w:t xml:space="preserve"> </w:t>
      </w:r>
      <w:r>
        <w:rPr>
          <w:iCs/>
          <w:i/>
        </w:rPr>
        <w:t xml:space="preserve">and</w:t>
      </w:r>
      <w:r>
        <w:t xml:space="preserve"> </w:t>
      </w:r>
      <w:r>
        <w:t xml:space="preserve">the new system, they keep the old book and abandon the new system in about ten days.</w:t>
      </w:r>
    </w:p>
    <w:p>
      <w:pPr>
        <w:pStyle w:val="BodyText"/>
      </w:pPr>
      <w:r>
        <w:rPr>
          <w:rStyle w:val="VerbatimChar"/>
          <w:bCs/>
          <w:b/>
        </w:rPr>
        <w:t xml:space="preserve">REQ-MVC-4.66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rPr>
          <w:bCs/>
          <w:b/>
        </w:rPr>
        <w:t xml:space="preserve">Every imported field is marked</w:t>
      </w:r>
      <w:r>
        <w:rPr>
          <w:bCs/>
          <w:b/>
        </w:rPr>
        <w:t xml:space="preserve"> </w:t>
      </w:r>
      <w:r>
        <w:rPr>
          <w:rStyle w:val="VerbatimChar"/>
          <w:bCs/>
          <w:b/>
        </w:rPr>
        <w:t xml:space="preserve">imported, unverified, source, date</w:t>
      </w:r>
      <w:r>
        <w:rPr>
          <w:bCs/>
          <w:b/>
        </w:rPr>
        <w:t xml:space="preserve"> </w:t>
      </w:r>
      <w:r>
        <w:rPr>
          <w:bCs/>
          <w:b/>
        </w:rPr>
        <w:t xml:space="preserve">and is visually distinguishable from clinician-entered data forever.</w:t>
      </w:r>
      <w:r>
        <w:t xml:space="preserve"> </w:t>
      </w:r>
      <w:r>
        <w:t xml:space="preserve">Imported data is never attested; it can only be</w:t>
      </w:r>
      <w:r>
        <w:t xml:space="preserve"> </w:t>
      </w:r>
      <w:r>
        <w:rPr>
          <w:iCs/>
          <w:i/>
        </w:rPr>
        <w:t xml:space="preserve">confirmed</w:t>
      </w:r>
      <w:r>
        <w:t xml:space="preserve"> </w:t>
      </w:r>
      <w:r>
        <w:t xml:space="preserve">by a named clinician at the point of use.</w:t>
      </w:r>
      <w:r>
        <w:t xml:space="preserve"> </w:t>
      </w:r>
      <w:r>
        <w:rPr>
          <w:bCs/>
          <w:b/>
        </w:rPr>
        <w:t xml:space="preserve">An inspector must never be shown migrated data dressed as attested clinical record.</w:t>
      </w:r>
    </w:p>
    <w:p>
      <w:pPr>
        <w:pStyle w:val="BodyText"/>
      </w:pPr>
      <w:r>
        <w:rPr>
          <w:rStyle w:val="VerbatimChar"/>
          <w:bCs/>
          <w:b/>
        </w:rPr>
        <w:t xml:space="preserve">REQ-MVC-4.67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t xml:space="preserve"> </w:t>
      </w:r>
      <w:r>
        <w:t xml:space="preserve">The first two weeks surface</w:t>
      </w:r>
      <w:r>
        <w:t xml:space="preserve"> </w:t>
      </w:r>
      <w:r>
        <w:rPr>
          <w:bCs/>
          <w:b/>
        </w:rPr>
        <w:t xml:space="preserve">exactly one metric</w:t>
      </w:r>
      <w:r>
        <w:t xml:space="preserve"> </w:t>
      </w:r>
      <w:r>
        <w:t xml:space="preserve">to the principal:</w:t>
      </w:r>
      <w:r>
        <w:t xml:space="preserve"> </w:t>
      </w:r>
      <w:r>
        <w:rPr>
          <w:bCs/>
          <w:b/>
        </w:rPr>
        <w:t xml:space="preserve">unattested encounters</w:t>
      </w:r>
      <w:r>
        <w:t xml:space="preserve">. It is the only number that predicts abandonment.</w:t>
      </w:r>
    </w:p>
    <w:bookmarkEnd w:id="62"/>
    <w:bookmarkStart w:id="63" w:name="s48-reconciliation"/>
    <w:p>
      <w:pPr>
        <w:pStyle w:val="Heading2"/>
      </w:pPr>
      <w:r>
        <w:t xml:space="preserve">S4.8 Reconciliation</w:t>
      </w:r>
    </w:p>
    <w:p>
      <w:pPr>
        <w:pStyle w:val="FirstParagraph"/>
      </w:pPr>
      <w:r>
        <w:rPr>
          <w:rStyle w:val="VerbatimChar"/>
          <w:bCs/>
          <w:b/>
        </w:rPr>
        <w:t xml:space="preserve">REQ-MVC-4.68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t xml:space="preserve"> </w:t>
      </w:r>
      <w:r>
        <w:rPr>
          <w:bCs/>
          <w:b/>
        </w:rPr>
        <w:t xml:space="preserve">Event-sourced, append-only, never last-write-wins.</w:t>
      </w:r>
      <w:r>
        <w:t xml:space="preserve"> </w:t>
      </w:r>
      <w:r>
        <w:t xml:space="preserve">Stock and controlled balances reconcile by summing events.</w:t>
      </w:r>
      <w:r>
        <w:t xml:space="preserve"> </w:t>
      </w:r>
      <w:r>
        <w:rPr>
          <w:bCs/>
          <w:b/>
        </w:rPr>
        <w:t xml:space="preserve">Clinical text conflicts are never auto-merged</w:t>
      </w:r>
      <w:r>
        <w:t xml:space="preserve"> </w:t>
      </w:r>
      <w:r>
        <w:t xml:space="preserve">— both versions preserved, a visible divergence banner, resolution by a named clinician with a recorded reason, the unchosen version retained.</w:t>
      </w:r>
      <w:r>
        <w:t xml:space="preserve"> </w:t>
      </w:r>
      <w:r>
        <w:rPr>
          <w:bCs/>
          <w:b/>
        </w:rPr>
        <w:t xml:space="preserve">Attested records never conflict because they are immutable — only drafts can diverge, which is the main structural reason for the draft/attested split.</w:t>
      </w:r>
      <w:r>
        <w:t xml:space="preserve"> </w:t>
      </w:r>
      <w:r>
        <w:t xml:space="preserve">Invoice chains never merge, because each device owns its own chain (§S8.3). Sync is resumable and idempotent.</w:t>
      </w:r>
    </w:p>
    <w:bookmarkEnd w:id="63"/>
    <w:bookmarkStart w:id="64" w:name="X2dc63a2276adf46064470104e5811939b09425d"/>
    <w:p>
      <w:pPr>
        <w:pStyle w:val="Heading2"/>
      </w:pPr>
      <w:r>
        <w:t xml:space="preserve">S4.9 Remote consultation — and the Specialist Consult pattern</w:t>
      </w:r>
    </w:p>
    <w:p>
      <w:pPr>
        <w:pStyle w:val="FirstParagraph"/>
      </w:pPr>
      <w:r>
        <w:rPr>
          <w:rStyle w:val="VerbatimChar"/>
          <w:bCs/>
          <w:b/>
        </w:rPr>
        <w:t xml:space="preserve">REQ-MVC-4.69</w:t>
      </w:r>
      <w:r>
        <w:rPr>
          <w:bCs/>
          <w:b/>
        </w:rPr>
        <w:t xml:space="preserve"> </w:t>
      </w:r>
      <w:r>
        <w:rPr>
          <w:rStyle w:val="VerbatimChar"/>
          <w:bCs/>
          <w:b/>
        </w:rPr>
        <w:t xml:space="preserve">[SOURCED — MVC-RT-001 §S6.2]</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KSA veterinary telemedicine is</w:t>
      </w:r>
      <w:r>
        <w:rPr>
          <w:bCs/>
          <w:b/>
        </w:rPr>
        <w:t xml:space="preserve"> </w:t>
      </w:r>
      <w:r>
        <w:rPr>
          <w:rStyle w:val="VerbatimChar"/>
          <w:bCs/>
          <w:b/>
        </w:rPr>
        <w:t xml:space="preserve">SILENT-UNRESOLVED</w:t>
      </w:r>
      <w:r>
        <w:t xml:space="preserve"> </w:t>
      </w:r>
      <w:r>
        <w:t xml:space="preserve">— no framework, no prohibition, and the human telehealth regime does not extend to veterinarians, who sit outside the health-practitioner stack in law.</w:t>
      </w:r>
      <w:r>
        <w:t xml:space="preserve"> </w:t>
      </w:r>
      <w:r>
        <w:rPr>
          <w:bCs/>
          <w:b/>
        </w:rPr>
        <w:t xml:space="preserve">No compliance with a telemedicine framework is claimed, and no market-facing text may represent the platform as licensed or approved for telemedicine by any Saudi authority.</w:t>
      </w:r>
    </w:p>
    <w:p>
      <w:pPr>
        <w:pStyle w:val="BodyText"/>
      </w:pPr>
      <w:r>
        <w:rPr>
          <w:rStyle w:val="VerbatimChar"/>
          <w:bCs/>
          <w:b/>
        </w:rPr>
        <w:t xml:space="preserve">REQ-MVC-4.70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t xml:space="preserve"> </w:t>
      </w:r>
      <w:r>
        <w:t xml:space="preserve">The</w:t>
      </w:r>
      <w:r>
        <w:t xml:space="preserve"> </w:t>
      </w:r>
      <w:r>
        <w:rPr>
          <w:bCs/>
          <w:b/>
        </w:rPr>
        <w:t xml:space="preserve">design floor ships regardless of how the position resolves</w:t>
      </w:r>
      <w:r>
        <w:t xml:space="preserve">: a named, contactable, in-date 24/7 in-person escalation provider before a remote encounter can open ·</w:t>
      </w:r>
      <w:r>
        <w:t xml:space="preserve"> </w:t>
      </w:r>
      <w:r>
        <w:rPr>
          <w:rStyle w:val="VerbatimChar"/>
        </w:rPr>
        <w:t xml:space="preserve">modality</w:t>
      </w:r>
      <w:r>
        <w:t xml:space="preserve"> </w:t>
      </w:r>
      <w:r>
        <w:t xml:space="preserve">permanent and uneditable after attestation ·</w:t>
      </w:r>
      <w:r>
        <w:t xml:space="preserve"> </w:t>
      </w:r>
      <w:r>
        <w:rPr>
          <w:bCs/>
          <w:b/>
        </w:rPr>
        <w:t xml:space="preserve">hard block on remote prescribing of antimicrobials, antifungals, antiparasitics, antivirals and controlled substances without a recorded physical examination inside a configurable window</w:t>
      </w:r>
      <w:r>
        <w:t xml:space="preserve"> </w:t>
      </w:r>
      <w:r>
        <w:t xml:space="preserve">· notifiable suspicion forces conversion to in-person · the encounter cannot be attested until the escalation route given to the owner is recorded.</w:t>
      </w:r>
    </w:p>
    <w:p>
      <w:pPr>
        <w:pStyle w:val="BodyText"/>
      </w:pPr>
      <w:r>
        <w:rPr>
          <w:rStyle w:val="VerbatimChar"/>
          <w:bCs/>
          <w:b/>
        </w:rPr>
        <w:t xml:space="preserve">REQ-MVC-4.71</w:t>
      </w:r>
      <w:r>
        <w:rPr>
          <w:bCs/>
          <w:b/>
        </w:rPr>
        <w:t xml:space="preserve"> </w:t>
      </w:r>
      <w:r>
        <w:rPr>
          <w:rStyle w:val="VerbatimChar"/>
          <w:bCs/>
          <w:b/>
        </w:rPr>
        <w:t xml:space="preserve">[PROPOSED-FUTURE — REQ-VET-6]</w:t>
      </w:r>
      <w:r>
        <w:rPr>
          <w:bCs/>
          <w:b/>
        </w:rPr>
        <w:t xml:space="preserve"> </w:t>
      </w:r>
      <w:r>
        <w:rPr>
          <w:rStyle w:val="VerbatimChar"/>
          <w:bCs/>
          <w:b/>
        </w:rPr>
        <w:t xml:space="preserve">[DESTINATION — NOT RELEASE]</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Specialist Consult + Local Prescribe</w:t>
      </w:r>
      <w:r>
        <w:t xml:space="preserve"> </w:t>
      </w:r>
      <w:r>
        <w:t xml:space="preserve">— a remote specialist consults; a</w:t>
      </w:r>
      <w:r>
        <w:t xml:space="preserve"> </w:t>
      </w:r>
      <w:r>
        <w:rPr>
          <w:bCs/>
          <w:b/>
        </w:rPr>
        <w:t xml:space="preserve">locally licensed</w:t>
      </w:r>
      <w:r>
        <w:t xml:space="preserve"> </w:t>
      </w:r>
      <w:r>
        <w:t xml:space="preserve">veterinarian prescribes and holds the decision — is the destination architecture's answer to remote care. It reaches ambulatory livestock vets, equine specialists, academic practitioners and internationally-credentialled consultants that a clinic-first platform cannot, under a seven-tier credential taxonomy with transparent consumer disclosure.</w:t>
      </w:r>
    </w:p>
    <w:p>
      <w:pPr>
        <w:pStyle w:val="BodyText"/>
      </w:pPr>
      <w:r>
        <w:rPr>
          <w:rStyle w:val="VerbatimChar"/>
          <w:bCs/>
          <w:b/>
        </w:rPr>
        <w:t xml:space="preserve">REQ-MVC-4.72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The claim this pattern supports, and its limit.</w:t>
      </w:r>
      <w:r>
        <w:t xml:space="preserve"> </w:t>
      </w:r>
      <w:r>
        <w:t xml:space="preserve">It resolves</w:t>
      </w:r>
      <w:r>
        <w:t xml:space="preserve"> </w:t>
      </w:r>
      <w:r>
        <w:rPr>
          <w:bCs/>
          <w:b/>
        </w:rPr>
        <w:t xml:space="preserve">one</w:t>
      </w:r>
      <w:r>
        <w:t xml:space="preserve"> </w:t>
      </w:r>
      <w:r>
        <w:t xml:space="preserve">legal question — who may lawfully prescribe — because the prescriber is physically present and licensed.</w:t>
      </w:r>
      <w:r>
        <w:t xml:space="preserve"> </w:t>
      </w:r>
      <w:r>
        <w:rPr>
          <w:bCs/>
          <w:b/>
        </w:rPr>
        <w:t xml:space="preserve">It does not establish that a platform facilitating a remote specialist consultation falls outside veterinary-establishment or veterinary-activity licensing rules.</w:t>
      </w:r>
    </w:p>
    <w:p>
      <w:pPr>
        <w:pStyle w:val="BlockText"/>
      </w:pPr>
      <w:r>
        <w:rPr>
          <w:bCs/>
          <w:b/>
        </w:rPr>
        <w:t xml:space="preserve">Closing Decision #6, subject to counsel confirming the model, downgrades</w:t>
      </w:r>
      <w:r>
        <w:rPr>
          <w:bCs/>
          <w:b/>
        </w:rPr>
        <w:t xml:space="preserve"> </w:t>
      </w:r>
      <w:r>
        <w:rPr>
          <w:rStyle w:val="VerbatimChar"/>
          <w:bCs/>
          <w:b/>
        </w:rPr>
        <w:t xml:space="preserve">REG-01</w:t>
      </w:r>
      <w:r>
        <w:rPr>
          <w:bCs/>
          <w:b/>
        </w:rPr>
        <w:t xml:space="preserve"> </w:t>
      </w:r>
      <w:r>
        <w:rPr>
          <w:bCs/>
          <w:b/>
        </w:rPr>
        <w:t xml:space="preserve">from a core-product approval blocker to an owner-facing / direct-remote-modality blocker. It does not remove</w:t>
      </w:r>
      <w:r>
        <w:rPr>
          <w:bCs/>
          <w:b/>
        </w:rPr>
        <w:t xml:space="preserve"> </w:t>
      </w:r>
      <w:r>
        <w:rPr>
          <w:rStyle w:val="VerbatimChar"/>
          <w:bCs/>
          <w:b/>
        </w:rPr>
        <w:t xml:space="preserve">REG-01</w:t>
      </w:r>
      <w:r>
        <w:rPr>
          <w:bCs/>
          <w:b/>
        </w:rPr>
        <w:t xml:space="preserve"> </w:t>
      </w:r>
      <w:r>
        <w:rPr>
          <w:bCs/>
          <w:b/>
        </w:rPr>
        <w:t xml:space="preserve">and it does not remove the need for the MEWA ruling.</w:t>
      </w:r>
    </w:p>
    <w:bookmarkEnd w:id="64"/>
    <w:bookmarkStart w:id="65" w:name="X531ca3fa942b6f316e009b09e7d2297527c627a"/>
    <w:p>
      <w:pPr>
        <w:pStyle w:val="Heading2"/>
      </w:pPr>
      <w:r>
        <w:rPr>
          <w:bCs/>
          <w:b/>
        </w:rPr>
        <w:t xml:space="preserve">Decision #6 is recorded</w:t>
      </w:r>
      <w:r>
        <w:rPr>
          <w:bCs/>
          <w:b/>
        </w:rPr>
        <w:t xml:space="preserve"> </w:t>
      </w:r>
      <w:r>
        <w:rPr>
          <w:iCs/>
          <w:i/>
          <w:bCs/>
          <w:b/>
        </w:rPr>
        <w:t xml:space="preserve">in pre-closure, not closure</w:t>
      </w:r>
      <w:r>
        <w:rPr>
          <w:bCs/>
          <w:b/>
        </w:rPr>
        <w:t xml:space="preserve">, under Tier-1 cycle C-03</w:t>
      </w:r>
      <w:r>
        <w:t xml:space="preserve"> </w:t>
      </w:r>
      <w:r>
        <w:t xml:space="preserve">(</w:t>
      </w:r>
      <w:r>
        <w:rPr>
          <w:rStyle w:val="VerbatimChar"/>
        </w:rPr>
        <w:t xml:space="preserve">PRD-10</w:t>
      </w:r>
      <w:r>
        <w:t xml:space="preserve">).</w:t>
      </w:r>
    </w:p>
    <w:bookmarkEnd w:id="65"/>
    <w:bookmarkEnd w:id="66"/>
    <w:bookmarkStart w:id="80" w:name="s5--decision-support"/>
    <w:p>
      <w:pPr>
        <w:pStyle w:val="Heading1"/>
      </w:pPr>
      <w:r>
        <w:t xml:space="preserve">S5 · Decision Support</w:t>
      </w:r>
    </w:p>
    <w:bookmarkStart w:id="67" w:name="s51-the-governing-premise"/>
    <w:p>
      <w:pPr>
        <w:pStyle w:val="Heading2"/>
      </w:pPr>
      <w:r>
        <w:t xml:space="preserve">S5.1 The governing premise</w:t>
      </w:r>
    </w:p>
    <w:p>
      <w:pPr>
        <w:pStyle w:val="FirstParagraph"/>
      </w:pPr>
      <w:r>
        <w:rPr>
          <w:rStyle w:val="VerbatimChar"/>
          <w:bCs/>
          <w:b/>
        </w:rPr>
        <w:t xml:space="preserve">REQ-MVC-5.1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The platform has no</w:t>
      </w:r>
      <w:r>
        <w:rPr>
          <w:bCs/>
          <w:b/>
        </w:rPr>
        <w:t xml:space="preserve"> </w:t>
      </w:r>
      <w:r>
        <w:rPr>
          <w:rStyle w:val="VerbatimChar"/>
          <w:bCs/>
          <w:b/>
        </w:rPr>
        <w:t xml:space="preserve">RECOMMENDATION</w:t>
      </w:r>
      <w:r>
        <w:rPr>
          <w:bCs/>
          <w:b/>
        </w:rPr>
        <w:t xml:space="preserve"> </w:t>
      </w:r>
      <w:r>
        <w:rPr>
          <w:bCs/>
          <w:b/>
        </w:rPr>
        <w:t xml:space="preserve">and no</w:t>
      </w:r>
      <w:r>
        <w:rPr>
          <w:bCs/>
          <w:b/>
        </w:rPr>
        <w:t xml:space="preserve"> </w:t>
      </w:r>
      <w:r>
        <w:rPr>
          <w:rStyle w:val="VerbatimChar"/>
          <w:bCs/>
          <w:b/>
        </w:rPr>
        <w:t xml:space="preserve">ASSESSMENT</w:t>
      </w:r>
      <w:r>
        <w:rPr>
          <w:bCs/>
          <w:b/>
        </w:rPr>
        <w:t xml:space="preserve"> </w:t>
      </w:r>
      <w:r>
        <w:rPr>
          <w:bCs/>
          <w:b/>
        </w:rPr>
        <w:t xml:space="preserve">output type in its schema.</w:t>
      </w:r>
      <w:r>
        <w:t xml:space="preserve"> </w:t>
      </w:r>
      <w:r>
        <w:t xml:space="preserve">Every decision-support output is typed as exactly one of five things:</w:t>
      </w:r>
      <w:r>
        <w:t xml:space="preserve"> </w:t>
      </w:r>
      <w:r>
        <w:rPr>
          <w:rStyle w:val="VerbatimChar"/>
        </w:rPr>
        <w:t xml:space="preserve">OBSERVATION</w:t>
      </w:r>
      <w:r>
        <w:t xml:space="preserve"> </w:t>
      </w:r>
      <w:r>
        <w:t xml:space="preserve">·</w:t>
      </w:r>
      <w:r>
        <w:t xml:space="preserve"> </w:t>
      </w:r>
      <w:r>
        <w:rPr>
          <w:rStyle w:val="VerbatimChar"/>
        </w:rPr>
        <w:t xml:space="preserve">REFERENCE_CITATION</w:t>
      </w:r>
      <w:r>
        <w:t xml:space="preserve"> </w:t>
      </w:r>
      <w:r>
        <w:t xml:space="preserve">·</w:t>
      </w:r>
      <w:r>
        <w:t xml:space="preserve"> </w:t>
      </w:r>
      <w:r>
        <w:rPr>
          <w:rStyle w:val="VerbatimChar"/>
        </w:rPr>
        <w:t xml:space="preserve">STATUTORY_OBLIGATION</w:t>
      </w:r>
      <w:r>
        <w:t xml:space="preserve"> </w:t>
      </w:r>
      <w:r>
        <w:t xml:space="preserve">·</w:t>
      </w:r>
      <w:r>
        <w:t xml:space="preserve"> </w:t>
      </w:r>
      <w:r>
        <w:rPr>
          <w:rStyle w:val="VerbatimChar"/>
        </w:rPr>
        <w:t xml:space="preserve">ARITHMETIC</w:t>
      </w:r>
      <w:r>
        <w:t xml:space="preserve"> </w:t>
      </w:r>
      <w:r>
        <w:t xml:space="preserve">·</w:t>
      </w:r>
      <w:r>
        <w:t xml:space="preserve"> </w:t>
      </w:r>
      <w:r>
        <w:rPr>
          <w:rStyle w:val="VerbatimChar"/>
        </w:rPr>
        <w:t xml:space="preserve">STRUCTURING</w:t>
      </w:r>
      <w:r>
        <w:t xml:space="preserve">.</w:t>
      </w:r>
    </w:p>
    <w:p>
      <w:pPr>
        <w:pStyle w:val="BodyText"/>
      </w:pPr>
      <w:r>
        <w:t xml:space="preserve">A capability that would classify urgency, rank differentials or advise a course of action</w:t>
      </w:r>
      <w:r>
        <w:t xml:space="preserve"> </w:t>
      </w:r>
      <w:r>
        <w:rPr>
          <w:bCs/>
          <w:b/>
        </w:rPr>
        <w:t xml:space="preserve">has no legal representation in the data model</w:t>
      </w:r>
      <w:r>
        <w:t xml:space="preserve">. It cannot be shipped by writing a prompt; it requires a schema migration, which trips</w:t>
      </w:r>
      <w:r>
        <w:t xml:space="preserve"> </w:t>
      </w:r>
      <w:r>
        <w:rPr>
          <w:rStyle w:val="VerbatimChar"/>
        </w:rPr>
        <w:t xml:space="preserve">G-A1</w:t>
      </w:r>
      <w:r>
        <w:t xml:space="preserve">.</w:t>
      </w:r>
      <w:r>
        <w:t xml:space="preserve"> </w:t>
      </w:r>
      <w:r>
        <w:rPr>
          <w:bCs/>
          <w:b/>
        </w:rPr>
        <w:t xml:space="preserve">This is the difference between a stated boundary and an enforced one.</w:t>
      </w:r>
    </w:p>
    <w:p>
      <w:pPr>
        <w:pStyle w:val="BodyText"/>
      </w:pPr>
      <w:r>
        <w:rPr>
          <w:rStyle w:val="VerbatimChar"/>
          <w:bCs/>
          <w:b/>
        </w:rPr>
        <w:t xml:space="preserve">REQ-MVC-5.2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t xml:space="preserve">Reference lookup and language generation are</w:t>
      </w:r>
      <w:r>
        <w:t xml:space="preserve"> </w:t>
      </w:r>
      <w:r>
        <w:rPr>
          <w:bCs/>
          <w:b/>
        </w:rPr>
        <w:t xml:space="preserve">separate services</w:t>
      </w:r>
      <w:r>
        <w:t xml:space="preserve"> </w:t>
      </w:r>
      <w:r>
        <w:t xml:space="preserve">with no shared process, no shared credential, and a CI-enforced absence of any import path between them.</w:t>
      </w:r>
    </w:p>
    <w:bookmarkEnd w:id="67"/>
    <w:bookmarkStart w:id="78" w:name="Xb0ade1896e2cf45c8d7c8aa19b6c021ea53223e"/>
    <w:p>
      <w:pPr>
        <w:pStyle w:val="Heading2"/>
      </w:pPr>
      <w:r>
        <w:t xml:space="preserve">S5.2 Intelligence domains — the fifteen-field pattern</w:t>
      </w:r>
    </w:p>
    <w:p>
      <w:pPr>
        <w:pStyle w:val="FirstParagraph"/>
      </w:pPr>
      <w:r>
        <w:rPr>
          <w:rStyle w:val="VerbatimChar"/>
          <w:bCs/>
          <w:b/>
        </w:rPr>
        <w:t xml:space="preserve">R-N7</w:t>
      </w:r>
      <w:r>
        <w:rPr>
          <w:bCs/>
          <w:b/>
        </w:rPr>
        <w:t xml:space="preserve">.</w:t>
      </w:r>
      <w:r>
        <w:rPr>
          <w:bCs/>
          <w:b/>
        </w:rPr>
        <w:t xml:space="preserve"> </w:t>
      </w:r>
      <w:r>
        <w:rPr>
          <w:rStyle w:val="VerbatimChar"/>
          <w:bCs/>
          <w:b/>
        </w:rPr>
        <w:t xml:space="preserve">REQ-INT-1</w:t>
      </w:r>
      <w:r>
        <w:rPr>
          <w:bCs/>
          <w:b/>
        </w:rPr>
        <w:t xml:space="preserve">:</w:t>
      </w:r>
      <w:r>
        <w:rPr>
          <w:bCs/>
          <w:b/>
        </w:rPr>
        <w:t xml:space="preserve"> </w:t>
      </w:r>
      <w:r>
        <w:rPr>
          <w:iCs/>
          <w:i/>
          <w:bCs/>
          <w:b/>
        </w:rPr>
        <w:t xml:space="preserve">"No intelligence domain may enter a Platform Specification Gate, a trace row or a build tranche unless all fifteen fields below are populated."</w:t>
      </w:r>
      <w:r>
        <w:t xml:space="preserve"> </w:t>
      </w:r>
      <w:r>
        <w:t xml:space="preserve">V3.0 specified these richly but not in that shape.</w:t>
      </w:r>
    </w:p>
    <w:p>
      <w:pPr>
        <w:pStyle w:val="BodyText"/>
      </w:pPr>
      <w:r>
        <w:rPr>
          <w:rStyle w:val="VerbatimChar"/>
          <w:bCs/>
          <w:b/>
        </w:rPr>
        <w:t xml:space="preserve">REQ-MVC-5.3</w:t>
      </w:r>
      <w:r>
        <w:rPr>
          <w:bCs/>
          <w:b/>
        </w:rPr>
        <w:t xml:space="preserve"> </w:t>
      </w:r>
      <w:r>
        <w:rPr>
          <w:rStyle w:val="VerbatimChar"/>
          <w:bCs/>
          <w:b/>
        </w:rPr>
        <w:t xml:space="preserve">[SOURCED — REQ-INT-1]</w:t>
      </w:r>
      <w:r>
        <w:rPr>
          <w:bCs/>
          <w:b/>
        </w:rPr>
        <w:t xml:space="preserve"> </w:t>
      </w:r>
      <w:r>
        <w:rPr>
          <w:bCs/>
          <w:b/>
        </w:rPr>
        <w:t xml:space="preserve">· Bound to:</w:t>
      </w:r>
      <w:r>
        <w:rPr>
          <w:bCs/>
          <w:b/>
        </w:rPr>
        <w:t xml:space="preserve"> </w:t>
      </w:r>
      <w:r>
        <w:rPr>
          <w:rStyle w:val="VerbatimChar"/>
          <w:bCs/>
          <w:b/>
        </w:rPr>
        <w:t xml:space="preserve">GATE-3 · MyVetiCare</w:t>
      </w:r>
      <w:r>
        <w:t xml:space="preserve"> </w:t>
      </w:r>
      <w:r>
        <w:t xml:space="preserve">Each domain below is specified on the mandated pattern.</w:t>
      </w:r>
      <w:r>
        <w:t xml:space="preserve"> </w:t>
      </w:r>
      <w:r>
        <w:rPr>
          <w:bCs/>
          <w:b/>
        </w:rPr>
        <w:t xml:space="preserve">Fields marked</w:t>
      </w:r>
      <w:r>
        <w:rPr>
          <w:bCs/>
          <w:b/>
        </w:rPr>
        <w:t xml:space="preserve"> </w:t>
      </w:r>
      <w:r>
        <w:rPr>
          <w:rStyle w:val="VerbatimChar"/>
          <w:bCs/>
          <w:b/>
        </w:rPr>
        <w:t xml:space="preserve">NOT_APPLICABLE</w:t>
      </w:r>
      <w:r>
        <w:rPr>
          <w:bCs/>
          <w:b/>
        </w:rPr>
        <w:t xml:space="preserve"> </w:t>
      </w:r>
      <w:r>
        <w:rPr>
          <w:bCs/>
          <w:b/>
        </w:rPr>
        <w:t xml:space="preserve">carry a stated rationale, per</w:t>
      </w:r>
      <w:r>
        <w:rPr>
          <w:bCs/>
          <w:b/>
        </w:rPr>
        <w:t xml:space="preserve"> </w:t>
      </w:r>
      <w:r>
        <w:rPr>
          <w:rStyle w:val="VerbatimChar"/>
          <w:bCs/>
          <w:b/>
        </w:rPr>
        <w:t xml:space="preserve">REQ-E.2</w:t>
      </w:r>
      <w:r>
        <w:rPr>
          <w:bCs/>
          <w:b/>
        </w:rPr>
        <w:t xml:space="preserve">.</w:t>
      </w:r>
    </w:p>
    <w:bookmarkStart w:id="68" w:name="X73b751587e3df0dfd14c9af7066e2f42892f14d"/>
    <w:p>
      <w:pPr>
        <w:pStyle w:val="Heading3"/>
      </w:pPr>
      <w:r>
        <w:rPr>
          <w:rStyle w:val="VerbatimChar"/>
        </w:rPr>
        <w:t xml:space="preserve">INT-MVC-1</w:t>
      </w:r>
      <w:r>
        <w:t xml:space="preserve"> </w:t>
      </w:r>
      <w:r>
        <w:t xml:space="preserve">— Compliance-position derivation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w:t>
            </w:r>
          </w:p>
        </w:tc>
      </w:tr>
      <w:tr>
        <w:tc>
          <w:tcPr/>
          <w:p>
            <w:pPr>
              <w:pStyle w:val="Compact"/>
              <w:jc w:val="left"/>
            </w:pPr>
            <w:r>
              <w:rPr>
                <w:bCs/>
                <w:b/>
              </w:rPr>
              <w:t xml:space="preserve">Domain name</w:t>
            </w:r>
          </w:p>
        </w:tc>
        <w:tc>
          <w:tcPr/>
          <w:p>
            <w:pPr>
              <w:pStyle w:val="Compact"/>
              <w:jc w:val="left"/>
            </w:pPr>
            <w:r>
              <w:t xml:space="preserve">Compliance position</w:t>
            </w:r>
          </w:p>
        </w:tc>
      </w:tr>
      <w:tr>
        <w:tc>
          <w:tcPr/>
          <w:p>
            <w:pPr>
              <w:pStyle w:val="Compact"/>
              <w:jc w:val="left"/>
            </w:pPr>
            <w:r>
              <w:rPr>
                <w:bCs/>
                <w:b/>
              </w:rPr>
              <w:t xml:space="preserve">Question answered</w:t>
            </w:r>
          </w:p>
        </w:tc>
        <w:tc>
          <w:tcPr/>
          <w:p>
            <w:pPr>
              <w:pStyle w:val="Compact"/>
              <w:jc w:val="left"/>
            </w:pPr>
            <w:r>
              <w:rPr>
                <w:iCs/>
                <w:i/>
              </w:rPr>
              <w:t xml:space="preserve">"What is this practice's regulatory position on the records it holds, and which obligation is unmet?"</w:t>
            </w:r>
          </w:p>
        </w:tc>
      </w:tr>
      <w:tr>
        <w:tc>
          <w:tcPr/>
          <w:p>
            <w:pPr>
              <w:pStyle w:val="Compact"/>
              <w:jc w:val="left"/>
            </w:pPr>
            <w:r>
              <w:rPr>
                <w:bCs/>
                <w:b/>
              </w:rPr>
              <w:t xml:space="preserve">Canonical inputs</w:t>
            </w:r>
          </w:p>
        </w:tc>
        <w:tc>
          <w:tcPr/>
          <w:p>
            <w:pPr>
              <w:pStyle w:val="Compact"/>
              <w:jc w:val="left"/>
            </w:pPr>
            <w:r>
              <w:t xml:space="preserve">Licence records and expiries · record completeness per encounter · controlled-substance register state · retention-clock state · notifiable-report state · invoice clearance state</w:t>
            </w:r>
          </w:p>
        </w:tc>
      </w:tr>
      <w:tr>
        <w:tc>
          <w:tcPr/>
          <w:p>
            <w:pPr>
              <w:pStyle w:val="Compact"/>
              <w:jc w:val="left"/>
            </w:pPr>
            <w:r>
              <w:rPr>
                <w:bCs/>
                <w:b/>
              </w:rPr>
              <w:t xml:space="preserve">Derived facts</w:t>
            </w:r>
          </w:p>
        </w:tc>
        <w:tc>
          <w:tcPr/>
          <w:p>
            <w:pPr>
              <w:pStyle w:val="Compact"/>
              <w:jc w:val="left"/>
            </w:pPr>
            <w:r>
              <w:t xml:space="preserve">Per-obligation state:</w:t>
            </w:r>
            <w:r>
              <w:t xml:space="preserve"> </w:t>
            </w:r>
            <w:r>
              <w:rPr>
                <w:rStyle w:val="VerbatimChar"/>
              </w:rPr>
              <w:t xml:space="preserve">SATISFIED</w:t>
            </w:r>
            <w:r>
              <w:t xml:space="preserve"> </w:t>
            </w:r>
            <w:r>
              <w:t xml:space="preserve">/</w:t>
            </w:r>
            <w:r>
              <w:t xml:space="preserve"> </w:t>
            </w:r>
            <w:r>
              <w:rPr>
                <w:rStyle w:val="VerbatimChar"/>
              </w:rPr>
              <w:t xml:space="preserve">NOT_SATISFIED</w:t>
            </w:r>
            <w:r>
              <w:t xml:space="preserve"> </w:t>
            </w:r>
            <w:r>
              <w:t xml:space="preserve">/</w:t>
            </w:r>
            <w:r>
              <w:t xml:space="preserve"> </w:t>
            </w:r>
            <w:r>
              <w:rPr>
                <w:rStyle w:val="VerbatimChar"/>
              </w:rPr>
              <w:t xml:space="preserve">CANNOT_DETERMINE — &lt;named missing input&gt;</w:t>
            </w:r>
          </w:p>
        </w:tc>
      </w:tr>
      <w:tr>
        <w:tc>
          <w:tcPr/>
          <w:p>
            <w:pPr>
              <w:pStyle w:val="Compact"/>
              <w:jc w:val="left"/>
            </w:pPr>
            <w:r>
              <w:rPr>
                <w:bCs/>
                <w:b/>
              </w:rPr>
              <w:t xml:space="preserve">Method class</w:t>
            </w:r>
          </w:p>
        </w:tc>
        <w:tc>
          <w:tcPr/>
          <w:p>
            <w:pPr>
              <w:pStyle w:val="Compact"/>
              <w:jc w:val="left"/>
            </w:pPr>
            <w:r>
              <w:rPr>
                <w:bCs/>
                <w:b/>
              </w:rPr>
              <w:t xml:space="preserve">Deterministic rule pack</w:t>
            </w:r>
            <w:r>
              <w:t xml:space="preserve">, versioned.</w:t>
            </w:r>
            <w:r>
              <w:t xml:space="preserve"> </w:t>
            </w:r>
            <w:r>
              <w:rPr>
                <w:iCs/>
                <w:i/>
              </w:rPr>
              <w:t xml:space="preserve">A compliance position is a legal state, not an estimate; a probability here is meaningless and unauditable</w:t>
            </w:r>
          </w:p>
        </w:tc>
      </w:tr>
      <w:tr>
        <w:tc>
          <w:tcPr/>
          <w:p>
            <w:pPr>
              <w:pStyle w:val="Compact"/>
              <w:jc w:val="left"/>
            </w:pPr>
            <w:r>
              <w:rPr>
                <w:bCs/>
                <w:b/>
              </w:rPr>
              <w:t xml:space="preserve">Output type</w:t>
            </w:r>
          </w:p>
        </w:tc>
        <w:tc>
          <w:tcPr/>
          <w:p>
            <w:pPr>
              <w:pStyle w:val="Compact"/>
              <w:jc w:val="left"/>
            </w:pPr>
            <w:r>
              <w:rPr>
                <w:rStyle w:val="VerbatimChar"/>
              </w:rPr>
              <w:t xml:space="preserve">STATUTORY_OBLIGATION</w:t>
            </w:r>
          </w:p>
        </w:tc>
      </w:tr>
      <w:tr>
        <w:tc>
          <w:tcPr/>
          <w:p>
            <w:pPr>
              <w:pStyle w:val="Compact"/>
              <w:jc w:val="left"/>
            </w:pPr>
            <w:r>
              <w:rPr>
                <w:bCs/>
                <w:b/>
              </w:rPr>
              <w:t xml:space="preserve">Consuming surface</w:t>
            </w:r>
          </w:p>
        </w:tc>
        <w:tc>
          <w:tcPr/>
          <w:p>
            <w:pPr>
              <w:pStyle w:val="Compact"/>
              <w:jc w:val="left"/>
            </w:pPr>
            <w:r>
              <w:t xml:space="preserve">Operations Workspace · Evidence surface</w:t>
            </w:r>
          </w:p>
        </w:tc>
      </w:tr>
      <w:tr>
        <w:tc>
          <w:tcPr/>
          <w:p>
            <w:pPr>
              <w:pStyle w:val="Compact"/>
              <w:jc w:val="left"/>
            </w:pPr>
            <w:r>
              <w:rPr>
                <w:bCs/>
                <w:b/>
              </w:rPr>
              <w:t xml:space="preserve">Human authority framing</w:t>
            </w:r>
          </w:p>
        </w:tc>
        <w:tc>
          <w:tcPr/>
          <w:p>
            <w:pPr>
              <w:pStyle w:val="Compact"/>
              <w:jc w:val="left"/>
            </w:pPr>
            <w:r>
              <w:rPr>
                <w:iCs/>
                <w:i/>
              </w:rPr>
              <w:t xml:space="preserve">"This is a derived position based on the records in this system as at {timestamp}, evaluated against rule pack {version}. It is not a legal opinion and not a regulatory determination. Records held outside MyVetiCare are not included. The practice remains responsible for its own compliance."</w:t>
            </w:r>
          </w:p>
        </w:tc>
      </w:tr>
      <w:tr>
        <w:tc>
          <w:tcPr/>
          <w:p>
            <w:pPr>
              <w:pStyle w:val="Compact"/>
              <w:jc w:val="left"/>
            </w:pPr>
            <w:r>
              <w:rPr>
                <w:bCs/>
                <w:b/>
              </w:rPr>
              <w:t xml:space="preserve">Uncertainty treatment</w:t>
            </w:r>
          </w:p>
        </w:tc>
        <w:tc>
          <w:tcPr/>
          <w:p>
            <w:pPr>
              <w:pStyle w:val="Compact"/>
              <w:jc w:val="left"/>
            </w:pPr>
            <w:r>
              <w:t xml:space="preserve">No probabilities.</w:t>
            </w:r>
            <w:r>
              <w:t xml:space="preserve"> </w:t>
            </w:r>
            <w:r>
              <w:rPr>
                <w:rStyle w:val="VerbatimChar"/>
              </w:rPr>
              <w:t xml:space="preserve">CANNOT_DETERMINE</w:t>
            </w:r>
            <w:r>
              <w:t xml:space="preserve"> </w:t>
            </w:r>
            <w:r>
              <w:t xml:space="preserve">with the named missing input, displayed at equal visual weight to</w:t>
            </w:r>
            <w:r>
              <w:t xml:space="preserve"> </w:t>
            </w:r>
            <w:r>
              <w:rPr>
                <w:rStyle w:val="VerbatimChar"/>
              </w:rPr>
              <w:t xml:space="preserve">NOT_SATISFIED</w:t>
            </w:r>
            <w:r>
              <w:t xml:space="preserve"> </w:t>
            </w:r>
            <w:r>
              <w:t xml:space="preserve">and</w:t>
            </w:r>
            <w:r>
              <w:t xml:space="preserve"> </w:t>
            </w:r>
            <w:r>
              <w:rPr>
                <w:bCs/>
                <w:b/>
              </w:rPr>
              <w:t xml:space="preserve">never collapsed, greyed or excluded from counts</w:t>
            </w:r>
          </w:p>
        </w:tc>
      </w:tr>
      <w:tr>
        <w:tc>
          <w:tcPr/>
          <w:p>
            <w:pPr>
              <w:pStyle w:val="Compact"/>
              <w:jc w:val="left"/>
            </w:pPr>
            <w:r>
              <w:rPr>
                <w:bCs/>
                <w:b/>
              </w:rPr>
              <w:t xml:space="preserve">Silence rule</w:t>
            </w:r>
          </w:p>
        </w:tc>
        <w:tc>
          <w:tcPr/>
          <w:p>
            <w:pPr>
              <w:pStyle w:val="Compact"/>
              <w:jc w:val="left"/>
            </w:pPr>
            <w:r>
              <w:t xml:space="preserve">Where no rule exists for an obligation, the system says so.</w:t>
            </w:r>
            <w:r>
              <w:t xml:space="preserve"> </w:t>
            </w:r>
            <w:r>
              <w:rPr>
                <w:bCs/>
                <w:b/>
              </w:rPr>
              <w:t xml:space="preserve">It never reasons from adjacent rules</w:t>
            </w:r>
          </w:p>
        </w:tc>
      </w:tr>
      <w:tr>
        <w:tc>
          <w:tcPr/>
          <w:p>
            <w:pPr>
              <w:pStyle w:val="Compact"/>
              <w:jc w:val="left"/>
            </w:pPr>
            <w:r>
              <w:rPr>
                <w:bCs/>
                <w:b/>
              </w:rPr>
              <w:t xml:space="preserve">Prohibited conclusions</w:t>
            </w:r>
          </w:p>
        </w:tc>
        <w:tc>
          <w:tcPr/>
          <w:p>
            <w:pPr>
              <w:pStyle w:val="Compact"/>
              <w:jc w:val="left"/>
            </w:pPr>
            <w:r>
              <w:t xml:space="preserve">That the clinic</w:t>
            </w:r>
            <w:r>
              <w:t xml:space="preserve"> </w:t>
            </w:r>
            <w:r>
              <w:rPr>
                <w:bCs/>
                <w:b/>
              </w:rPr>
              <w:t xml:space="preserve">is compliant</w:t>
            </w:r>
            <w:r>
              <w:t xml:space="preserve"> </w:t>
            </w:r>
            <w:r>
              <w:t xml:space="preserve">(only that enumerated obligations are satisfied on the records held) · that an inspection would pass · that a requirement does or does not apply as a matter of law ·</w:t>
            </w:r>
            <w:r>
              <w:t xml:space="preserve"> </w:t>
            </w:r>
            <w:r>
              <w:rPr>
                <w:bCs/>
                <w:b/>
              </w:rPr>
              <w:t xml:space="preserve">anything about veterinary telemedicine legality</w:t>
            </w:r>
            <w:r>
              <w:t xml:space="preserve">, where the pack emits</w:t>
            </w:r>
            <w:r>
              <w:t xml:space="preserve"> </w:t>
            </w:r>
            <w:r>
              <w:rPr>
                <w:rStyle w:val="VerbatimChar"/>
              </w:rPr>
              <w:t xml:space="preserve">NO_ESTABLISHED_POSITION</w:t>
            </w:r>
          </w:p>
        </w:tc>
      </w:tr>
      <w:tr>
        <w:tc>
          <w:tcPr/>
          <w:p>
            <w:pPr>
              <w:pStyle w:val="Compact"/>
              <w:jc w:val="left"/>
            </w:pPr>
            <w:r>
              <w:rPr>
                <w:bCs/>
                <w:b/>
              </w:rPr>
              <w:t xml:space="preserve">Failure behaviour</w:t>
            </w:r>
          </w:p>
        </w:tc>
        <w:tc>
          <w:tcPr/>
          <w:p>
            <w:pPr>
              <w:pStyle w:val="Compact"/>
              <w:jc w:val="left"/>
            </w:pPr>
            <w:r>
              <w:t xml:space="preserve">Dashboard renders empty with the last successful evaluation timestamp.</w:t>
            </w:r>
            <w:r>
              <w:t xml:space="preserve"> </w:t>
            </w:r>
            <w:r>
              <w:rPr>
                <w:bCs/>
                <w:b/>
              </w:rPr>
              <w:t xml:space="preserve">Never serves a cached position without it; never serves a partial position as complete</w:t>
            </w:r>
          </w:p>
        </w:tc>
      </w:tr>
      <w:tr>
        <w:tc>
          <w:tcPr/>
          <w:p>
            <w:pPr>
              <w:pStyle w:val="Compact"/>
              <w:jc w:val="left"/>
            </w:pPr>
            <w:r>
              <w:rPr>
                <w:bCs/>
                <w:b/>
              </w:rPr>
              <w:t xml:space="preserve">Logging</w:t>
            </w:r>
          </w:p>
        </w:tc>
        <w:tc>
          <w:tcPr/>
          <w:p>
            <w:pPr>
              <w:pStyle w:val="Compact"/>
              <w:jc w:val="left"/>
            </w:pPr>
            <w:r>
              <w:t xml:space="preserve">Evaluation ID · canonicalised input hash</w:t>
            </w:r>
            <w:r>
              <w:t xml:space="preserve"> </w:t>
            </w:r>
            <w:r>
              <w:rPr>
                <w:bCs/>
                <w:b/>
              </w:rPr>
              <w:t xml:space="preserve">and</w:t>
            </w:r>
            <w:r>
              <w:t xml:space="preserve"> </w:t>
            </w:r>
            <w:r>
              <w:t xml:space="preserve">the structured input tuple · rule-pack version · every obligation row · whether viewed and by whom · every export · any user annotation disputing a position</w:t>
            </w:r>
          </w:p>
        </w:tc>
      </w:tr>
      <w:tr>
        <w:tc>
          <w:tcPr/>
          <w:p>
            <w:pPr>
              <w:pStyle w:val="Compact"/>
              <w:jc w:val="left"/>
            </w:pPr>
            <w:r>
              <w:rPr>
                <w:bCs/>
                <w:b/>
              </w:rPr>
              <w:t xml:space="preserve">Evaluation &amp; pass bar</w:t>
            </w:r>
          </w:p>
        </w:tc>
        <w:tc>
          <w:tcPr/>
          <w:p>
            <w:pPr>
              <w:pStyle w:val="Compact"/>
              <w:jc w:val="left"/>
            </w:pPr>
            <w:r>
              <w:t xml:space="preserve">≥ 200 synthetic clinic states covering every obligation and every</w:t>
            </w:r>
            <w:r>
              <w:t xml:space="preserve"> </w:t>
            </w:r>
            <w:r>
              <w:rPr>
                <w:rStyle w:val="VerbatimChar"/>
              </w:rPr>
              <w:t xml:space="preserve">CANNOT_DETERMINE</w:t>
            </w:r>
            <w:r>
              <w:t xml:space="preserve"> </w:t>
            </w:r>
            <w:r>
              <w:t xml:space="preserve">path.</w:t>
            </w:r>
            <w:r>
              <w:t xml:space="preserve"> </w:t>
            </w:r>
            <w:r>
              <w:rPr>
                <w:bCs/>
                <w:b/>
              </w:rPr>
              <w:t xml:space="preserve">100% exact-match on state and 100% correctness of evidence references.</w:t>
            </w:r>
            <w:r>
              <w:t xml:space="preserve"> </w:t>
            </w:r>
            <w:r>
              <w:t xml:space="preserve">Plus reproducibility: same inputs + same version → identical output hash across three builds</w:t>
            </w:r>
          </w:p>
        </w:tc>
      </w:tr>
      <w:tr>
        <w:tc>
          <w:tcPr/>
          <w:p>
            <w:pPr>
              <w:pStyle w:val="Compact"/>
              <w:jc w:val="left"/>
            </w:pPr>
            <w:r>
              <w:rPr>
                <w:bCs/>
                <w:b/>
              </w:rPr>
              <w:t xml:space="preserve">Owner</w:t>
            </w:r>
          </w:p>
        </w:tc>
        <w:tc>
          <w:tcPr/>
          <w:p>
            <w:pPr>
              <w:pStyle w:val="Compact"/>
              <w:jc w:val="left"/>
            </w:pPr>
            <w:r>
              <w:t xml:space="preserve">Clinical Lead (rules) · Head of Engineering (implementation)</w:t>
            </w:r>
          </w:p>
        </w:tc>
      </w:tr>
    </w:tbl>
    <w:bookmarkEnd w:id="68"/>
    <w:bookmarkStart w:id="69" w:name="Xb30bde302b9e1e59b47c4ddd49f9d0535171d8d"/>
    <w:p>
      <w:pPr>
        <w:pStyle w:val="Heading3"/>
      </w:pPr>
      <w:r>
        <w:rPr>
          <w:rStyle w:val="VerbatimChar"/>
        </w:rPr>
        <w:t xml:space="preserve">INT-MVC-2</w:t>
      </w:r>
      <w:r>
        <w:t xml:space="preserve"> </w:t>
      </w:r>
      <w:r>
        <w:t xml:space="preserve">— Notifiable-disease statutory trigger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w:t>
            </w:r>
          </w:p>
        </w:tc>
      </w:tr>
      <w:tr>
        <w:tc>
          <w:tcPr/>
          <w:p>
            <w:pPr>
              <w:pStyle w:val="Compact"/>
              <w:jc w:val="left"/>
            </w:pPr>
            <w:r>
              <w:rPr>
                <w:bCs/>
                <w:b/>
              </w:rPr>
              <w:t xml:space="preserve">Question answered</w:t>
            </w:r>
          </w:p>
        </w:tc>
        <w:tc>
          <w:tcPr/>
          <w:p>
            <w:pPr>
              <w:pStyle w:val="Compact"/>
              <w:jc w:val="left"/>
            </w:pPr>
            <w:r>
              <w:rPr>
                <w:iCs/>
                <w:i/>
              </w:rPr>
              <w:t xml:space="preserve">"Has a coded entity been recorded that carries a statutory reporting duty, and by when?"</w:t>
            </w:r>
          </w:p>
        </w:tc>
      </w:tr>
      <w:tr>
        <w:tc>
          <w:tcPr/>
          <w:p>
            <w:pPr>
              <w:pStyle w:val="Compact"/>
              <w:jc w:val="left"/>
            </w:pPr>
            <w:r>
              <w:rPr>
                <w:bCs/>
                <w:b/>
              </w:rPr>
              <w:t xml:space="preserve">Canonical inputs</w:t>
            </w:r>
          </w:p>
        </w:tc>
        <w:tc>
          <w:tcPr/>
          <w:p>
            <w:pPr>
              <w:pStyle w:val="Compact"/>
              <w:jc w:val="left"/>
            </w:pPr>
            <w:r>
              <w:t xml:space="preserve">A</w:t>
            </w:r>
            <w:r>
              <w:t xml:space="preserve"> </w:t>
            </w:r>
            <w:r>
              <w:rPr>
                <w:bCs/>
                <w:b/>
              </w:rPr>
              <w:t xml:space="preserve">coded</w:t>
            </w:r>
            <w:r>
              <w:t xml:space="preserve"> </w:t>
            </w:r>
            <w:r>
              <w:t xml:space="preserve">diagnosis or differential selected by the vet · species · encounter timestamp · clinic and vet identity · the governed notifiable list at a pinned version</w:t>
            </w:r>
          </w:p>
        </w:tc>
      </w:tr>
      <w:tr>
        <w:tc>
          <w:tcPr/>
          <w:p>
            <w:pPr>
              <w:pStyle w:val="Compact"/>
              <w:jc w:val="left"/>
            </w:pPr>
            <w:r>
              <w:rPr>
                <w:bCs/>
                <w:b/>
              </w:rPr>
              <w:t xml:space="preserve">Derived facts</w:t>
            </w:r>
          </w:p>
        </w:tc>
        <w:tc>
          <w:tcPr/>
          <w:p>
            <w:pPr>
              <w:pStyle w:val="Compact"/>
              <w:jc w:val="left"/>
            </w:pPr>
            <w:r>
              <w:t xml:space="preserve">List membership ·</w:t>
            </w:r>
            <w:r>
              <w:t xml:space="preserve"> </w:t>
            </w:r>
            <w:r>
              <w:rPr>
                <w:rStyle w:val="VerbatimChar"/>
              </w:rPr>
              <w:t xml:space="preserve">duty_deadline_at = detected_at + SLA hours</w:t>
            </w:r>
          </w:p>
        </w:tc>
      </w:tr>
      <w:tr>
        <w:tc>
          <w:tcPr/>
          <w:p>
            <w:pPr>
              <w:pStyle w:val="Compact"/>
              <w:jc w:val="left"/>
            </w:pPr>
            <w:r>
              <w:rPr>
                <w:bCs/>
                <w:b/>
              </w:rPr>
              <w:t xml:space="preserve">Method class</w:t>
            </w:r>
          </w:p>
        </w:tc>
        <w:tc>
          <w:tcPr/>
          <w:p>
            <w:pPr>
              <w:pStyle w:val="Compact"/>
              <w:jc w:val="left"/>
            </w:pPr>
            <w:r>
              <w:rPr>
                <w:bCs/>
                <w:b/>
              </w:rPr>
              <w:t xml:space="preserve">Deterministic lookup on a governed list.</w:t>
            </w:r>
            <w:r>
              <w:t xml:space="preserve"> </w:t>
            </w:r>
            <w:r>
              <w:rPr>
                <w:iCs/>
                <w:i/>
              </w:rPr>
              <w:t xml:space="preserve">Never NLP over notes — that would make the system the entity that decided the animal might have the disease, then attach a statutory consequence to its own inference</w:t>
            </w:r>
          </w:p>
        </w:tc>
      </w:tr>
      <w:tr>
        <w:tc>
          <w:tcPr/>
          <w:p>
            <w:pPr>
              <w:pStyle w:val="Compact"/>
              <w:jc w:val="left"/>
            </w:pPr>
            <w:r>
              <w:rPr>
                <w:bCs/>
                <w:b/>
              </w:rPr>
              <w:t xml:space="preserve">Output type</w:t>
            </w:r>
          </w:p>
        </w:tc>
        <w:tc>
          <w:tcPr/>
          <w:p>
            <w:pPr>
              <w:pStyle w:val="Compact"/>
              <w:jc w:val="left"/>
            </w:pPr>
            <w:r>
              <w:rPr>
                <w:rStyle w:val="VerbatimChar"/>
              </w:rPr>
              <w:t xml:space="preserve">STATUTORY_OBLIGATION</w:t>
            </w:r>
          </w:p>
        </w:tc>
      </w:tr>
      <w:tr>
        <w:tc>
          <w:tcPr/>
          <w:p>
            <w:pPr>
              <w:pStyle w:val="Compact"/>
              <w:jc w:val="left"/>
            </w:pPr>
            <w:r>
              <w:rPr>
                <w:bCs/>
                <w:b/>
              </w:rPr>
              <w:t xml:space="preserve">Human authority framing</w:t>
            </w:r>
          </w:p>
        </w:tc>
        <w:tc>
          <w:tcPr/>
          <w:p>
            <w:pPr>
              <w:pStyle w:val="Compact"/>
              <w:jc w:val="left"/>
            </w:pPr>
            <w:r>
              <w:rPr>
                <w:iCs/>
                <w:i/>
              </w:rPr>
              <w:t xml:space="preserve">"You have recorded {disease}… A statutory reporting duty may therefore apply, with a deadline of {deadline}. This system does not report on your behalf and does not determine whether the duty applies. You, as the licensed veterinarian, decide whether to report and remain responsible for doing so."</w:t>
            </w:r>
          </w:p>
        </w:tc>
      </w:tr>
      <w:tr>
        <w:tc>
          <w:tcPr/>
          <w:p>
            <w:pPr>
              <w:pStyle w:val="Compact"/>
              <w:jc w:val="left"/>
            </w:pPr>
            <w:r>
              <w:rPr>
                <w:bCs/>
                <w:b/>
              </w:rPr>
              <w:t xml:space="preserve">Silence rule</w:t>
            </w:r>
          </w:p>
        </w:tc>
        <w:tc>
          <w:tcPr/>
          <w:p>
            <w:pPr>
              <w:pStyle w:val="Compact"/>
              <w:jc w:val="left"/>
            </w:pPr>
            <w:r>
              <w:t xml:space="preserve">If the code is not on the list,</w:t>
            </w:r>
            <w:r>
              <w:t xml:space="preserve"> </w:t>
            </w:r>
            <w:r>
              <w:rPr>
                <w:bCs/>
                <w:b/>
              </w:rPr>
              <w:t xml:space="preserve">the system says nothing. It never says "this is not notifiable"</w:t>
            </w:r>
            <w:r>
              <w:t xml:space="preserve"> </w:t>
            </w:r>
            <w:r>
              <w:t xml:space="preserve">— that would be a legal conclusion</w:t>
            </w:r>
          </w:p>
        </w:tc>
      </w:tr>
      <w:tr>
        <w:tc>
          <w:tcPr/>
          <w:p>
            <w:pPr>
              <w:pStyle w:val="Compact"/>
              <w:jc w:val="left"/>
            </w:pPr>
            <w:r>
              <w:rPr>
                <w:bCs/>
                <w:b/>
              </w:rPr>
              <w:t xml:space="preserve">Prohibited conclusions</w:t>
            </w:r>
          </w:p>
        </w:tc>
        <w:tc>
          <w:tcPr/>
          <w:p>
            <w:pPr>
              <w:pStyle w:val="Compact"/>
              <w:jc w:val="left"/>
            </w:pPr>
            <w:r>
              <w:t xml:space="preserve">That a disease is present or likely · that a case is</w:t>
            </w:r>
            <w:r>
              <w:t xml:space="preserve"> </w:t>
            </w:r>
            <w:r>
              <w:rPr>
                <w:iCs/>
                <w:i/>
              </w:rPr>
              <w:t xml:space="preserve">not</w:t>
            </w:r>
            <w:r>
              <w:t xml:space="preserve"> </w:t>
            </w:r>
            <w:r>
              <w:t xml:space="preserve">notifiable · that a duty has been discharged (only that a vet attested it was) ·</w:t>
            </w:r>
            <w:r>
              <w:t xml:space="preserve"> </w:t>
            </w:r>
            <w:r>
              <w:rPr>
                <w:bCs/>
                <w:b/>
              </w:rPr>
              <w:t xml:space="preserve">any auto-submission</w:t>
            </w:r>
          </w:p>
        </w:tc>
      </w:tr>
      <w:tr>
        <w:tc>
          <w:tcPr/>
          <w:p>
            <w:pPr>
              <w:pStyle w:val="Compact"/>
              <w:jc w:val="left"/>
            </w:pPr>
            <w:r>
              <w:rPr>
                <w:bCs/>
                <w:b/>
              </w:rPr>
              <w:t xml:space="preserve">Failure behaviour</w:t>
            </w:r>
          </w:p>
        </w:tc>
        <w:tc>
          <w:tcPr/>
          <w:p>
            <w:pPr>
              <w:pStyle w:val="Compact"/>
              <w:jc w:val="left"/>
            </w:pPr>
            <w:r>
              <w:rPr>
                <w:bCs/>
                <w:b/>
              </w:rPr>
              <w:t xml:space="preserve">Fail loud.</w:t>
            </w:r>
            <w:r>
              <w:t xml:space="preserve"> </w:t>
            </w:r>
            <w:r>
              <w:t xml:space="preserve">Persistent banner on every clinical screen:</w:t>
            </w:r>
            <w:r>
              <w:t xml:space="preserve"> </w:t>
            </w:r>
            <w:r>
              <w:rPr>
                <w:iCs/>
                <w:i/>
              </w:rPr>
              <w:t xml:space="preserve">"Notifiable-disease checking is unavailable… This system is not prompting you about reporting duties. Your statutory obligations are unchanged."</w:t>
            </w:r>
            <w:r>
              <w:t xml:space="preserve"> </w:t>
            </w:r>
            <w:r>
              <w:t xml:space="preserve">Recording continues; only the prompt is suppressed</w:t>
            </w:r>
          </w:p>
        </w:tc>
      </w:tr>
      <w:tr>
        <w:tc>
          <w:tcPr/>
          <w:p>
            <w:pPr>
              <w:pStyle w:val="Compact"/>
              <w:jc w:val="left"/>
            </w:pPr>
            <w:r>
              <w:rPr>
                <w:bCs/>
                <w:b/>
              </w:rPr>
              <w:t xml:space="preserve">Evaluation &amp; pass bar</w:t>
            </w:r>
          </w:p>
        </w:tc>
        <w:tc>
          <w:tcPr/>
          <w:p>
            <w:pPr>
              <w:pStyle w:val="Compact"/>
              <w:jc w:val="left"/>
            </w:pPr>
            <w:r>
              <w:rPr>
                <w:bCs/>
                <w:b/>
              </w:rPr>
              <w:t xml:space="preserve">100% trigger sensitivity</w:t>
            </w:r>
            <w:r>
              <w:t xml:space="preserve"> </w:t>
            </w:r>
            <w:r>
              <w:t xml:space="preserve">on the governed list —</w:t>
            </w:r>
            <w:r>
              <w:t xml:space="preserve"> </w:t>
            </w:r>
            <w:r>
              <w:rPr>
                <w:iCs/>
                <w:i/>
              </w:rPr>
              <w:t xml:space="preserve">a miss is a statutory failure</w:t>
            </w:r>
            <w:r>
              <w:t xml:space="preserve"> </w:t>
            </w:r>
            <w:r>
              <w:t xml:space="preserve">·</w:t>
            </w:r>
            <w:r>
              <w:t xml:space="preserve"> </w:t>
            </w:r>
            <w:r>
              <w:rPr>
                <w:bCs/>
                <w:b/>
              </w:rPr>
              <w:t xml:space="preserve">0% on the negative set</w:t>
            </w:r>
            <w:r>
              <w:t xml:space="preserve"> </w:t>
            </w:r>
            <w:r>
              <w:t xml:space="preserve">· 100% deadline arithmetic in Asia/Riyadh including midnight and DST boundaries ·</w:t>
            </w:r>
            <w:r>
              <w:t xml:space="preserve"> </w:t>
            </w:r>
            <w:r>
              <w:rPr>
                <w:bCs/>
                <w:b/>
              </w:rPr>
              <w:t xml:space="preserve">plus a live drill with a KSA-licensed vet confirming the packet is sufficient to file.</w:t>
            </w:r>
            <w:r>
              <w:t xml:space="preserve"> </w:t>
            </w:r>
            <w:r>
              <w:t xml:space="preserve">Sign-off may not be granted on synthetic evidence alone</w:t>
            </w:r>
          </w:p>
        </w:tc>
      </w:tr>
      <w:tr>
        <w:tc>
          <w:tcPr/>
          <w:p>
            <w:pPr>
              <w:pStyle w:val="Compact"/>
              <w:jc w:val="left"/>
            </w:pPr>
            <w:r>
              <w:rPr>
                <w:rStyle w:val="VerbatimChar"/>
                <w:bCs/>
                <w:b/>
              </w:rPr>
              <w:t xml:space="preserve">[EVIDENCE REQUIRED]</w:t>
            </w:r>
          </w:p>
        </w:tc>
        <w:tc>
          <w:tcPr/>
          <w:p>
            <w:pPr>
              <w:pStyle w:val="Compact"/>
              <w:jc w:val="left"/>
            </w:pPr>
            <w:r>
              <w:t xml:space="preserve">The authoritative controlled enumeration, its version identifier and its update-notification channel (Annex B</w:t>
            </w:r>
            <w:r>
              <w:t xml:space="preserve"> </w:t>
            </w:r>
            <w:r>
              <w:rPr>
                <w:rStyle w:val="VerbatimChar"/>
              </w:rPr>
              <w:t xml:space="preserve">EV-07</w:t>
            </w:r>
            <w:r>
              <w:t xml:space="preserve">)</w:t>
            </w:r>
          </w:p>
        </w:tc>
      </w:tr>
    </w:tbl>
    <w:bookmarkEnd w:id="69"/>
    <w:bookmarkStart w:id="70" w:name="int-mvc-3--prescribing-safety"/>
    <w:p>
      <w:pPr>
        <w:pStyle w:val="Heading3"/>
      </w:pPr>
      <w:r>
        <w:rPr>
          <w:rStyle w:val="VerbatimChar"/>
        </w:rPr>
        <w:t xml:space="preserve">INT-MVC-3</w:t>
      </w:r>
      <w:r>
        <w:t xml:space="preserve"> </w:t>
      </w:r>
      <w:r>
        <w:t xml:space="preserve">— Prescribing safety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w:t>
            </w:r>
          </w:p>
        </w:tc>
      </w:tr>
      <w:tr>
        <w:tc>
          <w:tcPr/>
          <w:p>
            <w:pPr>
              <w:pStyle w:val="Compact"/>
              <w:jc w:val="left"/>
            </w:pPr>
            <w:r>
              <w:rPr>
                <w:bCs/>
                <w:b/>
              </w:rPr>
              <w:t xml:space="preserve">Question answered</w:t>
            </w:r>
          </w:p>
        </w:tc>
        <w:tc>
          <w:tcPr/>
          <w:p>
            <w:pPr>
              <w:pStyle w:val="Compact"/>
              <w:jc w:val="left"/>
            </w:pPr>
            <w:r>
              <w:rPr>
                <w:iCs/>
                <w:i/>
              </w:rPr>
              <w:t xml:space="preserve">"What does a licensed veterinary reference state for this species, route, weight and product?"</w:t>
            </w:r>
          </w:p>
        </w:tc>
      </w:tr>
      <w:tr>
        <w:tc>
          <w:tcPr/>
          <w:p>
            <w:pPr>
              <w:pStyle w:val="Compact"/>
              <w:jc w:val="left"/>
            </w:pPr>
            <w:r>
              <w:rPr>
                <w:bCs/>
                <w:b/>
              </w:rPr>
              <w:t xml:space="preserve">Canonical inputs</w:t>
            </w:r>
          </w:p>
        </w:tc>
        <w:tc>
          <w:tcPr/>
          <w:p>
            <w:pPr>
              <w:pStyle w:val="Compact"/>
              <w:jc w:val="left"/>
            </w:pPr>
            <w:r>
              <w:t xml:space="preserve">Species · breed where the reference distinguishes ·</w:t>
            </w:r>
            <w:r>
              <w:t xml:space="preserve"> </w:t>
            </w:r>
            <w:r>
              <w:rPr>
                <w:bCs/>
                <w:b/>
              </w:rPr>
              <w:t xml:space="preserve">body weight with its measurement date</w:t>
            </w:r>
            <w:r>
              <w:t xml:space="preserve"> </w:t>
            </w:r>
            <w:r>
              <w:t xml:space="preserve">· age · physiological state · product mapped to a reference entity · route · entered dose, unit, frequency, duration · recorded allergies and prior adverse reactions · the licensed formulary at a</w:t>
            </w:r>
            <w:r>
              <w:t xml:space="preserve"> </w:t>
            </w:r>
            <w:r>
              <w:rPr>
                <w:bCs/>
                <w:b/>
              </w:rPr>
              <w:t xml:space="preserve">pinned version</w:t>
            </w:r>
          </w:p>
        </w:tc>
      </w:tr>
      <w:tr>
        <w:tc>
          <w:tcPr/>
          <w:p>
            <w:pPr>
              <w:pStyle w:val="Compact"/>
              <w:jc w:val="left"/>
            </w:pPr>
            <w:r>
              <w:rPr>
                <w:bCs/>
                <w:b/>
              </w:rPr>
              <w:t xml:space="preserve">Method class</w:t>
            </w:r>
          </w:p>
        </w:tc>
        <w:tc>
          <w:tcPr/>
          <w:p>
            <w:pPr>
              <w:pStyle w:val="Compact"/>
              <w:jc w:val="left"/>
            </w:pPr>
            <w:r>
              <w:rPr>
                <w:bCs/>
                <w:b/>
              </w:rPr>
              <w:t xml:space="preserve">Deterministic lookup plus transparent unit arithmetic.</w:t>
            </w:r>
            <w:r>
              <w:t xml:space="preserve"> </w:t>
            </w:r>
            <w:r>
              <w:rPr>
                <w:iCs/>
                <w:i/>
              </w:rPr>
              <w:t xml:space="preserve">The correct answer already exists, authored by a licensed source; the platform's job is to retrieve and cite it. A model here would make Maqaleed the author of a clinical claim it is not licensed to make</w:t>
            </w:r>
          </w:p>
        </w:tc>
      </w:tr>
      <w:tr>
        <w:tc>
          <w:tcPr/>
          <w:p>
            <w:pPr>
              <w:pStyle w:val="Compact"/>
              <w:jc w:val="left"/>
            </w:pPr>
            <w:r>
              <w:rPr>
                <w:bCs/>
                <w:b/>
              </w:rPr>
              <w:t xml:space="preserve">Output type</w:t>
            </w:r>
          </w:p>
        </w:tc>
        <w:tc>
          <w:tcPr/>
          <w:p>
            <w:pPr>
              <w:pStyle w:val="Compact"/>
              <w:jc w:val="left"/>
            </w:pPr>
            <w:r>
              <w:rPr>
                <w:rStyle w:val="VerbatimChar"/>
              </w:rPr>
              <w:t xml:space="preserve">REFERENCE_CITATION</w:t>
            </w:r>
            <w:r>
              <w:t xml:space="preserve"> </w:t>
            </w:r>
            <w:r>
              <w:t xml:space="preserve">+</w:t>
            </w:r>
            <w:r>
              <w:t xml:space="preserve"> </w:t>
            </w:r>
            <w:r>
              <w:rPr>
                <w:rStyle w:val="VerbatimChar"/>
              </w:rPr>
              <w:t xml:space="preserve">ARITHMETIC</w:t>
            </w:r>
          </w:p>
        </w:tc>
      </w:tr>
      <w:tr>
        <w:tc>
          <w:tcPr/>
          <w:p>
            <w:pPr>
              <w:pStyle w:val="Compact"/>
              <w:jc w:val="left"/>
            </w:pPr>
            <w:r>
              <w:rPr>
                <w:bCs/>
                <w:b/>
              </w:rPr>
              <w:t xml:space="preserve">Output form</w:t>
            </w:r>
          </w:p>
        </w:tc>
        <w:tc>
          <w:tcPr/>
          <w:p>
            <w:pPr>
              <w:pStyle w:val="Compact"/>
              <w:jc w:val="left"/>
            </w:pPr>
            <w:r>
              <w:t xml:space="preserve">The reference text</w:t>
            </w:r>
            <w:r>
              <w:t xml:space="preserve"> </w:t>
            </w:r>
            <w:r>
              <w:rPr>
                <w:bCs/>
                <w:b/>
              </w:rPr>
              <w:t xml:space="preserve">quoted verbatim</w:t>
            </w:r>
            <w:r>
              <w:t xml:space="preserve"> </w:t>
            </w:r>
            <w:r>
              <w:t xml:space="preserve">with monograph ID and pinned version, and where arithmetic occurred,</w:t>
            </w:r>
            <w:r>
              <w:t xml:space="preserve"> </w:t>
            </w:r>
            <w:r>
              <w:rPr>
                <w:bCs/>
                <w:b/>
              </w:rPr>
              <w:t xml:space="preserve">the full working</w:t>
            </w:r>
            <w:r>
              <w:t xml:space="preserve"> </w:t>
            </w:r>
            <w:r>
              <w:t xml:space="preserve">—</w:t>
            </w:r>
            <w:r>
              <w:t xml:space="preserve"> </w:t>
            </w:r>
            <w:r>
              <w:rPr>
                <w:iCs/>
                <w:i/>
              </w:rPr>
              <w:t xml:space="preserve">"Reference states {range} per kg per {frequency}. Weight entered: {w} kg (measured {date}). This gives {computed range}. You have entered {entered}."</w:t>
            </w:r>
            <w:r>
              <w:t xml:space="preserve"> </w:t>
            </w:r>
            <w:r>
              <w:rPr>
                <w:bCs/>
                <w:b/>
              </w:rPr>
              <w:t xml:space="preserve">Nothing else. No adjective, no platform-assigned severity, no suggested alternative</w:t>
            </w:r>
          </w:p>
        </w:tc>
      </w:tr>
      <w:tr>
        <w:tc>
          <w:tcPr/>
          <w:p>
            <w:pPr>
              <w:pStyle w:val="Compact"/>
              <w:jc w:val="left"/>
            </w:pPr>
            <w:r>
              <w:rPr>
                <w:bCs/>
                <w:b/>
              </w:rPr>
              <w:t xml:space="preserve">Missing/stale handling</w:t>
            </w:r>
          </w:p>
        </w:tc>
        <w:tc>
          <w:tcPr/>
          <w:p>
            <w:pPr>
              <w:pStyle w:val="Compact"/>
              <w:jc w:val="left"/>
            </w:pPr>
            <w:r>
              <w:rPr>
                <w:bCs/>
                <w:b/>
              </w:rPr>
              <w:t xml:space="preserve">No weight, or weight older than the configured window: dose-range checking does not run</w:t>
            </w:r>
            <w:r>
              <w:t xml:space="preserve"> </w:t>
            </w:r>
            <w:r>
              <w:t xml:space="preserve">and the system says so.</w:t>
            </w:r>
            <w:r>
              <w:t xml:space="preserve"> </w:t>
            </w:r>
            <w:r>
              <w:rPr>
                <w:bCs/>
                <w:b/>
              </w:rPr>
              <w:t xml:space="preserve">It never extrapolates weight.</w:t>
            </w:r>
            <w:r>
              <w:t xml:space="preserve"> </w:t>
            </w:r>
            <w:r>
              <w:t xml:space="preserve">Species-contraindication checking still runs</w:t>
            </w:r>
          </w:p>
        </w:tc>
      </w:tr>
      <w:tr>
        <w:tc>
          <w:tcPr/>
          <w:p>
            <w:pPr>
              <w:pStyle w:val="Compact"/>
              <w:jc w:val="left"/>
            </w:pPr>
            <w:r>
              <w:rPr>
                <w:bCs/>
                <w:b/>
              </w:rPr>
              <w:t xml:space="preserve">Silence rule — load-bearing</w:t>
            </w:r>
          </w:p>
        </w:tc>
        <w:tc>
          <w:tcPr/>
          <w:p>
            <w:pPr>
              <w:pStyle w:val="Compact"/>
              <w:jc w:val="left"/>
            </w:pPr>
            <w:r>
              <w:t xml:space="preserve">Where the reference is silent:</w:t>
            </w:r>
            <w:r>
              <w:t xml:space="preserve"> </w:t>
            </w:r>
            <w:r>
              <w:rPr>
                <w:iCs/>
                <w:i/>
              </w:rPr>
              <w:t xml:space="preserve">"{reference} version {v} states no dose for {species} by {route} for this product. No range check has been performed."</w:t>
            </w:r>
            <w:r>
              <w:t xml:space="preserve"> </w:t>
            </w:r>
            <w:r>
              <w:rPr>
                <w:bCs/>
                <w:b/>
              </w:rPr>
              <w:t xml:space="preserve">It must never infer from a neighbouring species, route, human dose or related molecule. Absence of a statement is never converted into a finding, a caution, or a reassurance</w:t>
            </w:r>
          </w:p>
        </w:tc>
      </w:tr>
      <w:tr>
        <w:tc>
          <w:tcPr/>
          <w:p>
            <w:pPr>
              <w:pStyle w:val="Compact"/>
              <w:jc w:val="left"/>
            </w:pPr>
            <w:r>
              <w:rPr>
                <w:bCs/>
                <w:b/>
              </w:rPr>
              <w:t xml:space="preserve">Failure behaviour</w:t>
            </w:r>
          </w:p>
        </w:tc>
        <w:tc>
          <w:tcPr/>
          <w:p>
            <w:pPr>
              <w:pStyle w:val="Compact"/>
              <w:jc w:val="left"/>
            </w:pPr>
            <w:r>
              <w:rPr>
                <w:bCs/>
                <w:b/>
              </w:rPr>
              <w:t xml:space="preserve">Prescribing continues unimpeded.</w:t>
            </w:r>
            <w:r>
              <w:t xml:space="preserve"> </w:t>
            </w:r>
            <w:r>
              <w:t xml:space="preserve">The prescription is stamped</w:t>
            </w:r>
            <w:r>
              <w:t xml:space="preserve"> </w:t>
            </w:r>
            <w:r>
              <w:rPr>
                <w:rStyle w:val="VerbatimChar"/>
              </w:rPr>
              <w:t xml:space="preserve">checks_performed: NONE, reason: &lt;reason&gt;</w:t>
            </w:r>
            <w:r>
              <w:t xml:space="preserve"> </w:t>
            </w:r>
            <w:r>
              <w:t xml:space="preserve">permanently, so months later it is unambiguous that no check ran.</w:t>
            </w:r>
            <w:r>
              <w:t xml:space="preserve"> </w:t>
            </w:r>
            <w:r>
              <w:rPr>
                <w:bCs/>
                <w:b/>
              </w:rPr>
              <w:t xml:space="preserve">Under no circumstance does the platform block prescribing because its own check is down</w:t>
            </w:r>
          </w:p>
        </w:tc>
      </w:tr>
      <w:tr>
        <w:tc>
          <w:tcPr/>
          <w:p>
            <w:pPr>
              <w:pStyle w:val="Compact"/>
              <w:jc w:val="left"/>
            </w:pPr>
            <w:r>
              <w:rPr>
                <w:bCs/>
                <w:b/>
              </w:rPr>
              <w:t xml:space="preserve">Prohibited conclusions</w:t>
            </w:r>
          </w:p>
        </w:tc>
        <w:tc>
          <w:tcPr/>
          <w:p>
            <w:pPr>
              <w:pStyle w:val="Compact"/>
              <w:jc w:val="left"/>
            </w:pPr>
            <w:r>
              <w:t xml:space="preserve">That a prescription is safe, appropriate, correct or approved · that a drug is contraindicated</w:t>
            </w:r>
            <w:r>
              <w:t xml:space="preserve"> </w:t>
            </w:r>
            <w:r>
              <w:rPr>
                <w:iCs/>
                <w:i/>
              </w:rPr>
              <w:t xml:space="preserve">in this patient</w:t>
            </w:r>
            <w:r>
              <w:t xml:space="preserve"> </w:t>
            </w:r>
            <w:r>
              <w:t xml:space="preserve">· any alternative product, dose or route · any ranking · anything about a product for which the reference is silent ·</w:t>
            </w:r>
            <w:r>
              <w:t xml:space="preserve"> </w:t>
            </w:r>
            <w:r>
              <w:rPr>
                <w:bCs/>
                <w:b/>
              </w:rPr>
              <w:t xml:space="preserve">combining two reference entries into one derived statement</w:t>
            </w:r>
          </w:p>
        </w:tc>
      </w:tr>
      <w:tr>
        <w:tc>
          <w:tcPr/>
          <w:p>
            <w:pPr>
              <w:pStyle w:val="Compact"/>
              <w:jc w:val="left"/>
            </w:pPr>
            <w:r>
              <w:rPr>
                <w:bCs/>
                <w:b/>
              </w:rPr>
              <w:t xml:space="preserve">Evaluation &amp; pass bar</w:t>
            </w:r>
          </w:p>
        </w:tc>
        <w:tc>
          <w:tcPr/>
          <w:p>
            <w:pPr>
              <w:pStyle w:val="Compact"/>
              <w:jc w:val="left"/>
            </w:pPr>
            <w:r>
              <w:t xml:space="preserve">≥ 500 tuples including unit-confusion, decimal-shift, lbs-into-kg, stale-weight-on-a-growing-patient and species-mismatch cases,</w:t>
            </w:r>
            <w:r>
              <w:t xml:space="preserve"> </w:t>
            </w:r>
            <w:r>
              <w:rPr>
                <w:bCs/>
                <w:b/>
              </w:rPr>
              <w:t xml:space="preserve">plus ≥ 100 silence cases where correct behaviour is explicit abstention</w:t>
            </w:r>
            <w:r>
              <w:t xml:space="preserve">.</w:t>
            </w:r>
            <w:r>
              <w:t xml:space="preserve"> </w:t>
            </w:r>
            <w:r>
              <w:rPr>
                <w:bCs/>
                <w:b/>
              </w:rPr>
              <w:t xml:space="preserve">Citation fidelity 100% · arithmetic 100% · abstention correctness 100% — a single inferred finding where the reference was silent is a blocking defect · clinician-adjudicated false-positive rate ≤ 5% on ≥ 1,000 replayed real prescriptions</w:t>
            </w:r>
          </w:p>
        </w:tc>
      </w:tr>
      <w:tr>
        <w:tc>
          <w:tcPr/>
          <w:p>
            <w:pPr>
              <w:pStyle w:val="Compact"/>
              <w:jc w:val="left"/>
            </w:pPr>
            <w:r>
              <w:rPr>
                <w:bCs/>
                <w:b/>
              </w:rPr>
              <w:t xml:space="preserve">Owner</w:t>
            </w:r>
          </w:p>
        </w:tc>
        <w:tc>
          <w:tcPr/>
          <w:p>
            <w:pPr>
              <w:pStyle w:val="Compact"/>
              <w:jc w:val="left"/>
            </w:pPr>
            <w:r>
              <w:t xml:space="preserve">Veterinary Clinical Lead</w:t>
            </w:r>
          </w:p>
        </w:tc>
      </w:tr>
      <w:tr>
        <w:tc>
          <w:tcPr/>
          <w:p>
            <w:pPr>
              <w:pStyle w:val="Compact"/>
              <w:jc w:val="left"/>
            </w:pPr>
            <w:r>
              <w:rPr>
                <w:rStyle w:val="VerbatimChar"/>
                <w:bCs/>
                <w:b/>
              </w:rPr>
              <w:t xml:space="preserve">[EVIDENCE REQUIRED]</w:t>
            </w:r>
          </w:p>
        </w:tc>
        <w:tc>
          <w:tcPr/>
          <w:p>
            <w:pPr>
              <w:pStyle w:val="Compact"/>
              <w:jc w:val="left"/>
            </w:pPr>
            <w:r>
              <w:rPr>
                <w:bCs/>
                <w:b/>
              </w:rPr>
              <w:t xml:space="preserve">A written embedding licence with verbatim-display rights, territory, and — the criterion most likely to fail in negotiation — historical-version retention for the full record-retention period.</w:t>
            </w:r>
            <w:r>
              <w:t xml:space="preserve"> </w:t>
            </w:r>
            <w:r>
              <w:t xml:space="preserve">Annex B</w:t>
            </w:r>
            <w:r>
              <w:t xml:space="preserve"> </w:t>
            </w:r>
            <w:r>
              <w:rPr>
                <w:rStyle w:val="VerbatimChar"/>
              </w:rPr>
              <w:t xml:space="preserve">EV-16</w:t>
            </w:r>
            <w:r>
              <w:t xml:space="preserve">.</w:t>
            </w:r>
            <w:r>
              <w:t xml:space="preserve"> </w:t>
            </w:r>
            <w:r>
              <w:rPr>
                <w:bCs/>
                <w:b/>
              </w:rPr>
              <w:t xml:space="preserve">If no embedding licence is secured,</w:t>
            </w:r>
            <w:r>
              <w:rPr>
                <w:bCs/>
                <w:b/>
              </w:rPr>
              <w:t xml:space="preserve"> </w:t>
            </w:r>
            <w:r>
              <w:rPr>
                <w:rStyle w:val="VerbatimChar"/>
                <w:bCs/>
                <w:b/>
              </w:rPr>
              <w:t xml:space="preserve">INT-MVC-3</w:t>
            </w:r>
            <w:r>
              <w:rPr>
                <w:bCs/>
                <w:b/>
              </w:rPr>
              <w:t xml:space="preserve"> </w:t>
            </w:r>
            <w:r>
              <w:rPr>
                <w:bCs/>
                <w:b/>
              </w:rPr>
              <w:t xml:space="preserve">and</w:t>
            </w:r>
            <w:r>
              <w:rPr>
                <w:bCs/>
                <w:b/>
              </w:rPr>
              <w:t xml:space="preserve"> </w:t>
            </w:r>
            <w:r>
              <w:rPr>
                <w:rStyle w:val="VerbatimChar"/>
                <w:bCs/>
                <w:b/>
              </w:rPr>
              <w:t xml:space="preserve">INT-MVC-4</w:t>
            </w:r>
            <w:r>
              <w:rPr>
                <w:bCs/>
                <w:b/>
              </w:rPr>
              <w:t xml:space="preserve"> </w:t>
            </w:r>
            <w:r>
              <w:rPr>
                <w:bCs/>
                <w:b/>
              </w:rPr>
              <w:t xml:space="preserve">do not ship. There is no acceptable in-house fallback</w:t>
            </w:r>
          </w:p>
        </w:tc>
      </w:tr>
    </w:tbl>
    <w:bookmarkEnd w:id="70"/>
    <w:bookmarkStart w:id="71" w:name="Xd3f2248a4bad17f364106b088fc6d11b6b779f0"/>
    <w:p>
      <w:pPr>
        <w:pStyle w:val="Heading3"/>
      </w:pPr>
      <w:r>
        <w:rPr>
          <w:rStyle w:val="VerbatimChar"/>
        </w:rPr>
        <w:t xml:space="preserve">INT-MVC-4</w:t>
      </w:r>
      <w:r>
        <w:t xml:space="preserve"> </w:t>
      </w:r>
      <w:r>
        <w:t xml:space="preserve">— Interaction and duplicate-therapy screening, major severity only</w:t>
      </w:r>
    </w:p>
    <w:p>
      <w:pPr>
        <w:pStyle w:val="FirstParagraph"/>
      </w:pPr>
      <w:r>
        <w:t xml:space="preserve">Specified on the same pattern.</w:t>
      </w:r>
      <w:r>
        <w:t xml:space="preserve"> </w:t>
      </w:r>
      <w:r>
        <w:rPr>
          <w:bCs/>
          <w:b/>
        </w:rPr>
        <w:t xml:space="preserve">Severity is read from the source, never derived</w:t>
      </w:r>
      <w:r>
        <w:t xml:space="preserve"> </w:t>
      </w:r>
      <w:r>
        <w:t xml:space="preserve">— grading it would author a clinical claim. Minor and moderate suppressed in Phase A:</w:t>
      </w:r>
      <w:r>
        <w:t xml:space="preserve"> </w:t>
      </w:r>
      <w:r>
        <w:rPr>
          <w:bCs/>
          <w:b/>
        </w:rPr>
        <w:t xml:space="preserve">an alert stream nobody reads is a safety liability, not a safety feature.</w:t>
      </w:r>
      <w:r>
        <w:t xml:space="preserve"> </w:t>
      </w:r>
      <w:r>
        <w:t xml:space="preserve">The panel must always disclose that lower-graded findings exist and are not shown, or a vet will infer</w:t>
      </w:r>
      <w:r>
        <w:t xml:space="preserve"> </w:t>
      </w:r>
      <w:r>
        <w:rPr>
          <w:iCs/>
          <w:i/>
        </w:rPr>
        <w:t xml:space="preserve">no alert = no interaction</w:t>
      </w:r>
      <w:r>
        <w:t xml:space="preserve">. Suppressed findings are</w:t>
      </w:r>
      <w:r>
        <w:t xml:space="preserve"> </w:t>
      </w:r>
      <w:r>
        <w:rPr>
          <w:bCs/>
          <w:b/>
        </w:rPr>
        <w:t xml:space="preserve">logged though not shown</w:t>
      </w:r>
      <w:r>
        <w:t xml:space="preserve">, so a later review can establish what the system knew and chose not to display.</w:t>
      </w:r>
    </w:p>
    <w:bookmarkEnd w:id="71"/>
    <w:bookmarkStart w:id="72" w:name="Xf885086b4b45b0622c2bf06870d88f1cb92c5c3"/>
    <w:p>
      <w:pPr>
        <w:pStyle w:val="Heading3"/>
      </w:pPr>
      <w:r>
        <w:rPr>
          <w:rStyle w:val="VerbatimChar"/>
        </w:rPr>
        <w:t xml:space="preserve">INT-MVC-5</w:t>
      </w:r>
      <w:r>
        <w:t xml:space="preserve"> </w:t>
      </w:r>
      <w:r>
        <w:t xml:space="preserve">— Antimicrobial stewardship and utilisation register</w:t>
      </w:r>
    </w:p>
    <w:p>
      <w:pPr>
        <w:pStyle w:val="FirstParagraph"/>
      </w:pPr>
      <w:r>
        <w:t xml:space="preserve">Deterministic prompt plus descriptive statistics.</w:t>
      </w:r>
      <w:r>
        <w:t xml:space="preserve"> </w:t>
      </w:r>
      <w:r>
        <w:rPr>
          <w:bCs/>
          <w:b/>
        </w:rPr>
        <w:t xml:space="preserve">Prompts for record completeness, never for whether to prescribe.</w:t>
      </w:r>
      <w:r>
        <w:t xml:space="preserve"> </w:t>
      </w:r>
      <w:r>
        <w:t xml:space="preserve">Dismissible without reason, always.</w:t>
      </w:r>
      <w:r>
        <w:t xml:space="preserve"> </w:t>
      </w:r>
      <w:r>
        <w:rPr>
          <w:bCs/>
          <w:b/>
        </w:rPr>
        <w:t xml:space="preserve">Coverage disclosed on every register output</w:t>
      </w:r>
      <w:r>
        <w:t xml:space="preserve">; below the configured threshold the register</w:t>
      </w:r>
      <w:r>
        <w:t xml:space="preserve"> </w:t>
      </w:r>
      <w:r>
        <w:rPr>
          <w:bCs/>
          <w:b/>
        </w:rPr>
        <w:t xml:space="preserve">refuses to render trends</w:t>
      </w:r>
      <w:r>
        <w:t xml:space="preserve"> </w:t>
      </w:r>
      <w:r>
        <w:t xml:space="preserve">and shows counts with a warning — trends on incomplete data are the failure mode.</w:t>
      </w:r>
      <w:r>
        <w:t xml:space="preserve"> </w:t>
      </w:r>
      <w:r>
        <w:rPr>
          <w:bCs/>
          <w:b/>
        </w:rPr>
        <w:t xml:space="preserve">Prohibited:</w:t>
      </w:r>
      <w:r>
        <w:t xml:space="preserve"> </w:t>
      </w:r>
      <w:r>
        <w:t xml:space="preserve">characterising the clinic's prescribing as high, excessive or concerning; comparing a named vet to peers; recommending an alternative agent or a shorter course.</w:t>
      </w:r>
    </w:p>
    <w:bookmarkEnd w:id="72"/>
    <w:bookmarkStart w:id="73" w:name="int-mvc-6--recall-and-batch-exposure"/>
    <w:p>
      <w:pPr>
        <w:pStyle w:val="Heading3"/>
      </w:pPr>
      <w:r>
        <w:rPr>
          <w:rStyle w:val="VerbatimChar"/>
        </w:rPr>
        <w:t xml:space="preserve">INT-MVC-6</w:t>
      </w:r>
      <w:r>
        <w:t xml:space="preserve"> </w:t>
      </w:r>
      <w:r>
        <w:t xml:space="preserve">— Recall and batch exposure</w:t>
      </w:r>
    </w:p>
    <w:p>
      <w:pPr>
        <w:pStyle w:val="FirstParagraph"/>
      </w:pPr>
      <w:r>
        <w:t xml:space="preserve">Deterministic set intersection. Output</w:t>
      </w:r>
      <w:r>
        <w:t xml:space="preserve"> </w:t>
      </w:r>
      <w:r>
        <w:rPr>
          <w:bCs/>
          <w:b/>
        </w:rPr>
        <w:t xml:space="preserve">always partitions into</w:t>
      </w:r>
      <w:r>
        <w:rPr>
          <w:bCs/>
          <w:b/>
        </w:rPr>
        <w:t xml:space="preserve"> </w:t>
      </w:r>
      <w:r>
        <w:rPr>
          <w:rStyle w:val="VerbatimChar"/>
          <w:bCs/>
          <w:b/>
        </w:rPr>
        <w:t xml:space="preserve">MATCHED</w:t>
      </w:r>
      <w:r>
        <w:rPr>
          <w:bCs/>
          <w:b/>
        </w:rPr>
        <w:t xml:space="preserve"> </w:t>
      </w:r>
      <w:r>
        <w:rPr>
          <w:bCs/>
          <w:b/>
        </w:rPr>
        <w:t xml:space="preserve">/</w:t>
      </w:r>
      <w:r>
        <w:rPr>
          <w:bCs/>
          <w:b/>
        </w:rPr>
        <w:t xml:space="preserve"> </w:t>
      </w:r>
      <w:r>
        <w:rPr>
          <w:rStyle w:val="VerbatimChar"/>
          <w:bCs/>
          <w:b/>
        </w:rPr>
        <w:t xml:space="preserve">EXCLUDED</w:t>
      </w:r>
      <w:r>
        <w:rPr>
          <w:bCs/>
          <w:b/>
        </w:rPr>
        <w:t xml:space="preserve"> </w:t>
      </w:r>
      <w:r>
        <w:rPr>
          <w:bCs/>
          <w:b/>
        </w:rPr>
        <w:t xml:space="preserve">/</w:t>
      </w:r>
      <w:r>
        <w:rPr>
          <w:bCs/>
          <w:b/>
        </w:rPr>
        <w:t xml:space="preserve"> </w:t>
      </w:r>
      <w:r>
        <w:rPr>
          <w:rStyle w:val="VerbatimChar"/>
          <w:bCs/>
          <w:b/>
        </w:rPr>
        <w:t xml:space="preserve">INDETERMINATE</w:t>
      </w:r>
      <w:r>
        <w:t xml:space="preserve"> </w:t>
      </w:r>
      <w:r>
        <w:t xml:space="preserve">(product administered, no lot recorded), with the indeterminate set</w:t>
      </w:r>
      <w:r>
        <w:t xml:space="preserve"> </w:t>
      </w:r>
      <w:r>
        <w:rPr>
          <w:bCs/>
          <w:b/>
        </w:rPr>
        <w:t xml:space="preserve">displayed first and never hidden</w:t>
      </w:r>
      <w:r>
        <w:t xml:space="preserve">, and an explicit completeness statement.</w:t>
      </w:r>
      <w:r>
        <w:t xml:space="preserve"> </w:t>
      </w:r>
      <w:r>
        <w:rPr>
          <w:bCs/>
          <w:b/>
        </w:rPr>
        <w:t xml:space="preserve">A recall search that cannot state its own completeness is worthless.</w:t>
      </w:r>
      <w:r>
        <w:t xml:space="preserve"> </w:t>
      </w:r>
      <w:r>
        <w:t xml:space="preserve">Never falls back to name-substring matching, which would produce a plausible-looking and indefensible list.</w:t>
      </w:r>
    </w:p>
    <w:bookmarkEnd w:id="73"/>
    <w:bookmarkStart w:id="74" w:name="X2405af02a3fa5611deeb99e1c349899febe03ae"/>
    <w:p>
      <w:pPr>
        <w:pStyle w:val="Heading3"/>
      </w:pPr>
      <w:r>
        <w:rPr>
          <w:rStyle w:val="VerbatimChar"/>
        </w:rPr>
        <w:t xml:space="preserve">INT-MVC-7</w:t>
      </w:r>
      <w:r>
        <w:t xml:space="preserve"> </w:t>
      </w:r>
      <w:r>
        <w:t xml:space="preserve">— Consultation note structuring, extractive only</w:t>
      </w:r>
    </w:p>
    <w:p>
      <w:pPr>
        <w:pStyle w:val="FirstParagraph"/>
      </w:pPr>
      <w:r>
        <w:t xml:space="preserve">Constrained language model.</w:t>
      </w:r>
      <w:r>
        <w:t xml:space="preserve"> </w:t>
      </w:r>
      <w:r>
        <w:rPr>
          <w:bCs/>
          <w:b/>
        </w:rPr>
        <w:t xml:space="preserve">Every emitted token must belong to a contiguous span of the vet's own input</w:t>
      </w:r>
      <w:r>
        <w:t xml:space="preserve">, validated post-generation by exact substring match,</w:t>
      </w:r>
      <w:r>
        <w:t xml:space="preserve"> </w:t>
      </w:r>
      <w:r>
        <w:rPr>
          <w:bCs/>
          <w:b/>
        </w:rPr>
        <w:t xml:space="preserve">rejecting and abstaining on any span that does not verify</w:t>
      </w:r>
      <w:r>
        <w:t xml:space="preserve">. Side-by-side draft, never an in-place edit; the original retained permanently.</w:t>
      </w:r>
      <w:r>
        <w:t xml:space="preserve"> </w:t>
      </w:r>
      <w:r>
        <w:rPr>
          <w:bCs/>
          <w:b/>
        </w:rPr>
        <w:t xml:space="preserve">Prohibited:</w:t>
      </w:r>
      <w:r>
        <w:t xml:space="preserve"> </w:t>
      </w:r>
      <w:r>
        <w:t xml:space="preserve">adding any clinical fact, diagnosis, assessment, plan item, dose, numeral, unit, drug name or negation not present in the source; resolving an ambiguity; normalising a value.</w:t>
      </w:r>
      <w:r>
        <w:t xml:space="preserve"> </w:t>
      </w:r>
      <w:r>
        <w:rPr>
          <w:bCs/>
          <w:b/>
        </w:rPr>
        <w:t xml:space="preserve">Pass bar: zero hallucinated tokens across the entire corpus — a single invented clinical token is a blocking defect.</w:t>
      </w:r>
    </w:p>
    <w:bookmarkEnd w:id="74"/>
    <w:bookmarkStart w:id="75" w:name="X1047b16c49a6a936c94a47373a4d277de6e4dff"/>
    <w:p>
      <w:pPr>
        <w:pStyle w:val="Heading3"/>
      </w:pPr>
      <w:r>
        <w:rPr>
          <w:rStyle w:val="VerbatimChar"/>
        </w:rPr>
        <w:t xml:space="preserve">INT-MVC-8</w:t>
      </w:r>
      <w:r>
        <w:t xml:space="preserve"> </w:t>
      </w:r>
      <w:r>
        <w:t xml:space="preserve">— Inventory expiry and stock-out forecast</w:t>
      </w:r>
    </w:p>
    <w:p>
      <w:pPr>
        <w:pStyle w:val="FirstParagraph"/>
      </w:pPr>
      <w:r>
        <w:t xml:space="preserve">Two components, deliberately split.</w:t>
      </w:r>
      <w:r>
        <w:t xml:space="preserve"> </w:t>
      </w:r>
      <w:r>
        <w:rPr>
          <w:bCs/>
          <w:b/>
        </w:rPr>
        <w:t xml:space="preserve">Expiry alerting is deterministic</w:t>
      </w:r>
      <w:r>
        <w:t xml:space="preserve">; the forecast is statistical with prediction intervals always shown and the baseline's number alongside.</w:t>
      </w:r>
      <w:r>
        <w:t xml:space="preserve"> </w:t>
      </w:r>
      <w:r>
        <w:rPr>
          <w:bCs/>
          <w:b/>
        </w:rPr>
        <w:t xml:space="preserve">The safety-adjacent function must not depend on the model.</w:t>
      </w:r>
      <w:r>
        <w:t xml:space="preserve"> </w:t>
      </w:r>
      <w:r>
        <w:rPr>
          <w:bCs/>
          <w:b/>
        </w:rPr>
        <w:t xml:space="preserve">No low-stock signal may appear on a prescribing screen</w:t>
      </w:r>
      <w:r>
        <w:t xml:space="preserve"> </w:t>
      </w:r>
      <w:r>
        <w:t xml:space="preserve">— that is commercial pressure on a clinical decision.</w:t>
      </w:r>
    </w:p>
    <w:bookmarkEnd w:id="75"/>
    <w:bookmarkStart w:id="76" w:name="X6b519705472e2741664d2d1dca8e0adf59d1ba3"/>
    <w:p>
      <w:pPr>
        <w:pStyle w:val="Heading3"/>
      </w:pPr>
      <w:r>
        <w:t xml:space="preserve">Pattern-conformance status of the intelligence domains</w:t>
      </w:r>
    </w:p>
    <w:p>
      <w:pPr>
        <w:pStyle w:val="FirstParagraph"/>
      </w:pPr>
      <w:r>
        <w:rPr>
          <w:rStyle w:val="VerbatimChar"/>
          <w:bCs/>
          <w:b/>
        </w:rPr>
        <w:t xml:space="preserve">REQ-MVC-5.3a</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p>
    <w:p>
      <w:pPr>
        <w:pStyle w:val="BodyText"/>
      </w:pPr>
      <w:r>
        <w:rPr>
          <w:rStyle w:val="VerbatimChar"/>
          <w:bCs/>
          <w:b/>
        </w:rPr>
        <w:t xml:space="preserve">REQ-INT-1</w:t>
      </w:r>
      <w:r>
        <w:rPr>
          <w:bCs/>
          <w:b/>
        </w:rPr>
        <w:t xml:space="preserve"> </w:t>
      </w:r>
      <w:r>
        <w:rPr>
          <w:bCs/>
          <w:b/>
        </w:rPr>
        <w:t xml:space="preserve">is quoted above in the imperative:</w:t>
      </w:r>
      <w:r>
        <w:rPr>
          <w:bCs/>
          <w:b/>
        </w:rPr>
        <w:t xml:space="preserve"> </w:t>
      </w:r>
      <w:r>
        <w:rPr>
          <w:iCs/>
          <w:i/>
          <w:bCs/>
          <w:b/>
        </w:rPr>
        <w:t xml:space="preserve">"No intelligence domain may enter a Platform Specification Gate, a trace row or a build tranche unless all fifteen fields below are populated."</w:t>
      </w:r>
      <w:r>
        <w:rPr>
          <w:bCs/>
          <w:b/>
        </w:rPr>
        <w:t xml:space="preserve"> </w:t>
      </w:r>
      <w:r>
        <w:rPr>
          <w:bCs/>
          <w:b/>
        </w:rPr>
        <w:t xml:space="preserve">Measured against that rule, this section is not yet conformant and says so.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Fifteen fields</w:t>
            </w:r>
          </w:p>
        </w:tc>
        <w:tc>
          <w:tcPr/>
          <w:p>
            <w:pPr>
              <w:pStyle w:val="Compact"/>
              <w:jc w:val="left"/>
            </w:pPr>
            <w:r>
              <w:t xml:space="preserve">Consequence</w:t>
            </w:r>
          </w:p>
        </w:tc>
      </w:tr>
      <w:tr>
        <w:tc>
          <w:tcPr/>
          <w:p>
            <w:pPr>
              <w:pStyle w:val="Compact"/>
              <w:jc w:val="left"/>
            </w:pPr>
            <w:r>
              <w:rPr>
                <w:rStyle w:val="VerbatimChar"/>
              </w:rPr>
              <w:t xml:space="preserve">INT-MVC-1</w:t>
            </w:r>
          </w:p>
        </w:tc>
        <w:tc>
          <w:tcPr/>
          <w:p>
            <w:pPr>
              <w:pStyle w:val="Compact"/>
              <w:jc w:val="left"/>
            </w:pPr>
            <w:r>
              <w:rPr>
                <w:bCs/>
                <w:b/>
              </w:rPr>
              <w:t xml:space="preserve">Complete</w:t>
            </w:r>
          </w:p>
        </w:tc>
        <w:tc>
          <w:tcPr/>
          <w:p>
            <w:pPr>
              <w:pStyle w:val="Compact"/>
              <w:jc w:val="left"/>
            </w:pPr>
            <w:r>
              <w:t xml:space="preserve">May enter a trace row and a build tranche</w:t>
            </w:r>
          </w:p>
        </w:tc>
      </w:tr>
      <w:tr>
        <w:tc>
          <w:tcPr/>
          <w:p>
            <w:pPr>
              <w:pStyle w:val="Compact"/>
              <w:jc w:val="left"/>
            </w:pPr>
            <w:r>
              <w:rPr>
                <w:rStyle w:val="VerbatimChar"/>
              </w:rPr>
              <w:t xml:space="preserve">INT-MVC-2</w:t>
            </w:r>
            <w:r>
              <w:t xml:space="preserve">,</w:t>
            </w:r>
            <w:r>
              <w:t xml:space="preserve"> </w:t>
            </w:r>
            <w:r>
              <w:rPr>
                <w:rStyle w:val="VerbatimChar"/>
              </w:rPr>
              <w:t xml:space="preserve">INT-MVC-3</w:t>
            </w:r>
          </w:p>
        </w:tc>
        <w:tc>
          <w:tcPr/>
          <w:p>
            <w:pPr>
              <w:pStyle w:val="Compact"/>
              <w:jc w:val="left"/>
            </w:pPr>
            <w:r>
              <w:rPr>
                <w:bCs/>
                <w:b/>
              </w:rPr>
              <w:t xml:space="preserve">Partial</w:t>
            </w:r>
            <w:r>
              <w:t xml:space="preserve"> </w:t>
            </w:r>
            <w:r>
              <w:t xml:space="preserve">— Domain name, Consuming surface, Uncertainty treatment, Logging and Owner are not populated</w:t>
            </w:r>
          </w:p>
        </w:tc>
        <w:tc>
          <w:tcPr/>
          <w:p>
            <w:pPr>
              <w:pStyle w:val="Compact"/>
              <w:jc w:val="left"/>
            </w:pPr>
            <w:r>
              <w:rPr>
                <w:bCs/>
                <w:b/>
              </w:rPr>
              <w:t xml:space="preserve">Trace rows at §S10.4 are PROVISIONAL pending completion</w:t>
            </w:r>
          </w:p>
        </w:tc>
      </w:tr>
      <w:tr>
        <w:tc>
          <w:tcPr/>
          <w:p>
            <w:pPr>
              <w:pStyle w:val="Compact"/>
              <w:jc w:val="left"/>
            </w:pPr>
            <w:r>
              <w:rPr>
                <w:rStyle w:val="VerbatimChar"/>
              </w:rPr>
              <w:t xml:space="preserve">INT-MVC-4</w:t>
            </w:r>
            <w:r>
              <w:t xml:space="preserve"> </w:t>
            </w:r>
            <w:r>
              <w:t xml:space="preserve">…</w:t>
            </w:r>
            <w:r>
              <w:t xml:space="preserve"> </w:t>
            </w:r>
            <w:r>
              <w:rPr>
                <w:rStyle w:val="VerbatimChar"/>
              </w:rPr>
              <w:t xml:space="preserve">INT-MVC-8</w:t>
            </w:r>
          </w:p>
        </w:tc>
        <w:tc>
          <w:tcPr/>
          <w:p>
            <w:pPr>
              <w:pStyle w:val="Compact"/>
              <w:jc w:val="left"/>
            </w:pPr>
            <w:r>
              <w:rPr>
                <w:bCs/>
                <w:b/>
              </w:rPr>
              <w:t xml:space="preserve">Prose only</w:t>
            </w:r>
          </w:p>
        </w:tc>
        <w:tc>
          <w:tcPr/>
          <w:p>
            <w:pPr>
              <w:pStyle w:val="Compact"/>
              <w:jc w:val="left"/>
            </w:pPr>
            <w:r>
              <w:rPr>
                <w:bCs/>
                <w:b/>
              </w:rPr>
              <w:t xml:space="preserve">May not enter a build tranche.</w:t>
            </w:r>
            <w:r>
              <w:t xml:space="preserve"> </w:t>
            </w:r>
            <w:r>
              <w:t xml:space="preserve">Completion is an</w:t>
            </w:r>
            <w:r>
              <w:t xml:space="preserve"> </w:t>
            </w:r>
            <w:r>
              <w:rPr>
                <w:bCs/>
                <w:b/>
              </w:rPr>
              <w:t xml:space="preserve">Execution Specification Completion Pass</w:t>
            </w:r>
            <w:r>
              <w:t xml:space="preserve"> </w:t>
            </w:r>
            <w:r>
              <w:t xml:space="preserve">obligation</w:t>
            </w:r>
          </w:p>
        </w:tc>
      </w:tr>
      <w:tr>
        <w:tc>
          <w:tcPr/>
          <w:p>
            <w:pPr>
              <w:pStyle w:val="Compact"/>
              <w:jc w:val="left"/>
            </w:pPr>
            <w:r>
              <w:rPr>
                <w:rStyle w:val="VerbatimChar"/>
              </w:rPr>
              <w:t xml:space="preserve">INT-MVC-9</w:t>
            </w:r>
          </w:p>
        </w:tc>
        <w:tc>
          <w:tcPr/>
          <w:p>
            <w:pPr>
              <w:pStyle w:val="Compact"/>
              <w:jc w:val="left"/>
            </w:pPr>
            <w:r>
              <w:rPr>
                <w:bCs/>
                <w:b/>
              </w:rPr>
              <w:t xml:space="preserve">Named, not specified</w:t>
            </w:r>
          </w:p>
        </w:tc>
        <w:tc>
          <w:tcPr/>
          <w:p>
            <w:pPr>
              <w:pStyle w:val="Compact"/>
              <w:jc w:val="left"/>
            </w:pPr>
            <w:r>
              <w:t xml:space="preserve">Substitutes a deferred capability and must be authored before that substitution can be relied on</w:t>
            </w:r>
          </w:p>
        </w:tc>
      </w:tr>
    </w:tbl>
    <w:p>
      <w:pPr>
        <w:pStyle w:val="BodyText"/>
      </w:pPr>
      <w:r>
        <w:rPr>
          <w:bCs/>
          <w:b/>
        </w:rPr>
        <w:t xml:space="preserve">The rule is not weakened to fit the drafting.</w:t>
      </w:r>
      <w:r>
        <w:t xml:space="preserve"> </w:t>
      </w:r>
      <w:r>
        <w:rPr>
          <w:rStyle w:val="VerbatimChar"/>
        </w:rPr>
        <w:t xml:space="preserve">INT-MVC-2</w:t>
      </w:r>
      <w:r>
        <w:t xml:space="preserve"> </w:t>
      </w:r>
      <w:r>
        <w:t xml:space="preserve">and</w:t>
      </w:r>
      <w:r>
        <w:t xml:space="preserve"> </w:t>
      </w:r>
      <w:r>
        <w:rPr>
          <w:rStyle w:val="VerbatimChar"/>
        </w:rPr>
        <w:t xml:space="preserve">INT-MVC-3</w:t>
      </w:r>
      <w:r>
        <w:t xml:space="preserve"> </w:t>
      </w:r>
      <w:r>
        <w:t xml:space="preserve">are populated into §S10.4 trace rows because the outcomes they serve are real;</w:t>
      </w:r>
      <w:r>
        <w:t xml:space="preserve"> </w:t>
      </w:r>
      <w:r>
        <w:rPr>
          <w:bCs/>
          <w:b/>
        </w:rPr>
        <w:t xml:space="preserve">those rows are marked provisional rather than the rule being read down</w:t>
      </w:r>
      <w:r>
        <w:t xml:space="preserve"> </w:t>
      </w:r>
      <w:r>
        <w:t xml:space="preserve">(</w:t>
      </w:r>
      <w:r>
        <w:rPr>
          <w:rStyle w:val="VerbatimChar"/>
        </w:rPr>
        <w:t xml:space="preserve">REQ-MVC-0.2</w:t>
      </w:r>
      <w:r>
        <w:t xml:space="preserve">).</w:t>
      </w:r>
    </w:p>
    <w:bookmarkEnd w:id="76"/>
    <w:bookmarkStart w:id="77" w:name="deferred-and-rejected"/>
    <w:p>
      <w:pPr>
        <w:pStyle w:val="Heading3"/>
      </w:pPr>
      <w:r>
        <w:t xml:space="preserve">Deferred and rejected</w:t>
      </w:r>
    </w:p>
    <w:p>
      <w:pPr>
        <w:pStyle w:val="FirstParagraph"/>
      </w:pPr>
      <w:r>
        <w:rPr>
          <w:bCs/>
          <w:b/>
        </w:rPr>
        <w:t xml:space="preserve">Deferred:</w:t>
      </w:r>
      <w:r>
        <w:t xml:space="preserve"> </w:t>
      </w:r>
      <w:r>
        <w:t xml:space="preserve">history summarisation —</w:t>
      </w:r>
      <w:r>
        <w:t xml:space="preserve"> </w:t>
      </w:r>
      <w:r>
        <w:rPr>
          <w:bCs/>
          <w:b/>
        </w:rPr>
        <w:t xml:space="preserve">summarisation fails by omission, and omission is invisible</w:t>
      </w:r>
      <w:r>
        <w:t xml:space="preserve">; dropping the one prior adverse reaction from a five-year history produces a confident, fluent, dangerous artefact with no error signal. Substituted by</w:t>
      </w:r>
      <w:r>
        <w:t xml:space="preserve"> </w:t>
      </w:r>
      <w:r>
        <w:rPr>
          <w:rStyle w:val="VerbatimChar"/>
          <w:bCs/>
          <w:b/>
        </w:rPr>
        <w:t xml:space="preserve">INT-MVC-9</w:t>
      </w:r>
      <w:r>
        <w:rPr>
          <w:bCs/>
          <w:b/>
        </w:rPr>
        <w:t xml:space="preserve">, a deterministic longitudinal fact ledger</w:t>
      </w:r>
      <w:r>
        <w:t xml:space="preserve"> </w:t>
      </w:r>
      <w:r>
        <w:t xml:space="preserve">— complete by construction, which removes most of the demand. Also deferred: lab-result flagging (blocked on reference data) and imaging triage (assessment class).</w:t>
      </w:r>
    </w:p>
    <w:p>
      <w:pPr>
        <w:pStyle w:val="BodyText"/>
      </w:pPr>
      <w:r>
        <w:rPr>
          <w:bCs/>
          <w:b/>
        </w:rPr>
        <w:t xml:space="preserve">Rejected structurally:</w:t>
      </w:r>
      <w:r>
        <w:t xml:space="preserve"> </w:t>
      </w:r>
      <w:r>
        <w:t xml:space="preserve">urgency or triage classification in any form · differential generation or ranking ·</w:t>
      </w:r>
      <w:r>
        <w:t xml:space="preserve"> </w:t>
      </w:r>
      <w:r>
        <w:rPr>
          <w:bCs/>
          <w:b/>
        </w:rPr>
        <w:t xml:space="preserve">notifiable-disease detection from free text</w:t>
      </w:r>
      <w:r>
        <w:t xml:space="preserve"> </w:t>
      </w:r>
      <w:r>
        <w:t xml:space="preserve">· per-owner behavioural scoring · owner-facing symptom checker · generative authoring of any prescription, dose or dosed instruction ·</w:t>
      </w:r>
      <w:r>
        <w:t xml:space="preserve"> </w:t>
      </w:r>
      <w:r>
        <w:rPr>
          <w:bCs/>
          <w:b/>
        </w:rPr>
        <w:t xml:space="preserve">automated submission to Weqaa without named-vet attestation</w:t>
      </w:r>
      <w:r>
        <w:t xml:space="preserve"> </w:t>
      </w:r>
      <w:r>
        <w:t xml:space="preserve">· cross-clinic benchmarking of individual vets' clinical decisions.</w:t>
      </w:r>
    </w:p>
    <w:bookmarkEnd w:id="77"/>
    <w:bookmarkEnd w:id="78"/>
    <w:bookmarkStart w:id="79" w:name="s53-structural-enforcement"/>
    <w:p>
      <w:pPr>
        <w:pStyle w:val="Heading2"/>
      </w:pPr>
      <w:r>
        <w:t xml:space="preserve">S5.3 Structural enforcement</w:t>
      </w:r>
    </w:p>
    <w:p>
      <w:pPr>
        <w:pStyle w:val="FirstParagraph"/>
      </w:pPr>
      <w:r>
        <w:rPr>
          <w:rStyle w:val="VerbatimChar"/>
          <w:bCs/>
          <w:b/>
        </w:rPr>
        <w:t xml:space="preserve">REQ-MVC-5.4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t xml:space="preserve">Three layers make</w:t>
      </w:r>
      <w:r>
        <w:t xml:space="preserve"> </w:t>
      </w:r>
      <w:r>
        <w:rPr>
          <w:iCs/>
          <w:i/>
        </w:rPr>
        <w:t xml:space="preserve">"the AI suggested a diagnosis"</w:t>
      </w:r>
      <w:r>
        <w:t xml:space="preserve"> </w:t>
      </w:r>
      <w:r>
        <w:t xml:space="preserve">a state the database cannot hold: diagnosis fields carry</w:t>
      </w:r>
      <w:r>
        <w:t xml:space="preserve"> </w:t>
      </w:r>
      <w:r>
        <w:rPr>
          <w:rStyle w:val="VerbatimChar"/>
        </w:rPr>
        <w:t xml:space="preserve">entered_by_type</w:t>
      </w:r>
      <w:r>
        <w:t xml:space="preserve"> </w:t>
      </w:r>
      <w:r>
        <w:t xml:space="preserve">whose only permitted value is</w:t>
      </w:r>
      <w:r>
        <w:t xml:space="preserve"> </w:t>
      </w:r>
      <w:r>
        <w:rPr>
          <w:rStyle w:val="VerbatimChar"/>
        </w:rPr>
        <w:t xml:space="preserve">HUMAN_PRACTITIONER</w:t>
      </w:r>
      <w:r>
        <w:t xml:space="preserve">,</w:t>
      </w:r>
      <w:r>
        <w:t xml:space="preserve"> </w:t>
      </w:r>
      <w:r>
        <w:rPr>
          <w:bCs/>
          <w:b/>
        </w:rPr>
        <w:t xml:space="preserve">with no</w:t>
      </w:r>
      <w:r>
        <w:rPr>
          <w:bCs/>
          <w:b/>
        </w:rPr>
        <w:t xml:space="preserve"> </w:t>
      </w:r>
      <w:r>
        <w:rPr>
          <w:rStyle w:val="VerbatimChar"/>
          <w:bCs/>
          <w:b/>
        </w:rPr>
        <w:t xml:space="preserve">SYSTEM</w:t>
      </w:r>
      <w:r>
        <w:rPr>
          <w:bCs/>
          <w:b/>
        </w:rPr>
        <w:t xml:space="preserve"> </w:t>
      </w:r>
      <w:r>
        <w:rPr>
          <w:bCs/>
          <w:b/>
        </w:rPr>
        <w:t xml:space="preserve">value</w:t>
      </w:r>
      <w:r>
        <w:t xml:space="preserve"> </w:t>
      </w:r>
      <w:r>
        <w:t xml:space="preserve">·</w:t>
      </w:r>
      <w:r>
        <w:t xml:space="preserve"> </w:t>
      </w:r>
      <w:r>
        <w:rPr>
          <w:bCs/>
          <w:b/>
        </w:rPr>
        <w:t xml:space="preserve">no service account holds insert or update on diagnosis, differential, assessment or plan tables</w:t>
      </w:r>
      <w:r>
        <w:t xml:space="preserve"> </w:t>
      </w:r>
      <w:r>
        <w:t xml:space="preserve">· the output-type column is constrained to the five permitted values.</w:t>
      </w:r>
    </w:p>
    <w:p>
      <w:pPr>
        <w:pStyle w:val="BodyText"/>
      </w:pPr>
      <w:r>
        <w:rPr>
          <w:rStyle w:val="VerbatimChar"/>
          <w:bCs/>
          <w:b/>
        </w:rPr>
        <w:t xml:space="preserve">REQ-MVC-5.5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t xml:space="preserve">Every clinical act carries a non-nullable</w:t>
      </w:r>
      <w:r>
        <w:t xml:space="preserve"> </w:t>
      </w:r>
      <w:r>
        <w:rPr>
          <w:bCs/>
          <w:b/>
        </w:rPr>
        <w:t xml:space="preserve">Decision Authority Record</w:t>
      </w:r>
      <w:r>
        <w:t xml:space="preserve">, written</w:t>
      </w:r>
      <w:r>
        <w:t xml:space="preserve"> </w:t>
      </w:r>
      <w:r>
        <w:rPr>
          <w:bCs/>
          <w:b/>
        </w:rPr>
        <w:t xml:space="preserve">in the same transaction as the act</w:t>
      </w:r>
      <w:r>
        <w:t xml:space="preserve">: the deciding practitioner as a natural person ·</w:t>
      </w:r>
      <w:r>
        <w:t xml:space="preserve"> </w:t>
      </w:r>
      <w:r>
        <w:rPr>
          <w:bCs/>
          <w:b/>
        </w:rPr>
        <w:t xml:space="preserve">licence number and authority copied, not referenced</w:t>
      </w:r>
      <w:r>
        <w:t xml:space="preserve"> </w:t>
      </w:r>
      <w:r>
        <w:t xml:space="preserve">— the licence as it stood at that moment · validity computed at decision time and frozen · every assist event shown</w:t>
      </w:r>
      <w:r>
        <w:t xml:space="preserve"> </w:t>
      </w:r>
      <w:r>
        <w:rPr>
          <w:bCs/>
          <w:b/>
        </w:rPr>
        <w:t xml:space="preserve">and every one evaluated but not shown</w:t>
      </w:r>
      <w:r>
        <w:t xml:space="preserve"> </w:t>
      </w:r>
      <w:r>
        <w:t xml:space="preserve">· every override with its acknowledgement text.</w:t>
      </w:r>
    </w:p>
    <w:p>
      <w:pPr>
        <w:pStyle w:val="BlockText"/>
      </w:pPr>
      <w:r>
        <w:rPr>
          <w:bCs/>
          <w:b/>
        </w:rPr>
        <w:t xml:space="preserve">The inspector's question is never</w:t>
      </w:r>
      <w:r>
        <w:rPr>
          <w:bCs/>
          <w:b/>
        </w:rPr>
        <w:t xml:space="preserve"> </w:t>
      </w:r>
      <w:r>
        <w:rPr>
          <w:iCs/>
          <w:i/>
          <w:bCs/>
          <w:b/>
        </w:rPr>
        <w:t xml:space="preserve">"is this vet licensed today"</w:t>
      </w:r>
      <w:r>
        <w:rPr>
          <w:bCs/>
          <w:b/>
        </w:rPr>
        <w:t xml:space="preserve">. It is</w:t>
      </w:r>
      <w:r>
        <w:rPr>
          <w:bCs/>
          <w:b/>
        </w:rPr>
        <w:t xml:space="preserve"> </w:t>
      </w:r>
      <w:r>
        <w:rPr>
          <w:iCs/>
          <w:i/>
          <w:bCs/>
          <w:b/>
        </w:rPr>
        <w:t xml:space="preserve">"was this vet licensed when they signed that note"</w:t>
      </w:r>
      <w:r>
        <w:rPr>
          <w:bCs/>
          <w:b/>
        </w:rPr>
        <w:t xml:space="preserve">. Only a frozen record answers it.</w:t>
      </w:r>
    </w:p>
    <w:p>
      <w:pPr>
        <w:pStyle w:val="FirstParagraph"/>
      </w:pPr>
      <w:r>
        <w:rPr>
          <w:rStyle w:val="VerbatimChar"/>
          <w:bCs/>
          <w:b/>
        </w:rPr>
        <w:t xml:space="preserve">REQ-MVC-5.6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t xml:space="preserve"> </w:t>
      </w:r>
      <w:r>
        <w:rPr>
          <w:bCs/>
          <w:b/>
        </w:rPr>
        <w:t xml:space="preserve">Binding UI constraints, each with an automated check:</w:t>
      </w:r>
      <w:r>
        <w:t xml:space="preserve"> </w:t>
      </w:r>
      <w:r>
        <w:t xml:space="preserve">no pre-selection · no auto-accept, timeout-accept or timeout-dismiss —</w:t>
      </w:r>
      <w:r>
        <w:t xml:space="preserve"> </w:t>
      </w:r>
      <w:r>
        <w:rPr>
          <w:bCs/>
          <w:b/>
        </w:rPr>
        <w:t xml:space="preserve">silence is never consent and never dismissal</w:t>
      </w:r>
      <w:r>
        <w:t xml:space="preserve"> </w:t>
      </w:r>
      <w:r>
        <w:t xml:space="preserve">· no ranking that reads as preference ·</w:t>
      </w:r>
      <w:r>
        <w:t xml:space="preserve"> </w:t>
      </w:r>
      <w:r>
        <w:rPr>
          <w:bCs/>
          <w:b/>
        </w:rPr>
        <w:t xml:space="preserve">no platform-assigned severity encoding</w:t>
      </w:r>
      <w:r>
        <w:t xml:space="preserve"> </w:t>
      </w:r>
      <w:r>
        <w:t xml:space="preserve">(severity may be displayed as quoted text but may never drive styling, or the platform is grading) · no one-click insertion of reference content into a prescribing field ·</w:t>
      </w:r>
      <w:r>
        <w:t xml:space="preserve"> </w:t>
      </w:r>
      <w:r>
        <w:rPr>
          <w:bCs/>
          <w:b/>
        </w:rPr>
        <w:t xml:space="preserve">no agency language</w:t>
      </w:r>
      <w:r>
        <w:t xml:space="preserve"> </w:t>
      </w:r>
      <w:r>
        <w:t xml:space="preserve">—</w:t>
      </w:r>
      <w:r>
        <w:t xml:space="preserve"> </w:t>
      </w:r>
      <w:r>
        <w:rPr>
          <w:iCs/>
          <w:i/>
        </w:rPr>
        <w:t xml:space="preserve">recommends, suggests, advises, detected, diagnosed</w:t>
      </w:r>
      <w:r>
        <w:t xml:space="preserve"> </w:t>
      </w:r>
      <w:r>
        <w:t xml:space="preserve">are prohibited and lint-enforced · no commercial signal on a clinical screen ·</w:t>
      </w:r>
      <w:r>
        <w:t xml:space="preserve"> </w:t>
      </w:r>
      <w:r>
        <w:rPr>
          <w:bCs/>
          <w:b/>
        </w:rPr>
        <w:t xml:space="preserve">the override control always visible at the same interaction depth as any acknowledgement</w:t>
      </w:r>
      <w:r>
        <w:t xml:space="preserve"> </w:t>
      </w:r>
      <w:r>
        <w:t xml:space="preserve">· no suppression by prior dismissal.</w:t>
      </w:r>
    </w:p>
    <w:p>
      <w:pPr>
        <w:pStyle w:val="BodyText"/>
      </w:pPr>
      <w:r>
        <w:rPr>
          <w:rStyle w:val="VerbatimChar"/>
          <w:bCs/>
          <w:b/>
        </w:rPr>
        <w:t xml:space="preserve">REQ-MVC-5.7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t xml:space="preserve"> </w:t>
      </w:r>
      <w:r>
        <w:rPr>
          <w:bCs/>
          <w:b/>
        </w:rPr>
        <w:t xml:space="preserve">Kill switch</w:t>
      </w:r>
      <w:r>
        <w:t xml:space="preserve"> </w:t>
      </w:r>
      <w:r>
        <w:t xml:space="preserve">per capability × per clinic, plus global freezes,</w:t>
      </w:r>
      <w:r>
        <w:t xml:space="preserve"> </w:t>
      </w:r>
      <w:r>
        <w:rPr>
          <w:bCs/>
          <w:b/>
        </w:rPr>
        <w:t xml:space="preserve">evaluated at request time and never cached beyond 30 seconds</w:t>
      </w:r>
      <w:r>
        <w:t xml:space="preserve"> </w:t>
      </w:r>
      <w:r>
        <w:t xml:space="preserve">— a switch requiring a deploy is not a switch.</w:t>
      </w:r>
      <w:r>
        <w:t xml:space="preserve"> </w:t>
      </w:r>
      <w:r>
        <w:rPr>
          <w:bCs/>
          <w:b/>
        </w:rPr>
        <w:t xml:space="preserve">Fails closed.</w:t>
      </w:r>
      <w:r>
        <w:t xml:space="preserve"> </w:t>
      </w:r>
      <w:r>
        <w:t xml:space="preserve">Killing a capability never produces an error and never blocks clinical work.</w:t>
      </w:r>
      <w:r>
        <w:t xml:space="preserve"> </w:t>
      </w:r>
      <w:r>
        <w:rPr>
          <w:bCs/>
          <w:b/>
        </w:rPr>
        <w:t xml:space="preserve">Anyone may switch off without approval; two-person approval to switch back on.</w:t>
      </w:r>
    </w:p>
    <w:p>
      <w:pPr>
        <w:pStyle w:val="BodyText"/>
      </w:pPr>
      <w:r>
        <w:rPr>
          <w:rStyle w:val="VerbatimChar"/>
          <w:bCs/>
          <w:b/>
        </w:rPr>
        <w:t xml:space="preserve">REQ-MVC-5.8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Reconstruction test:</w:t>
      </w:r>
      <w:r>
        <w:t xml:space="preserve"> </w:t>
      </w:r>
      <w:r>
        <w:t xml:space="preserve">quarterly, twenty random historical decisions at least six months old, mechanically reconstructed from the log alone — inputs, reference version and its text as it then stood, every output computed, which were shown, the exact framing strings displayed, flag state, and the vet's action with their licence status at that moment.</w:t>
      </w:r>
      <w:r>
        <w:t xml:space="preserve"> </w:t>
      </w:r>
      <w:r>
        <w:rPr>
          <w:bCs/>
          <w:b/>
        </w:rPr>
        <w:t xml:space="preserve">Pass bar 20/20. This is what proves the audit story is real rather than aspirational.</w:t>
      </w:r>
    </w:p>
    <w:p>
      <w:r>
        <w:pict>
          <v:rect style="width:0;height:1.5pt" o:hralign="center" o:hrstd="t" o:hr="t"/>
        </w:pict>
      </w:r>
    </w:p>
    <w:bookmarkEnd w:id="79"/>
    <w:bookmarkEnd w:id="80"/>
    <w:bookmarkStart w:id="90" w:name="s6--regulatory-trust-and-data-protection"/>
    <w:p>
      <w:pPr>
        <w:pStyle w:val="Heading1"/>
      </w:pPr>
      <w:r>
        <w:t xml:space="preserve">S6 · Regulatory, Trust and Data Protection</w:t>
      </w:r>
    </w:p>
    <w:bookmarkStart w:id="81" w:name="s61-jurisdiction--the-structural-fact"/>
    <w:p>
      <w:pPr>
        <w:pStyle w:val="Heading2"/>
      </w:pPr>
      <w:r>
        <w:t xml:space="preserve">S6.1 Jurisdiction — the structural fact</w:t>
      </w:r>
    </w:p>
    <w:p>
      <w:pPr>
        <w:pStyle w:val="FirstParagraph"/>
      </w:pPr>
      <w:r>
        <w:rPr>
          <w:rStyle w:val="VerbatimChar"/>
          <w:bCs/>
          <w:b/>
        </w:rPr>
        <w:t xml:space="preserve">REQ-MVC-6.1</w:t>
      </w:r>
      <w:r>
        <w:rPr>
          <w:bCs/>
          <w:b/>
        </w:rPr>
        <w:t xml:space="preserve"> </w:t>
      </w:r>
      <w:r>
        <w:rPr>
          <w:rStyle w:val="VerbatimChar"/>
          <w:bCs/>
          <w:b/>
        </w:rPr>
        <w:t xml:space="preserve">[SOURCED]</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Veterinary practice in KSA sits entirely outside the human-health regulatory stack.</w:t>
      </w:r>
      <w:r>
        <w:t xml:space="preserve"> </w:t>
      </w:r>
      <w:r>
        <w:t xml:space="preserve">Veterinarians are not classified by the Saudi Commission for Health Specialties and are not health practitioners within the Law of Practicing Healthcare Professions.</w:t>
      </w:r>
      <w:r>
        <w:t xml:space="preserve"> </w:t>
      </w:r>
      <w:r>
        <w:rPr>
          <w:bCs/>
          <w:b/>
        </w:rPr>
        <w:t xml:space="preserve">The prior candidate BRD named SFDA more than twenty times and MEWA zero — the wrong regulator for the practitioners it proposed to onboard.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Authority</w:t>
            </w:r>
          </w:p>
        </w:tc>
      </w:tr>
      <w:tr>
        <w:tc>
          <w:tcPr/>
          <w:p>
            <w:pPr>
              <w:pStyle w:val="Compact"/>
              <w:jc w:val="left"/>
            </w:pPr>
            <w:r>
              <w:t xml:space="preserve">Veterinary</w:t>
            </w:r>
            <w:r>
              <w:t xml:space="preserve"> </w:t>
            </w:r>
            <w:r>
              <w:rPr>
                <w:bCs/>
                <w:b/>
              </w:rPr>
              <w:t xml:space="preserve">practitioner</w:t>
            </w:r>
            <w:r>
              <w:t xml:space="preserve"> </w:t>
            </w:r>
            <w:r>
              <w:t xml:space="preserve">licensing</w:t>
            </w:r>
          </w:p>
        </w:tc>
        <w:tc>
          <w:tcPr/>
          <w:p>
            <w:pPr>
              <w:pStyle w:val="Compact"/>
              <w:jc w:val="left"/>
            </w:pPr>
            <w:r>
              <w:rPr>
                <w:bCs/>
                <w:b/>
              </w:rPr>
              <w:t xml:space="preserve">MEWA</w:t>
            </w:r>
            <w:r>
              <w:t xml:space="preserve">, via the Nama platform</w:t>
            </w:r>
          </w:p>
        </w:tc>
      </w:tr>
      <w:tr>
        <w:tc>
          <w:tcPr/>
          <w:p>
            <w:pPr>
              <w:pStyle w:val="Compact"/>
              <w:jc w:val="left"/>
            </w:pPr>
            <w:r>
              <w:t xml:space="preserve">Veterinary</w:t>
            </w:r>
            <w:r>
              <w:t xml:space="preserve"> </w:t>
            </w:r>
            <w:r>
              <w:rPr>
                <w:bCs/>
                <w:b/>
              </w:rPr>
              <w:t xml:space="preserve">establishment</w:t>
            </w:r>
            <w:r>
              <w:t xml:space="preserve"> </w:t>
            </w:r>
            <w:r>
              <w:t xml:space="preserve">licensing</w:t>
            </w:r>
          </w:p>
        </w:tc>
        <w:tc>
          <w:tcPr/>
          <w:p>
            <w:pPr>
              <w:pStyle w:val="Compact"/>
              <w:jc w:val="left"/>
            </w:pPr>
            <w:r>
              <w:rPr>
                <w:bCs/>
                <w:b/>
              </w:rPr>
              <w:t xml:space="preserve">MEWA</w:t>
            </w:r>
          </w:p>
        </w:tc>
      </w:tr>
      <w:tr>
        <w:tc>
          <w:tcPr/>
          <w:p>
            <w:pPr>
              <w:pStyle w:val="Compact"/>
              <w:jc w:val="left"/>
            </w:pPr>
            <w:r>
              <w:rPr>
                <w:bCs/>
                <w:b/>
              </w:rPr>
              <w:t xml:space="preserve">Municipal premises</w:t>
            </w:r>
            <w:r>
              <w:t xml:space="preserve"> </w:t>
            </w:r>
            <w:r>
              <w:t xml:space="preserve">licensing</w:t>
            </w:r>
          </w:p>
        </w:tc>
        <w:tc>
          <w:tcPr/>
          <w:p>
            <w:pPr>
              <w:pStyle w:val="Compact"/>
              <w:jc w:val="left"/>
            </w:pPr>
            <w:r>
              <w:rPr>
                <w:bCs/>
                <w:b/>
              </w:rPr>
              <w:t xml:space="preserve">MOMRAH / Balady</w:t>
            </w:r>
            <w:r>
              <w:t xml:space="preserve"> </w:t>
            </w:r>
            <w:r>
              <w:t xml:space="preserve">— CR + MEWA approval + Civil Defence; binding on existing facilities as a</w:t>
            </w:r>
            <w:r>
              <w:t xml:space="preserve"> </w:t>
            </w:r>
            <w:r>
              <w:rPr>
                <w:bCs/>
                <w:b/>
              </w:rPr>
              <w:t xml:space="preserve">renewal condition</w:t>
            </w:r>
          </w:p>
        </w:tc>
      </w:tr>
      <w:tr>
        <w:tc>
          <w:tcPr/>
          <w:p>
            <w:pPr>
              <w:pStyle w:val="Compact"/>
              <w:jc w:val="left"/>
            </w:pPr>
            <w:r>
              <w:t xml:space="preserve">Veterinary</w:t>
            </w:r>
            <w:r>
              <w:t xml:space="preserve"> </w:t>
            </w:r>
            <w:r>
              <w:rPr>
                <w:bCs/>
                <w:b/>
              </w:rPr>
              <w:t xml:space="preserve">medicinal products</w:t>
            </w:r>
          </w:p>
        </w:tc>
        <w:tc>
          <w:tcPr/>
          <w:p>
            <w:pPr>
              <w:pStyle w:val="Compact"/>
              <w:jc w:val="left"/>
            </w:pPr>
            <w:r>
              <w:rPr>
                <w:bCs/>
                <w:b/>
              </w:rPr>
              <w:t xml:space="preserve">SFDA</w:t>
            </w:r>
          </w:p>
        </w:tc>
      </w:tr>
      <w:tr>
        <w:tc>
          <w:tcPr/>
          <w:p>
            <w:pPr>
              <w:pStyle w:val="Compact"/>
              <w:jc w:val="left"/>
            </w:pPr>
            <w:r>
              <w:t xml:space="preserve">Veterinary</w:t>
            </w:r>
            <w:r>
              <w:t xml:space="preserve"> </w:t>
            </w:r>
            <w:r>
              <w:rPr>
                <w:bCs/>
                <w:b/>
              </w:rPr>
              <w:t xml:space="preserve">pharmacy / dispensing</w:t>
            </w:r>
          </w:p>
        </w:tc>
        <w:tc>
          <w:tcPr/>
          <w:p>
            <w:pPr>
              <w:pStyle w:val="Compact"/>
              <w:jc w:val="left"/>
            </w:pPr>
            <w:r>
              <w:rPr>
                <w:bCs/>
                <w:b/>
              </w:rPr>
              <w:t xml:space="preserve">Split and unresolved</w:t>
            </w:r>
            <w:r>
              <w:t xml:space="preserve"> </w:t>
            </w:r>
            <w:r>
              <w:t xml:space="preserve">across MEWA, SFDA and MOMRAH</w:t>
            </w:r>
          </w:p>
        </w:tc>
      </w:tr>
      <w:tr>
        <w:tc>
          <w:tcPr/>
          <w:p>
            <w:pPr>
              <w:pStyle w:val="Compact"/>
              <w:jc w:val="left"/>
            </w:pPr>
            <w:r>
              <w:rPr>
                <w:bCs/>
                <w:b/>
              </w:rPr>
              <w:t xml:space="preserve">Animal disease notification</w:t>
            </w:r>
          </w:p>
        </w:tc>
        <w:tc>
          <w:tcPr/>
          <w:p>
            <w:pPr>
              <w:pStyle w:val="Compact"/>
              <w:jc w:val="left"/>
            </w:pPr>
            <w:r>
              <w:rPr>
                <w:bCs/>
                <w:b/>
              </w:rPr>
              <w:t xml:space="preserve">Weqaa</w:t>
            </w:r>
            <w:r>
              <w:t xml:space="preserve">, under MEWA</w:t>
            </w:r>
          </w:p>
        </w:tc>
      </w:tr>
      <w:tr>
        <w:tc>
          <w:tcPr/>
          <w:p>
            <w:pPr>
              <w:pStyle w:val="Compact"/>
              <w:jc w:val="left"/>
            </w:pPr>
            <w:r>
              <w:t xml:space="preserve">Personal data</w:t>
            </w:r>
          </w:p>
        </w:tc>
        <w:tc>
          <w:tcPr/>
          <w:p>
            <w:pPr>
              <w:pStyle w:val="Compact"/>
              <w:jc w:val="left"/>
            </w:pPr>
            <w:r>
              <w:rPr>
                <w:bCs/>
                <w:b/>
              </w:rPr>
              <w:t xml:space="preserve">SDAIA</w:t>
            </w:r>
          </w:p>
        </w:tc>
      </w:tr>
      <w:tr>
        <w:tc>
          <w:tcPr/>
          <w:p>
            <w:pPr>
              <w:pStyle w:val="Compact"/>
              <w:jc w:val="left"/>
            </w:pPr>
            <w:r>
              <w:t xml:space="preserve">Cybersecurity</w:t>
            </w:r>
          </w:p>
        </w:tc>
        <w:tc>
          <w:tcPr/>
          <w:p>
            <w:pPr>
              <w:pStyle w:val="Compact"/>
              <w:jc w:val="left"/>
            </w:pPr>
            <w:r>
              <w:rPr>
                <w:bCs/>
                <w:b/>
              </w:rPr>
              <w:t xml:space="preserve">NCA</w:t>
            </w:r>
          </w:p>
        </w:tc>
      </w:tr>
    </w:tbl>
    <w:p>
      <w:pPr>
        <w:pStyle w:val="BodyText"/>
      </w:pPr>
      <w:r>
        <w:rPr>
          <w:rStyle w:val="VerbatimChar"/>
          <w:bCs/>
          <w:b/>
        </w:rPr>
        <w:t xml:space="preserve">REQ-MVC-6.2</w:t>
      </w:r>
      <w:r>
        <w:rPr>
          <w:bCs/>
          <w:b/>
        </w:rPr>
        <w:t xml:space="preserve"> </w:t>
      </w:r>
      <w:r>
        <w:rPr>
          <w:rStyle w:val="VerbatimChar"/>
          <w:bCs/>
          <w:b/>
        </w:rPr>
        <w:t xml:space="preserve">[SOURCED — REQ-VET-3]</w:t>
      </w:r>
      <w:r>
        <w:rPr>
          <w:bCs/>
          <w:b/>
        </w:rPr>
        <w:t xml:space="preserve"> </w:t>
      </w:r>
      <w:r>
        <w:rPr>
          <w:rStyle w:val="VerbatimChar"/>
          <w:bCs/>
          <w:b/>
        </w:rPr>
        <w:t xml:space="preserve">[DESTINATION — NOT RELEASE]</w:t>
      </w:r>
      <w:r>
        <w:rPr>
          <w:bCs/>
          <w:b/>
        </w:rPr>
        <w:t xml:space="preserve"> </w:t>
      </w:r>
      <w:r>
        <w:rPr>
          <w:bCs/>
          <w:b/>
        </w:rPr>
        <w:t xml:space="preserve">· Bound to:</w:t>
      </w:r>
      <w:r>
        <w:rPr>
          <w:bCs/>
          <w:b/>
        </w:rPr>
        <w:t xml:space="preserve"> </w:t>
      </w:r>
      <w:r>
        <w:rPr>
          <w:rStyle w:val="VerbatimChar"/>
          <w:bCs/>
          <w:b/>
        </w:rPr>
        <w:t xml:space="preserve">GATE-3 · MyVetiCare</w:t>
      </w:r>
      <w:r>
        <w:t xml:space="preserve"> </w:t>
      </w:r>
      <w:r>
        <w:t xml:space="preserve">The destination's named authority set is</w:t>
      </w:r>
      <w:r>
        <w:t xml:space="preserve"> </w:t>
      </w:r>
      <w:r>
        <w:rPr>
          <w:bCs/>
          <w:b/>
        </w:rPr>
        <w:t xml:space="preserve">WEQAA · MEWA · SFDA · MOMAH · Ministry of Commerce · ZATCA · SVMS · Refq · DGA</w:t>
      </w:r>
      <w:r>
        <w:t xml:space="preserve">, and</w:t>
      </w:r>
      <w:r>
        <w:t xml:space="preserve"> </w:t>
      </w:r>
      <w:r>
        <w:rPr>
          <w:iCs/>
          <w:i/>
        </w:rPr>
        <w:t xml:space="preserve">"the record says 'and others' and does not close the list"</w:t>
      </w:r>
      <w:r>
        <w:t xml:space="preserve">.</w:t>
      </w:r>
      <w:r>
        <w:t xml:space="preserve"> </w:t>
      </w:r>
      <w:r>
        <w:rPr>
          <w:bCs/>
          <w:b/>
        </w:rPr>
        <w:t xml:space="preserve">Regulatory integration is a Day-1 architectural posture, not a later compliance exercise</w:t>
      </w:r>
      <w:r>
        <w:t xml:space="preserve"> </w:t>
      </w:r>
      <w:r>
        <w:t xml:space="preserve">— outbound reporting live from Phase A, bidirectional with WEQAA/MEWA from Phase B, MoU engagement at the A→B transition.</w:t>
      </w:r>
      <w:r>
        <w:t xml:space="preserve"> </w:t>
      </w:r>
      <w:r>
        <w:rPr>
          <w:bCs/>
          <w:b/>
        </w:rPr>
        <w:t xml:space="preserve">V3.0 named five of these and missed four.</w:t>
      </w:r>
    </w:p>
    <w:bookmarkEnd w:id="81"/>
    <w:bookmarkStart w:id="82" w:name="s62-telemedicine--silent-unresolved"/>
    <w:p>
      <w:pPr>
        <w:pStyle w:val="Heading2"/>
      </w:pPr>
      <w:r>
        <w:t xml:space="preserve">S6.2 Telemedicine —</w:t>
      </w:r>
      <w:r>
        <w:t xml:space="preserve"> </w:t>
      </w:r>
      <w:r>
        <w:rPr>
          <w:rStyle w:val="VerbatimChar"/>
        </w:rPr>
        <w:t xml:space="preserve">SILENT-UNRESOLVED</w:t>
      </w:r>
    </w:p>
    <w:p>
      <w:pPr>
        <w:pStyle w:val="FirstParagraph"/>
      </w:pPr>
      <w:r>
        <w:rPr>
          <w:rStyle w:val="VerbatimChar"/>
          <w:bCs/>
          <w:b/>
        </w:rPr>
        <w:t xml:space="preserve">REQ-MVC-6.3</w:t>
      </w:r>
      <w:r>
        <w:rPr>
          <w:bCs/>
          <w:b/>
        </w:rPr>
        <w:t xml:space="preserve"> </w:t>
      </w:r>
      <w:r>
        <w:rPr>
          <w:rStyle w:val="VerbatimChar"/>
          <w:bCs/>
          <w:b/>
        </w:rPr>
        <w:t xml:space="preserve">[SOURCED]</w:t>
      </w:r>
      <w:r>
        <w:rPr>
          <w:bCs/>
          <w:b/>
        </w:rPr>
        <w:t xml:space="preserve"> </w:t>
      </w:r>
      <w:r>
        <w:rPr>
          <w:bCs/>
          <w:b/>
        </w:rPr>
        <w:t xml:space="preserve">· Bound to:</w:t>
      </w:r>
      <w:r>
        <w:rPr>
          <w:bCs/>
          <w:b/>
        </w:rPr>
        <w:t xml:space="preserve"> </w:t>
      </w:r>
      <w:r>
        <w:rPr>
          <w:rStyle w:val="VerbatimChar"/>
          <w:bCs/>
          <w:b/>
        </w:rPr>
        <w:t xml:space="preserve">CONSTITUTIONAL</w:t>
      </w:r>
      <w:r>
        <w:t xml:space="preserve"> </w:t>
      </w:r>
      <w:r>
        <w:t xml:space="preserve">No instrument authorises, licenses, conditions or defines remote veterinary consultation.</w:t>
      </w:r>
      <w:r>
        <w:t xml:space="preserve"> </w:t>
      </w:r>
      <w:r>
        <w:rPr>
          <w:bCs/>
          <w:b/>
        </w:rPr>
        <w:t xml:space="preserve">No prohibition either.</w:t>
      </w:r>
      <w:r>
        <w:t xml:space="preserve"> </w:t>
      </w:r>
      <w:r>
        <w:t xml:space="preserve">The human telehealth rules are scoped to SCFHS-registered practitioners and are unavailable to a veterinary platform — and impose no obligation on one.</w:t>
      </w:r>
      <w:r>
        <w:t xml:space="preserve"> </w:t>
      </w:r>
      <w:r>
        <w:rPr>
          <w:bCs/>
          <w:b/>
        </w:rPr>
        <w:t xml:space="preserve">KSA has no located VCPR construct in law.</w:t>
      </w:r>
    </w:p>
    <w:p>
      <w:pPr>
        <w:pStyle w:val="BlockText"/>
      </w:pPr>
      <w:r>
        <w:rPr>
          <w:bCs/>
          <w:b/>
        </w:rPr>
        <w:t xml:space="preserve">That is an absence of rule, not a permission — and it is a materially riskier position than a clear rule, because MEWA retains discretionary enforcement and publicly fines establishments under the veterinary professions regime.</w:t>
      </w:r>
    </w:p>
    <w:p>
      <w:pPr>
        <w:pStyle w:val="FirstParagraph"/>
      </w:pPr>
      <w:r>
        <w:rPr>
          <w:bCs/>
          <w:b/>
        </w:rPr>
        <w:t xml:space="preserve">Every mature comparator that has addressed the question imposes either an in-person relationship precondition or a carve-out requiring physical examination for antimicrobials, controlled drugs and notifiable disease plus 24/7 physical-follow-up capability. No comparator permits unrestricted remote prescribing.</w:t>
      </w:r>
    </w:p>
    <w:bookmarkEnd w:id="82"/>
    <w:bookmarkStart w:id="83" w:name="s63-regulatory-requirements"/>
    <w:p>
      <w:pPr>
        <w:pStyle w:val="Heading2"/>
      </w:pPr>
      <w:r>
        <w:t xml:space="preserve">S6.3 Regulatory requirements</w:t>
      </w:r>
    </w:p>
    <w:p>
      <w:pPr>
        <w:pStyle w:val="FirstParagraph"/>
      </w:pPr>
      <w:r>
        <w:rPr>
          <w:rStyle w:val="VerbatimChar"/>
        </w:rPr>
        <w:t xml:space="preserve">REQ-MVC-6.4</w:t>
      </w:r>
      <w:r>
        <w:t xml:space="preserve"> </w:t>
      </w:r>
      <w:r>
        <w:t xml:space="preserve">…</w:t>
      </w:r>
      <w:r>
        <w:t xml:space="preserve"> </w:t>
      </w:r>
      <w:r>
        <w:rPr>
          <w:rStyle w:val="VerbatimChar"/>
        </w:rPr>
        <w:t xml:space="preserve">REQ-MVC-6.34</w:t>
      </w:r>
      <w:r>
        <w:t xml:space="preserve">. All</w:t>
      </w:r>
      <w:r>
        <w:t xml:space="preserve"> </w:t>
      </w:r>
      <w:r>
        <w:rPr>
          <w:rStyle w:val="VerbatimChar"/>
        </w:rPr>
        <w:t xml:space="preserve">Bound to: GATE-3 · MyVetiCare</w:t>
      </w:r>
      <w:r>
        <w:t xml:space="preserve"> </w:t>
      </w:r>
      <w:r>
        <w:t xml:space="preserve">unless stated.</w:t>
      </w:r>
    </w:p>
    <w:p>
      <w:pPr>
        <w:pStyle w:val="BodyText"/>
      </w:pPr>
      <w:r>
        <w:rPr>
          <w:bCs/>
          <w:b/>
        </w:rPr>
        <w:t xml:space="preserve">Licensing and identity.</w:t>
      </w:r>
      <w:r>
        <w:t xml:space="preserve"> </w:t>
      </w:r>
      <w:r>
        <w:t xml:space="preserve">Every clinical-role user holds a current MEWA/Nama licence, verified and expiry-monitored, with</w:t>
      </w:r>
      <w:r>
        <w:t xml:space="preserve"> </w:t>
      </w:r>
      <w:r>
        <w:rPr>
          <w:bCs/>
          <w:b/>
        </w:rPr>
        <w:t xml:space="preserve">clinical actions blocked on lapse</w:t>
      </w:r>
      <w:r>
        <w:t xml:space="preserve"> </w:t>
      </w:r>
      <w:r>
        <w:t xml:space="preserve">· every tenant evidences a current establishment licence before clinical modules enable · onboarding captures the municipal licence, Civil Defence approval and CR ·</w:t>
      </w:r>
      <w:r>
        <w:t xml:space="preserve"> </w:t>
      </w:r>
      <w:r>
        <w:rPr>
          <w:bCs/>
          <w:b/>
        </w:rPr>
        <w:t xml:space="preserve">no representation of telemedicine licensure anywhere</w:t>
      </w:r>
      <w:r>
        <w:t xml:space="preserve">, verified by string-catalogue audit.</w:t>
      </w:r>
    </w:p>
    <w:p>
      <w:pPr>
        <w:pStyle w:val="BodyText"/>
      </w:pPr>
      <w:r>
        <w:rPr>
          <w:bCs/>
          <w:b/>
        </w:rPr>
        <w:t xml:space="preserve">Clinical record.</w:t>
      </w:r>
      <w:r>
        <w:t xml:space="preserve"> </w:t>
      </w:r>
      <w:r>
        <w:t xml:space="preserve">Per-case record capturing owner name and contact, species and identification, presenting condition, diagnosis, treatment and outcome · exportable in the MEWA-prescribed form with periodic regional reporting</w:t>
      </w:r>
      <w:r>
        <w:t xml:space="preserve"> </w:t>
      </w:r>
      <w:r>
        <w:rPr>
          <w:rStyle w:val="VerbatimChar"/>
        </w:rPr>
        <w:t xml:space="preserve">[EVIDENCE REQUIRED — the current prescribed form, Annex B EV-14]</w:t>
      </w:r>
      <w:r>
        <w:t xml:space="preserve"> </w:t>
      </w:r>
      <w:r>
        <w:t xml:space="preserve">·</w:t>
      </w:r>
      <w:r>
        <w:t xml:space="preserve"> </w:t>
      </w:r>
      <w:r>
        <w:rPr>
          <w:bCs/>
          <w:b/>
        </w:rPr>
        <w:t xml:space="preserve">retention enforced by configurable policy defaulting to hold, with no code path performing unrecoverable deletion</w:t>
      </w:r>
      <w:r>
        <w:t xml:space="preserve"> </w:t>
      </w:r>
      <w:r>
        <w:t xml:space="preserve">· all mutations append-only and audit-logged.</w:t>
      </w:r>
    </w:p>
    <w:p>
      <w:pPr>
        <w:pStyle w:val="BodyText"/>
      </w:pPr>
      <w:r>
        <w:rPr>
          <w:bCs/>
          <w:b/>
        </w:rPr>
        <w:t xml:space="preserve">Prescribing.</w:t>
      </w:r>
      <w:r>
        <w:t xml:space="preserve"> </w:t>
      </w:r>
      <w:r>
        <w:t xml:space="preserve">Modality flag on every encounter and resulting prescription ·</w:t>
      </w:r>
      <w:r>
        <w:t xml:space="preserve"> </w:t>
      </w:r>
      <w:r>
        <w:rPr>
          <w:bCs/>
          <w:b/>
        </w:rPr>
        <w:t xml:space="preserve">remote-only prescribing of antimicrobials, antifungals, antiparasitics, antivirals and controlled substances blocked</w:t>
      </w:r>
      <w:r>
        <w:t xml:space="preserve"> </w:t>
      </w:r>
      <w:r>
        <w:t xml:space="preserve">absent a recorded physical examination in a configurable window · a named contactable 24/7 in-person escalation provider recorded</w:t>
      </w:r>
      <w:r>
        <w:t xml:space="preserve"> </w:t>
      </w:r>
      <w:r>
        <w:rPr>
          <w:bCs/>
          <w:b/>
        </w:rPr>
        <w:t xml:space="preserve">in advance</w:t>
      </w:r>
      <w:r>
        <w:t xml:space="preserve"> </w:t>
      </w:r>
      <w:r>
        <w:t xml:space="preserve">· prescriptions issued only by a verified licensed practitioner,</w:t>
      </w:r>
      <w:r>
        <w:t xml:space="preserve"> </w:t>
      </w:r>
      <w:r>
        <w:rPr>
          <w:bCs/>
          <w:b/>
        </w:rPr>
        <w:t xml:space="preserve">not delegable</w:t>
      </w:r>
      <w:r>
        <w:t xml:space="preserve"> </w:t>
      </w:r>
      <w:r>
        <w:t xml:space="preserve">· records capture generic name, strength, batch, expiry, quantity and SFDA registration status ·</w:t>
      </w:r>
      <w:r>
        <w:t xml:space="preserve"> </w:t>
      </w:r>
      <w:r>
        <w:rPr>
          <w:bCs/>
          <w:b/>
        </w:rPr>
        <w:t xml:space="preserve">the controlled workflow is DISABLED pending</w:t>
      </w:r>
      <w:r>
        <w:rPr>
          <w:bCs/>
          <w:b/>
        </w:rPr>
        <w:t xml:space="preserve"> </w:t>
      </w:r>
      <w:r>
        <w:rPr>
          <w:rStyle w:val="VerbatimChar"/>
          <w:bCs/>
          <w:b/>
        </w:rPr>
        <w:t xml:space="preserve">EV-11</w:t>
      </w:r>
      <w:r>
        <w:t xml:space="preserve"> </w:t>
      </w:r>
      <w:r>
        <w:t xml:space="preserve">· antimicrobial prescribing individually recorded and aggregable.</w:t>
      </w:r>
    </w:p>
    <w:p>
      <w:pPr>
        <w:pStyle w:val="BodyText"/>
      </w:pPr>
      <w:r>
        <w:rPr>
          <w:bCs/>
          <w:b/>
        </w:rPr>
        <w:t xml:space="preserve">Dispensing and traceability.</w:t>
      </w:r>
      <w:r>
        <w:t xml:space="preserve"> </w:t>
      </w:r>
      <w:r>
        <w:t xml:space="preserve">Batch and expiry at unit level ·</w:t>
      </w:r>
      <w:r>
        <w:t xml:space="preserve"> </w:t>
      </w:r>
      <w:r>
        <w:rPr>
          <w:bCs/>
          <w:b/>
        </w:rPr>
        <w:t xml:space="preserve">recall resolves product plus batch to every affected dispensing event and owner contact</w:t>
      </w:r>
      <w:r>
        <w:t xml:space="preserve"> </w:t>
      </w:r>
      <w:r>
        <w:t xml:space="preserve">· GS1 DataMatrix scan capture, with track-and-trace event reporting</w:t>
      </w:r>
      <w:r>
        <w:t xml:space="preserve"> </w:t>
      </w:r>
      <w:r>
        <w:rPr>
          <w:rStyle w:val="VerbatimChar"/>
        </w:rPr>
        <w:t xml:space="preserve">[EVIDENCE REQUIRED — clinic-node obligation, Annex B EV-13]</w:t>
      </w:r>
      <w:r>
        <w:t xml:space="preserve">.</w:t>
      </w:r>
    </w:p>
    <w:p>
      <w:pPr>
        <w:pStyle w:val="BodyText"/>
      </w:pPr>
      <w:r>
        <w:rPr>
          <w:bCs/>
          <w:b/>
        </w:rPr>
        <w:t xml:space="preserve">Notifiable disease.</w:t>
      </w:r>
      <w:r>
        <w:t xml:space="preserve"> </w:t>
      </w:r>
      <w:r>
        <w:t xml:space="preserve">A</w:t>
      </w:r>
      <w:r>
        <w:t xml:space="preserve"> </w:t>
      </w:r>
      <w:r>
        <w:rPr>
          <w:bCs/>
          <w:b/>
        </w:rPr>
        <w:t xml:space="preserve">blocking prompt</w:t>
      </w:r>
      <w:r>
        <w:t xml:space="preserve"> </w:t>
      </w:r>
      <w:r>
        <w:t xml:space="preserve">stating the 24-hour deadline and the Weqaa channels · the notification record capturing</w:t>
      </w:r>
      <w:r>
        <w:t xml:space="preserve"> </w:t>
      </w:r>
      <w:r>
        <w:rPr>
          <w:bCs/>
          <w:b/>
        </w:rPr>
        <w:t xml:space="preserve">owner name and address</w:t>
      </w:r>
      <w:r>
        <w:t xml:space="preserve"> </w:t>
      </w:r>
      <w:r>
        <w:t xml:space="preserve">and logging what was reported, when, by whom, via which channel ·</w:t>
      </w:r>
      <w:r>
        <w:t xml:space="preserve"> </w:t>
      </w:r>
      <w:r>
        <w:rPr>
          <w:bCs/>
          <w:b/>
        </w:rPr>
        <w:t xml:space="preserve">suspicion in a remote consultation forces conversion to in-person and bars remote closure</w:t>
      </w:r>
      <w:r>
        <w:t xml:space="preserve">.</w:t>
      </w:r>
    </w:p>
    <w:p>
      <w:pPr>
        <w:pStyle w:val="BodyText"/>
      </w:pPr>
      <w:r>
        <w:rPr>
          <w:bCs/>
          <w:b/>
        </w:rPr>
        <w:t xml:space="preserve">PDPL.</w:t>
      </w:r>
      <w:r>
        <w:t xml:space="preserve"> </w:t>
      </w:r>
      <w:r>
        <w:t xml:space="preserve">Consent</w:t>
      </w:r>
      <w:r>
        <w:t xml:space="preserve"> </w:t>
      </w:r>
      <w:r>
        <w:rPr>
          <w:bCs/>
          <w:b/>
        </w:rPr>
        <w:t xml:space="preserve">per purpose, independently</w:t>
      </w:r>
      <w:r>
        <w:t xml:space="preserve">, with text version, timestamp, method and actor retained · a documented legitimate-interest assessment where relied on,</w:t>
      </w:r>
      <w:r>
        <w:t xml:space="preserve"> </w:t>
      </w:r>
      <w:r>
        <w:rPr>
          <w:bCs/>
          <w:b/>
        </w:rPr>
        <w:t xml:space="preserve">never for sensitive data</w:t>
      </w:r>
      <w:r>
        <w:t xml:space="preserve"> </w:t>
      </w:r>
      <w:r>
        <w:t xml:space="preserve">· data-subject requests within 30 days (+30 recorded) ·</w:t>
      </w:r>
      <w:r>
        <w:t xml:space="preserve"> </w:t>
      </w:r>
      <w:r>
        <w:rPr>
          <w:bCs/>
          <w:b/>
        </w:rPr>
        <w:t xml:space="preserve">erasure as retention-aware suppression citing the specific legal ground</w:t>
      </w:r>
      <w:r>
        <w:t xml:space="preserve"> </w:t>
      </w:r>
      <w:r>
        <w:t xml:space="preserve">· machine-readable access exports · breach notification to SDAIA within</w:t>
      </w:r>
      <w:r>
        <w:t xml:space="preserve"> </w:t>
      </w:r>
      <w:r>
        <w:rPr>
          <w:bCs/>
          <w:b/>
        </w:rPr>
        <w:t xml:space="preserve">72 hours</w:t>
      </w:r>
      <w:r>
        <w:t xml:space="preserve"> </w:t>
      </w:r>
      <w:r>
        <w:t xml:space="preserve">· ROPA retained</w:t>
      </w:r>
      <w:r>
        <w:t xml:space="preserve"> </w:t>
      </w:r>
      <w:r>
        <w:rPr>
          <w:bCs/>
          <w:b/>
        </w:rPr>
        <w:t xml:space="preserve">five years after processing ends</w:t>
      </w:r>
      <w:r>
        <w:t xml:space="preserve"> </w:t>
      </w:r>
      <w:r>
        <w:t xml:space="preserve">· the DPO trigger</w:t>
      </w:r>
      <w:r>
        <w:t xml:space="preserve"> </w:t>
      </w:r>
      <w:r>
        <w:rPr>
          <w:bCs/>
          <w:b/>
        </w:rPr>
        <w:t xml:space="preserve">assessed explicitly</w:t>
      </w:r>
      <w:r>
        <w:t xml:space="preserve"> </w:t>
      </w:r>
      <w:r>
        <w:t xml:space="preserve">· transfers only on</w:t>
      </w:r>
      <w:r>
        <w:t xml:space="preserve"> </w:t>
      </w:r>
      <w:r>
        <w:rPr>
          <w:bCs/>
          <w:b/>
        </w:rPr>
        <w:t xml:space="preserve">unmodified</w:t>
      </w:r>
      <w:r>
        <w:t xml:space="preserve"> </w:t>
      </w:r>
      <w:r>
        <w:t xml:space="preserve">SDAIA clauses with a transfer impact assessment ·</w:t>
      </w:r>
      <w:r>
        <w:t xml:space="preserve"> </w:t>
      </w:r>
      <w:r>
        <w:rPr>
          <w:bCs/>
          <w:b/>
        </w:rPr>
        <w:t xml:space="preserve">the owner is the data subject; the animal is not</w:t>
      </w:r>
      <w:r>
        <w:t xml:space="preserve">, with every persisted field classified accordingly.</w:t>
      </w:r>
    </w:p>
    <w:p>
      <w:pPr>
        <w:pStyle w:val="BodyText"/>
      </w:pPr>
      <w:r>
        <w:rPr>
          <w:bCs/>
          <w:b/>
        </w:rPr>
        <w:t xml:space="preserve">Cybersecurity.</w:t>
      </w:r>
      <w:r>
        <w:t xml:space="preserve"> </w:t>
      </w:r>
      <w:r>
        <w:t xml:space="preserve">Documented self-assessment against NCA ECC-2:2024 with a remediation plan.</w:t>
      </w:r>
      <w:r>
        <w:t xml:space="preserve"> </w:t>
      </w:r>
      <w:r>
        <w:rPr>
          <w:rStyle w:val="VerbatimChar"/>
          <w:bCs/>
          <w:b/>
        </w:rPr>
        <w:t xml:space="preserve">REQ-MVC-6.34</w:t>
      </w:r>
      <w:r>
        <w:rPr>
          <w:bCs/>
          <w:b/>
        </w:rPr>
        <w:t xml:space="preserve"> </w:t>
      </w:r>
      <w:r>
        <w:rPr>
          <w:rStyle w:val="VerbatimChar"/>
          <w:bCs/>
          <w:b/>
        </w:rPr>
        <w:t xml:space="preserve">[SOURCED]</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"ECC baseline certified" is not a deliverable and must not appear in this or any downstream document.</w:t>
      </w:r>
      <w:r>
        <w:t xml:space="preserve"> </w:t>
      </w:r>
      <w:r>
        <w:t xml:space="preserve">The standard describes no certification scheme; compliance is self-assessment, tool reports and field audits.</w:t>
      </w:r>
      <w:r>
        <w:t xml:space="preserve"> </w:t>
      </w:r>
      <w:r>
        <w:rPr>
          <w:bCs/>
          <w:b/>
        </w:rPr>
        <w:t xml:space="preserve">ISO/IEC 27001 is the certifiable proxy.</w:t>
      </w:r>
    </w:p>
    <w:bookmarkEnd w:id="83"/>
    <w:bookmarkStart w:id="84" w:name="Xb9604bb57174af59ff89bb0eb638b62a3c1e11d"/>
    <w:p>
      <w:pPr>
        <w:pStyle w:val="Heading2"/>
      </w:pPr>
      <w:r>
        <w:t xml:space="preserve">S6.4 Consent — and the C-5 obligation V3.0 omitted</w:t>
      </w:r>
    </w:p>
    <w:p>
      <w:pPr>
        <w:pStyle w:val="FirstParagraph"/>
      </w:pPr>
      <w:r>
        <w:rPr>
          <w:rStyle w:val="VerbatimChar"/>
          <w:bCs/>
          <w:b/>
        </w:rPr>
        <w:t xml:space="preserve">REQ-MVC-6.35</w:t>
      </w:r>
      <w:r>
        <w:rPr>
          <w:bCs/>
          <w:b/>
        </w:rPr>
        <w:t xml:space="preserve"> </w:t>
      </w:r>
      <w:r>
        <w:rPr>
          <w:rStyle w:val="VerbatimChar"/>
          <w:bCs/>
          <w:b/>
        </w:rPr>
        <w:t xml:space="preserve">[SOURCED — MAQ-MBRD-001 V5.0 §A.3.5]</w:t>
      </w:r>
      <w:r>
        <w:rPr>
          <w:bCs/>
          <w:b/>
        </w:rPr>
        <w:t xml:space="preserve"> </w:t>
      </w:r>
      <w:r>
        <w:rPr>
          <w:bCs/>
          <w:b/>
        </w:rPr>
        <w:t xml:space="preserve">· Bound to:</w:t>
      </w:r>
      <w:r>
        <w:rPr>
          <w:bCs/>
          <w:b/>
        </w:rPr>
        <w:t xml:space="preserve"> </w:t>
      </w:r>
      <w:r>
        <w:rPr>
          <w:rStyle w:val="VerbatimChar"/>
          <w:bCs/>
          <w:b/>
        </w:rPr>
        <w:t xml:space="preserve">A1 · Part E</w:t>
      </w:r>
      <w:r>
        <w:t xml:space="preserve"> </w:t>
      </w:r>
      <w:r>
        <w:rPr>
          <w:bCs/>
          <w:b/>
        </w:rPr>
        <w:t xml:space="preserve">The consent registry's records are never deleted.</w:t>
      </w:r>
      <w:r>
        <w:t xml:space="preserve"> </w:t>
      </w:r>
      <w:r>
        <w:t xml:space="preserve">Revocation sets a timestamp; re-grant creates a new row; the revoked record is preserved indefinitely for audit.</w:t>
      </w:r>
      <w:r>
        <w:t xml:space="preserve"> </w:t>
      </w:r>
      <w:r>
        <w:rPr>
          <w:iCs/>
          <w:i/>
        </w:rPr>
        <w:t xml:space="preserve">This is a referenced binding constraint already discharged and is not to be lost.</w:t>
      </w:r>
    </w:p>
    <w:p>
      <w:pPr>
        <w:pStyle w:val="BodyText"/>
      </w:pPr>
      <w:r>
        <w:rPr>
          <w:rStyle w:val="VerbatimChar"/>
          <w:bCs/>
          <w:b/>
        </w:rPr>
        <w:t xml:space="preserve">REQ-MVC-6.36</w:t>
      </w:r>
      <w:r>
        <w:rPr>
          <w:bCs/>
          <w:b/>
        </w:rPr>
        <w:t xml:space="preserve"> </w:t>
      </w:r>
      <w:r>
        <w:rPr>
          <w:rStyle w:val="VerbatimChar"/>
          <w:bCs/>
          <w:b/>
        </w:rPr>
        <w:t xml:space="preserve">[SOURCED — C-5]</w:t>
      </w:r>
      <w:r>
        <w:rPr>
          <w:bCs/>
          <w:b/>
        </w:rPr>
        <w:t xml:space="preserve"> </w:t>
      </w:r>
      <w:r>
        <w:rPr>
          <w:bCs/>
          <w:b/>
        </w:rPr>
        <w:t xml:space="preserve">· Bound to:</w:t>
      </w:r>
      <w:r>
        <w:rPr>
          <w:bCs/>
          <w:b/>
        </w:rPr>
        <w:t xml:space="preserve"> </w:t>
      </w:r>
      <w:r>
        <w:rPr>
          <w:rStyle w:val="VerbatimChar"/>
          <w:bCs/>
          <w:b/>
        </w:rPr>
        <w:t xml:space="preserve">GATE-3 · MyVetiCare</w:t>
      </w:r>
      <w:r>
        <w:t xml:space="preserve"> </w:t>
      </w:r>
      <w:r>
        <w:t xml:space="preserve">—</w:t>
      </w:r>
      <w:r>
        <w:t xml:space="preserve"> </w:t>
      </w:r>
      <w:r>
        <w:rPr>
          <w:rStyle w:val="VerbatimChar"/>
          <w:bCs/>
          <w:b/>
        </w:rPr>
        <w:t xml:space="preserve">R-N12</w:t>
      </w:r>
      <w:r>
        <w:rPr>
          <w:bCs/>
          <w:b/>
        </w:rPr>
        <w:t xml:space="preserve">, absent from V3.0</w:t>
      </w:r>
    </w:p>
    <w:p>
      <w:pPr>
        <w:pStyle w:val="BlockText"/>
      </w:pPr>
      <w:r>
        <w:rPr>
          <w:bCs/>
          <w:b/>
        </w:rPr>
        <w:t xml:space="preserve">Before Phase A launch, the consent text is audited to confirm that anonymised, aggregated, population-level data use is covered — for AMR surveillance partnerships, regulator reporting, research collaborations and potential licensed commercial products at Phase C. Where existing consent does not cover these uses, the text is widened with explicit, purpose-limited, auditable clauses before launch.</w:t>
      </w:r>
    </w:p>
    <w:p>
      <w:pPr>
        <w:pStyle w:val="FirstParagraph"/>
      </w:pPr>
      <w:r>
        <w:rPr>
          <w:bCs/>
          <w:b/>
        </w:rPr>
        <w:t xml:space="preserve">Two things make this urgent rather than tidy.</w:t>
      </w:r>
      <w:r>
        <w:t xml:space="preserve"> </w:t>
      </w:r>
      <w:r>
        <w:t xml:space="preserve">It is a</w:t>
      </w:r>
      <w:r>
        <w:t xml:space="preserve"> </w:t>
      </w:r>
      <w:r>
        <w:rPr>
          <w:bCs/>
          <w:b/>
        </w:rPr>
        <w:t xml:space="preserve">pre-launch</w:t>
      </w:r>
      <w:r>
        <w:t xml:space="preserve"> </w:t>
      </w:r>
      <w:r>
        <w:t xml:space="preserve">obligation, not a Phase-C one — the constraint is explicit. And</w:t>
      </w:r>
      <w:r>
        <w:t xml:space="preserve"> </w:t>
      </w:r>
      <w:r>
        <w:rPr>
          <w:bCs/>
          <w:b/>
        </w:rPr>
        <w:t xml:space="preserve">the most valuable long-term asset the platform can hold is the aggregated cross-platform dataset, which a restrictive consent decision taken now would foreclose permanently</w:t>
      </w:r>
      <w:r>
        <w:t xml:space="preserve">, because consent cannot be retro-fitted to records already collected under narrower terms.</w:t>
      </w:r>
    </w:p>
    <w:p>
      <w:pPr>
        <w:pStyle w:val="BodyText"/>
      </w:pPr>
      <w:r>
        <w:rPr>
          <w:rStyle w:val="VerbatimChar"/>
          <w:bCs/>
          <w:b/>
        </w:rPr>
        <w:t xml:space="preserve">REQ-MVC-6.37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t xml:space="preserve">The audit is a named deliverable producing, per consent purpose: the current text version, whether aggregated population-level use is covered, and if not, the widened clause.</w:t>
      </w:r>
      <w:r>
        <w:t xml:space="preserve"> </w:t>
      </w:r>
      <w:r>
        <w:rPr>
          <w:bCs/>
          <w:b/>
        </w:rPr>
        <w:t xml:space="preserve">Purpose-limited and auditable — not a blanket widening</w:t>
      </w:r>
      <w:r>
        <w:t xml:space="preserve">, which would fail the per-purpose requirement it is meant to satisfy.</w:t>
      </w:r>
    </w:p>
    <w:bookmarkEnd w:id="84"/>
    <w:bookmarkStart w:id="85" w:name="X49360435850e704138f9c6362aa0e8d234d6d82"/>
    <w:p>
      <w:pPr>
        <w:pStyle w:val="Heading2"/>
      </w:pPr>
      <w:r>
        <w:t xml:space="preserve">S6.5 Residency — gated, and the declaration is a placeholder</w:t>
      </w:r>
    </w:p>
    <w:p>
      <w:pPr>
        <w:pStyle w:val="FirstParagraph"/>
      </w:pPr>
      <w:r>
        <w:rPr>
          <w:rStyle w:val="VerbatimChar"/>
          <w:bCs/>
          <w:b/>
        </w:rPr>
        <w:t xml:space="preserve">REQ-MVC-6.38</w:t>
      </w:r>
      <w:r>
        <w:rPr>
          <w:bCs/>
          <w:b/>
        </w:rPr>
        <w:t xml:space="preserve"> </w:t>
      </w:r>
      <w:r>
        <w:rPr>
          <w:rStyle w:val="VerbatimChar"/>
          <w:bCs/>
          <w:b/>
        </w:rPr>
        <w:t xml:space="preserve">[SPONSOR-STATED — PENDING SPONSOR ACT]</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bCs/>
          <w:b/>
        </w:rPr>
        <w:t xml:space="preserve">V3.0 asserted</w:t>
      </w:r>
      <w:r>
        <w:rPr>
          <w:bCs/>
          <w:b/>
        </w:rPr>
        <w:t xml:space="preserve"> </w:t>
      </w:r>
      <w:r>
        <w:rPr>
          <w:iCs/>
          <w:i/>
          <w:bCs/>
          <w:b/>
        </w:rPr>
        <w:t xml:space="preserve">"100% of primary and backup data stays in me-central2 in Phase 1."</w:t>
      </w:r>
      <w:r>
        <w:rPr>
          <w:bCs/>
          <w:b/>
        </w:rPr>
        <w:t xml:space="preserve"> </w:t>
      </w:r>
      <w:r>
        <w:rPr>
          <w:bCs/>
          <w:b/>
        </w:rPr>
        <w:t xml:space="preserve">That assertion is withdrawn.</w:t>
      </w:r>
    </w:p>
    <w:p>
      <w:pPr>
        <w:pStyle w:val="BodyText"/>
      </w:pPr>
      <w:r>
        <w:t xml:space="preserve">The canonical baseline makes residency</w:t>
      </w:r>
      <w:r>
        <w:t xml:space="preserve"> </w:t>
      </w:r>
      <w:r>
        <w:rPr>
          <w:bCs/>
          <w:b/>
        </w:rPr>
        <w:t xml:space="preserve">the one live application of</w:t>
      </w:r>
      <w:r>
        <w:rPr>
          <w:bCs/>
          <w:b/>
        </w:rPr>
        <w:t xml:space="preserve"> </w:t>
      </w:r>
      <w:r>
        <w:rPr>
          <w:rStyle w:val="VerbatimChar"/>
          <w:bCs/>
          <w:b/>
        </w:rPr>
        <w:t xml:space="preserve">REQ-0.8</w:t>
      </w:r>
      <w:r>
        <w:rPr>
          <w:bCs/>
          <w:b/>
        </w:rPr>
        <w:t xml:space="preserve"> </w:t>
      </w:r>
      <w:r>
        <w:rPr>
          <w:bCs/>
          <w:b/>
        </w:rPr>
        <w:t xml:space="preserve">after the three Sponsor acts</w:t>
      </w:r>
      <w:r>
        <w:t xml:space="preserve">:</w:t>
      </w:r>
      <w:r>
        <w:t xml:space="preserve"> </w:t>
      </w:r>
      <w:r>
        <w:rPr>
          <w:iCs/>
          <w:i/>
        </w:rPr>
        <w:t xml:space="preserve">"Act 1 is a recorded deferral, and a deferral is not a resolution:</w:t>
      </w:r>
      <w:r>
        <w:rPr>
          <w:iCs/>
          <w:i/>
        </w:rPr>
        <w:t xml:space="preserve"> </w:t>
      </w:r>
      <w:r>
        <w:rPr>
          <w:rStyle w:val="VerbatimChar"/>
          <w:iCs/>
          <w:i/>
        </w:rPr>
        <w:t xml:space="preserve">REQ-D.22</w:t>
      </w:r>
      <w:r>
        <w:rPr>
          <w:iCs/>
          <w:i/>
        </w:rPr>
        <w:t xml:space="preserve"> </w:t>
      </w:r>
      <w:r>
        <w:rPr>
          <w:iCs/>
          <w:i/>
        </w:rPr>
        <w:t xml:space="preserve">and</w:t>
      </w:r>
      <w:r>
        <w:rPr>
          <w:iCs/>
          <w:i/>
        </w:rPr>
        <w:t xml:space="preserve"> </w:t>
      </w:r>
      <w:r>
        <w:rPr>
          <w:rStyle w:val="VerbatimChar"/>
          <w:iCs/>
          <w:i/>
        </w:rPr>
        <w:t xml:space="preserve">REQ-D.23</w:t>
      </w:r>
      <w:r>
        <w:rPr>
          <w:iCs/>
          <w:i/>
        </w:rPr>
        <w:t xml:space="preserve"> </w:t>
      </w:r>
      <w:r>
        <w:rPr>
          <w:iCs/>
          <w:i/>
        </w:rPr>
        <w:t xml:space="preserve">retain</w:t>
      </w:r>
      <w:r>
        <w:rPr>
          <w:iCs/>
          <w:i/>
        </w:rPr>
        <w:t xml:space="preserve"> </w:t>
      </w:r>
      <w:r>
        <w:rPr>
          <w:rStyle w:val="VerbatimChar"/>
          <w:iCs/>
          <w:i/>
        </w:rPr>
        <w:t xml:space="preserve">[SPONSOR-STATED — PENDING SPONSOR ACT]</w:t>
      </w:r>
      <w:r>
        <w:rPr>
          <w:iCs/>
          <w:i/>
        </w:rPr>
        <w:t xml:space="preserve">, remain non-binding,</w:t>
      </w:r>
      <w:r>
        <w:rPr>
          <w:iCs/>
          <w:i/>
        </w:rPr>
        <w:t xml:space="preserve"> </w:t>
      </w:r>
      <w:r>
        <w:rPr>
          <w:bCs/>
          <w:b/>
          <w:iCs/>
          <w:i/>
        </w:rPr>
        <w:t xml:space="preserve">and may not be treated as settled by any gate, gap baseline or later section.</w:t>
      </w:r>
      <w:r>
        <w:rPr>
          <w:iCs/>
          <w:i/>
        </w:rPr>
        <w:t xml:space="preserve">"</w:t>
      </w:r>
    </w:p>
    <w:p>
      <w:pPr>
        <w:pStyle w:val="BodyText"/>
      </w:pPr>
      <w:r>
        <w:rPr>
          <w:rStyle w:val="VerbatimChar"/>
          <w:bCs/>
          <w:b/>
        </w:rPr>
        <w:t xml:space="preserve">REQ-MVC-6.39</w:t>
      </w:r>
      <w:r>
        <w:rPr>
          <w:bCs/>
          <w:b/>
        </w:rPr>
        <w:t xml:space="preserve"> </w:t>
      </w:r>
      <w:r>
        <w:rPr>
          <w:rStyle w:val="VerbatimChar"/>
          <w:bCs/>
          <w:b/>
        </w:rPr>
        <w:t xml:space="preserve">[SOURCED — MVC-HYG-001 §3]</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The state of the declaration is weaker than "pending signature."</w:t>
      </w:r>
      <w:r>
        <w:t xml:space="preserve"> </w:t>
      </w:r>
      <w:r>
        <w:t xml:space="preserve">The DPO Review Pack records, verbatim, that</w:t>
      </w:r>
      <w:r>
        <w:t xml:space="preserve"> </w:t>
      </w:r>
      <w:r>
        <w:rPr>
          <w:rStyle w:val="VerbatimChar"/>
        </w:rPr>
        <w:t xml:space="preserve">data_residency_declaration.md</w:t>
      </w:r>
      <w:r>
        <w:t xml:space="preserve"> </w:t>
      </w:r>
      <w:r>
        <w:rPr>
          <w:iCs/>
          <w:i/>
        </w:rPr>
        <w:t xml:space="preserve">"</w:t>
      </w:r>
      <w:r>
        <w:rPr>
          <w:bCs/>
          <w:b/>
          <w:iCs/>
          <w:i/>
        </w:rPr>
        <w:t xml:space="preserve">contains placeholders that must be completed and signed</w:t>
      </w:r>
      <w:r>
        <w:rPr>
          <w:iCs/>
          <w:i/>
        </w:rPr>
        <w:t xml:space="preserve"> </w:t>
      </w:r>
      <w:r>
        <w:rPr>
          <w:iCs/>
          <w:i/>
        </w:rPr>
        <w:t xml:space="preserve">by the infra lead before this article can be marked compliant"</w:t>
      </w:r>
      <w:r>
        <w:t xml:space="preserve">, and that</w:t>
      </w:r>
      <w:r>
        <w:t xml:space="preserve"> </w:t>
      </w:r>
      <w:r>
        <w:rPr>
          <w:iCs/>
          <w:i/>
        </w:rPr>
        <w:t xml:space="preserve">"the GCP region</w:t>
      </w:r>
      <w:r>
        <w:rPr>
          <w:iCs/>
          <w:i/>
        </w:rPr>
        <w:t xml:space="preserve"> </w:t>
      </w:r>
      <w:r>
        <w:rPr>
          <w:rStyle w:val="VerbatimChar"/>
          <w:iCs/>
          <w:i/>
        </w:rPr>
        <w:t xml:space="preserve">me-central2</w:t>
      </w:r>
      <w:r>
        <w:rPr>
          <w:iCs/>
          <w:i/>
        </w:rPr>
        <w:t xml:space="preserve"> </w:t>
      </w:r>
      <w:r>
        <w:rPr>
          <w:iCs/>
          <w:i/>
        </w:rPr>
        <w:t xml:space="preserve">is the</w:t>
      </w:r>
      <w:r>
        <w:rPr>
          <w:iCs/>
          <w:i/>
        </w:rPr>
        <w:t xml:space="preserve"> </w:t>
      </w:r>
      <w:r>
        <w:rPr>
          <w:bCs/>
          <w:b/>
          <w:iCs/>
          <w:i/>
        </w:rPr>
        <w:t xml:space="preserve">Middle East</w:t>
      </w:r>
      <w:r>
        <w:rPr>
          <w:iCs/>
          <w:i/>
        </w:rPr>
        <w:t xml:space="preserve"> </w:t>
      </w:r>
      <w:r>
        <w:rPr>
          <w:iCs/>
          <w:i/>
        </w:rPr>
        <w:t xml:space="preserve">region.</w:t>
      </w:r>
      <w:r>
        <w:rPr>
          <w:iCs/>
          <w:i/>
        </w:rPr>
        <w:t xml:space="preserve"> </w:t>
      </w:r>
      <w:r>
        <w:rPr>
          <w:bCs/>
          <w:b/>
          <w:iCs/>
          <w:i/>
        </w:rPr>
        <w:t xml:space="preserve">KSA data residency compliance requires confirmation</w:t>
      </w:r>
      <w:r>
        <w:rPr>
          <w:iCs/>
          <w:i/>
        </w:rPr>
        <w:t xml:space="preserve"> </w:t>
      </w:r>
      <w:r>
        <w:rPr>
          <w:iCs/>
          <w:i/>
        </w:rPr>
        <w:t xml:space="preserve">that primary data, audit logs, backups, and any third-party integrations store data within KSA boundaries."</w:t>
      </w:r>
    </w:p>
    <w:p>
      <w:pPr>
        <w:pStyle w:val="BlockText"/>
      </w:pPr>
      <w:r>
        <w:rPr>
          <w:bCs/>
          <w:b/>
        </w:rPr>
        <w:t xml:space="preserve">It is a placeholder document requiring completion</w:t>
      </w:r>
      <w:r>
        <w:rPr>
          <w:bCs/>
          <w:b/>
        </w:rPr>
        <w:t xml:space="preserve"> </w:t>
      </w:r>
      <w:r>
        <w:rPr>
          <w:iCs/>
          <w:i/>
          <w:bCs/>
          <w:b/>
        </w:rPr>
        <w:t xml:space="preserve">and</w:t>
      </w:r>
      <w:r>
        <w:rPr>
          <w:bCs/>
          <w:b/>
        </w:rPr>
        <w:t xml:space="preserve"> </w:t>
      </w:r>
      <w:r>
        <w:rPr>
          <w:bCs/>
          <w:b/>
        </w:rPr>
        <w:t xml:space="preserve">signature — not a completed document awaiting a signature. And residency confirmation is a P0 precondition to production use of live patient and owner data, stated as such by the pack itself.</w:t>
      </w:r>
    </w:p>
    <w:p>
      <w:pPr>
        <w:pStyle w:val="FirstParagraph"/>
      </w:pPr>
      <w:r>
        <w:rPr>
          <w:rStyle w:val="VerbatimChar"/>
          <w:bCs/>
          <w:b/>
        </w:rPr>
        <w:t xml:space="preserve">REQ-MVC-6.40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This formulation propagates.</w:t>
      </w:r>
      <w:r>
        <w:t xml:space="preserve"> </w:t>
      </w:r>
      <w:r>
        <w:t xml:space="preserve">It is the wording that must appear in</w:t>
      </w:r>
      <w:r>
        <w:t xml:space="preserve"> </w:t>
      </w:r>
      <w:r>
        <w:rPr>
          <w:rStyle w:val="VerbatimChar"/>
        </w:rPr>
        <w:t xml:space="preserve">X2</w:t>
      </w:r>
      <w:r>
        <w:t xml:space="preserve">, in any future DPIA, in the trust surface, and in every external residency statement.</w:t>
      </w:r>
      <w:r>
        <w:t xml:space="preserve"> </w:t>
      </w:r>
      <w:r>
        <w:rPr>
          <w:bCs/>
          <w:b/>
        </w:rPr>
        <w:t xml:space="preserve">In-Kingdom residency is a design intent and a commercial promise. It is not a discharged obligation, and no gate, annex or section may treat it as one.</w:t>
      </w:r>
    </w:p>
    <w:p>
      <w:pPr>
        <w:pStyle w:val="BodyText"/>
      </w:pPr>
      <w:r>
        <w:rPr>
          <w:rStyle w:val="VerbatimChar"/>
          <w:bCs/>
          <w:b/>
        </w:rPr>
        <w:t xml:space="preserve">REQ-MVC-6.41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t xml:space="preserve">When residency is settled, it is</w:t>
      </w:r>
      <w:r>
        <w:t xml:space="preserve"> </w:t>
      </w:r>
      <w:r>
        <w:rPr>
          <w:bCs/>
          <w:b/>
        </w:rPr>
        <w:t xml:space="preserve">evidenced, not asserted</w:t>
      </w:r>
      <w:r>
        <w:t xml:space="preserve"> </w:t>
      </w:r>
      <w:r>
        <w:t xml:space="preserve">— an organisation policy restricting resource locations so a resource elsewhere</w:t>
      </w:r>
      <w:r>
        <w:t xml:space="preserve"> </w:t>
      </w:r>
      <w:r>
        <w:rPr>
          <w:bCs/>
          <w:b/>
        </w:rPr>
        <w:t xml:space="preserve">cannot be created</w:t>
      </w:r>
      <w:r>
        <w:t xml:space="preserve"> </w:t>
      </w:r>
      <w:r>
        <w:t xml:space="preserve">· a scheduled asset-inventory export to a retention-locked bucket · a CI plan-diff failing on any resource without an explicit region · a published versioned sub-processor register.</w:t>
      </w:r>
      <w:r>
        <w:t xml:space="preserve"> </w:t>
      </w:r>
      <w:r>
        <w:rPr>
          <w:bCs/>
          <w:b/>
        </w:rPr>
        <w:t xml:space="preserve">A residency claim backed by an organisation policy and an asset inventory survives diligence. One backed by a sentence in a proposal does not.</w:t>
      </w:r>
    </w:p>
    <w:bookmarkEnd w:id="85"/>
    <w:bookmarkStart w:id="86" w:name="X70b4b500dc53a96339f3dbd52866807dd6789db"/>
    <w:p>
      <w:pPr>
        <w:pStyle w:val="Heading2"/>
      </w:pPr>
      <w:r>
        <w:t xml:space="preserve">S6.6 Retention — unestablished, and not repaired here</w:t>
      </w:r>
    </w:p>
    <w:p>
      <w:pPr>
        <w:pStyle w:val="FirstParagraph"/>
      </w:pPr>
      <w:r>
        <w:rPr>
          <w:rStyle w:val="VerbatimChar"/>
          <w:bCs/>
          <w:b/>
        </w:rPr>
        <w:t xml:space="preserve">REQ-MVC-6.42</w:t>
      </w:r>
      <w:r>
        <w:rPr>
          <w:bCs/>
          <w:b/>
        </w:rPr>
        <w:t xml:space="preserve"> </w:t>
      </w:r>
      <w:r>
        <w:rPr>
          <w:rStyle w:val="VerbatimChar"/>
          <w:bCs/>
          <w:b/>
        </w:rPr>
        <w:t xml:space="preserve">[EVIDENCE REQUIRED]</w:t>
      </w:r>
      <w:r>
        <w:rPr>
          <w:bCs/>
          <w:b/>
        </w:rPr>
        <w:t xml:space="preserve"> </w:t>
      </w:r>
      <w:r>
        <w:rPr>
          <w:bCs/>
          <w:b/>
        </w:rPr>
        <w:t xml:space="preserve">· Bound to:</w:t>
      </w:r>
      <w:r>
        <w:rPr>
          <w:bCs/>
          <w:b/>
        </w:rPr>
        <w:t xml:space="preserve"> </w:t>
      </w:r>
      <w:r>
        <w:rPr>
          <w:rStyle w:val="VerbatimChar"/>
          <w:bCs/>
          <w:b/>
        </w:rPr>
        <w:t xml:space="preserve">GATE-3 · MyVetiCare</w:t>
      </w:r>
    </w:p>
    <w:p>
      <w:pPr>
        <w:pStyle w:val="BodyText"/>
      </w:pPr>
      <w:r>
        <w:rPr>
          <w:bCs/>
          <w:b/>
        </w:rPr>
        <w:t xml:space="preserve">No KSA instrument located states a retention period for veterinary clinical records or prescriptions</w:t>
      </w:r>
      <w:r>
        <w:t xml:space="preserve"> </w:t>
      </w:r>
      <w:r>
        <w:t xml:space="preserve">— not the GCC veterinary professions law, not the GCC veterinary products act, not the MEWA private-establishment rules. (Annex B</w:t>
      </w:r>
      <w:r>
        <w:t xml:space="preserve"> </w:t>
      </w:r>
      <w:r>
        <w:rPr>
          <w:rStyle w:val="VerbatimChar"/>
        </w:rPr>
        <w:t xml:space="preserve">EV-02</w:t>
      </w:r>
      <w:r>
        <w:t xml:space="preserve">.)</w:t>
      </w:r>
    </w:p>
    <w:p>
      <w:pPr>
        <w:pStyle w:val="BodyText"/>
      </w:pPr>
      <w:r>
        <w:rPr>
          <w:rStyle w:val="VerbatimChar"/>
          <w:bCs/>
          <w:b/>
        </w:rPr>
        <w:t xml:space="preserve">REQ-MVC-6.43</w:t>
      </w:r>
      <w:r>
        <w:rPr>
          <w:bCs/>
          <w:b/>
        </w:rPr>
        <w:t xml:space="preserve"> </w:t>
      </w:r>
      <w:r>
        <w:rPr>
          <w:rStyle w:val="VerbatimChar"/>
          <w:bCs/>
          <w:b/>
        </w:rPr>
        <w:t xml:space="preserve">[SOURCED — MVC-HYG-001 §6]</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The DPO Review Pack asserts periods as established obligations without an evidenced source</w:t>
      </w:r>
      <w:r>
        <w:t xml:space="preserve"> </w:t>
      </w:r>
      <w:r>
        <w:t xml:space="preserve">—</w:t>
      </w:r>
      <w:r>
        <w:t xml:space="preserve"> </w:t>
      </w:r>
      <w:r>
        <w:rPr>
          <w:iCs/>
          <w:i/>
        </w:rPr>
        <w:t xml:space="preserve">"lifetime of pet + 7 years"</w:t>
      </w:r>
      <w:r>
        <w:t xml:space="preserve"> </w:t>
      </w:r>
      <w:r>
        <w:t xml:space="preserve">for health records,</w:t>
      </w:r>
      <w:r>
        <w:t xml:space="preserve"> </w:t>
      </w:r>
      <w:r>
        <w:rPr>
          <w:iCs/>
          <w:i/>
        </w:rPr>
        <w:t xml:space="preserve">"7 years (SFDA requirement)"</w:t>
      </w:r>
      <w:r>
        <w:t xml:space="preserve"> </w:t>
      </w:r>
      <w:r>
        <w:t xml:space="preserve">for prescriptions,</w:t>
      </w:r>
      <w:r>
        <w:t xml:space="preserve"> </w:t>
      </w:r>
      <w:r>
        <w:rPr>
          <w:iCs/>
          <w:i/>
        </w:rPr>
        <w:t xml:space="preserve">"5 years minimum"</w:t>
      </w:r>
      <w:r>
        <w:t xml:space="preserve"> </w:t>
      </w:r>
      <w:r>
        <w:t xml:space="preserve">for audit logs,</w:t>
      </w:r>
      <w:r>
        <w:t xml:space="preserve"> </w:t>
      </w:r>
      <w:r>
        <w:rPr>
          <w:iCs/>
          <w:i/>
        </w:rPr>
        <w:t xml:space="preserve">"duration of registration + 5 years"</w:t>
      </w:r>
      <w:r>
        <w:t xml:space="preserve"> </w:t>
      </w:r>
      <w:r>
        <w:t xml:space="preserve">for practitioner data.</w:t>
      </w:r>
    </w:p>
    <w:p>
      <w:pPr>
        <w:pStyle w:val="BlockText"/>
      </w:pPr>
      <w:r>
        <w:rPr>
          <w:bCs/>
          <w:b/>
        </w:rPr>
        <w:t xml:space="preserve">The defect is not that seven years may be the wrong number. It is that a document presented for DPO signature states these as established obligations, and a DPO signing it would be certifying a legal basis nobody has produced.</w:t>
      </w:r>
      <w:r>
        <w:t xml:space="preserve"> </w:t>
      </w:r>
      <w:r>
        <w:t xml:space="preserve">(</w:t>
      </w:r>
      <w:r>
        <w:rPr>
          <w:rStyle w:val="VerbatimChar"/>
        </w:rPr>
        <w:t xml:space="preserve">REG-14</w:t>
      </w:r>
      <w:r>
        <w:t xml:space="preserve">.)</w:t>
      </w:r>
    </w:p>
    <w:p>
      <w:pPr>
        <w:pStyle w:val="FirstParagraph"/>
      </w:pPr>
      <w:r>
        <w:rPr>
          <w:rStyle w:val="VerbatimChar"/>
          <w:bCs/>
          <w:b/>
        </w:rPr>
        <w:t xml:space="preserve">REQ-MVC-6.44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rPr>
          <w:bCs/>
          <w:b/>
        </w:rPr>
        <w:t xml:space="preserve">This document does not repair those periods and does not substitute its own.</w:t>
      </w:r>
      <w:r>
        <w:t xml:space="preserve"> </w:t>
      </w:r>
      <w:r>
        <w:t xml:space="preserve">They remain</w:t>
      </w:r>
      <w:r>
        <w:t xml:space="preserve"> </w:t>
      </w:r>
      <w:r>
        <w:rPr>
          <w:rStyle w:val="VerbatimChar"/>
        </w:rPr>
        <w:t xml:space="preserve">[EVIDENCE REQUIRED]</w:t>
      </w:r>
      <w:r>
        <w:t xml:space="preserve"> </w:t>
      </w:r>
      <w:r>
        <w:t xml:space="preserve">until the regulatory lane establishes the applicable KSA source. Engineering posture, unchanged from V3.0 and now with a named reason:</w:t>
      </w:r>
    </w:p>
    <w:p>
      <w:pPr>
        <w:numPr>
          <w:ilvl w:val="0"/>
          <w:numId w:val="1001"/>
        </w:numPr>
        <w:pStyle w:val="Compact"/>
      </w:pPr>
      <w:r>
        <w:t xml:space="preserve">Retention is a</w:t>
      </w:r>
      <w:r>
        <w:t xml:space="preserve"> </w:t>
      </w:r>
      <w:r>
        <w:rPr>
          <w:bCs/>
          <w:b/>
        </w:rPr>
        <w:t xml:space="preserve">configurable policy row, defaulting to indefinite hold. No retention constant exists anywhere in code.</w:t>
      </w:r>
    </w:p>
    <w:p>
      <w:pPr>
        <w:numPr>
          <w:ilvl w:val="0"/>
          <w:numId w:val="1001"/>
        </w:numPr>
        <w:pStyle w:val="Compact"/>
      </w:pPr>
      <w:r>
        <w:t xml:space="preserve">Erasure is</w:t>
      </w:r>
      <w:r>
        <w:t xml:space="preserve"> </w:t>
      </w:r>
      <w:r>
        <w:rPr>
          <w:bCs/>
          <w:b/>
        </w:rPr>
        <w:t xml:space="preserve">retention-aware suppression</w:t>
      </w:r>
      <w:r>
        <w:t xml:space="preserve">, never hard delete, with</w:t>
      </w:r>
      <w:r>
        <w:t xml:space="preserve"> </w:t>
      </w:r>
      <w:r>
        <w:rPr>
          <w:bCs/>
          <w:b/>
        </w:rPr>
        <w:t xml:space="preserve">the specific legal ground recorded on every refusal</w:t>
      </w:r>
      <w:r>
        <w:t xml:space="preserve"> </w:t>
      </w:r>
      <w:r>
        <w:t xml:space="preserve">— so that when a period is confirmed, refusals become defensible retrospectively, and if</w:t>
      </w:r>
      <w:r>
        <w:t xml:space="preserve"> </w:t>
      </w:r>
      <w:r>
        <w:rPr>
          <w:iCs/>
          <w:i/>
        </w:rPr>
        <w:t xml:space="preserve">no</w:t>
      </w:r>
      <w:r>
        <w:t xml:space="preserve"> </w:t>
      </w:r>
      <w:r>
        <w:t xml:space="preserve">period is confirmed, held records can be purged.</w:t>
      </w:r>
    </w:p>
    <w:p>
      <w:pPr>
        <w:numPr>
          <w:ilvl w:val="0"/>
          <w:numId w:val="1001"/>
        </w:numPr>
        <w:pStyle w:val="Compact"/>
      </w:pPr>
      <w:r>
        <w:rPr>
          <w:bCs/>
          <w:b/>
        </w:rPr>
        <w:t xml:space="preserve">The clinical record and the CRM/marketing record are not conflated.</w:t>
      </w:r>
      <w:r>
        <w:t xml:space="preserve"> </w:t>
      </w:r>
      <w:r>
        <w:t xml:space="preserve">The latter has no retention argument at all and must be erasable on request.</w:t>
      </w:r>
    </w:p>
    <w:bookmarkEnd w:id="86"/>
    <w:bookmarkStart w:id="87" w:name="s67-the-g-r1-correction"/>
    <w:p>
      <w:pPr>
        <w:pStyle w:val="Heading2"/>
      </w:pPr>
      <w:r>
        <w:t xml:space="preserve">S6.7 The G-R1 correction</w:t>
      </w:r>
    </w:p>
    <w:p>
      <w:pPr>
        <w:pStyle w:val="FirstParagraph"/>
      </w:pPr>
      <w:r>
        <w:rPr>
          <w:rStyle w:val="VerbatimChar"/>
          <w:bCs/>
          <w:b/>
        </w:rPr>
        <w:t xml:space="preserve">REQ-MVC-6.45</w:t>
      </w:r>
      <w:r>
        <w:rPr>
          <w:bCs/>
          <w:b/>
        </w:rPr>
        <w:t xml:space="preserve"> </w:t>
      </w:r>
      <w:r>
        <w:rPr>
          <w:rStyle w:val="VerbatimChar"/>
          <w:bCs/>
          <w:b/>
        </w:rPr>
        <w:t xml:space="preserve">[SOURCED — MVC-HYG-001 §3]</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rStyle w:val="VerbatimChar"/>
          <w:bCs/>
          <w:b/>
        </w:rPr>
        <w:t xml:space="preserve">G-R1</w:t>
      </w:r>
      <w:r>
        <w:rPr>
          <w:bCs/>
          <w:b/>
        </w:rPr>
        <w:t xml:space="preserve"> </w:t>
      </w:r>
      <w:r>
        <w:rPr>
          <w:bCs/>
          <w:b/>
        </w:rPr>
        <w:t xml:space="preserve">is recorded as</w:t>
      </w:r>
      <w:r>
        <w:rPr>
          <w:bCs/>
          <w:b/>
        </w:rPr>
        <w:t xml:space="preserve"> </w:t>
      </w:r>
      <w:r>
        <w:rPr>
          <w:iCs/>
          <w:i/>
          <w:bCs/>
          <w:b/>
        </w:rPr>
        <w:t xml:space="preserve">"FULLY CLEARED — DPO sign-off received and approved."</w:t>
      </w:r>
      <w:r>
        <w:rPr>
          <w:bCs/>
          <w:b/>
        </w:rPr>
        <w:t xml:space="preserve"> </w:t>
      </w:r>
      <w:r>
        <w:rPr>
          <w:bCs/>
          <w:b/>
        </w:rPr>
        <w:t xml:space="preserve">The DPO Review Pack — the instrument that would record that sign-off — is unsigned.</w:t>
      </w:r>
      <w:r>
        <w:t xml:space="preserve"> </w:t>
      </w:r>
      <w:r>
        <w:t xml:space="preserve">§8 is blank throughout: neither decision box ticked, no DPO named, no signature, no date, no registration number, no Programme Governor acknowledgement. Its header reads</w:t>
      </w:r>
      <w:r>
        <w:t xml:space="preserve"> </w:t>
      </w:r>
      <w:r>
        <w:rPr>
          <w:iCs/>
          <w:i/>
        </w:rPr>
        <w:t xml:space="preserve">"Submitted to | Data Protection Officer (name to be completed)."</w:t>
      </w:r>
    </w:p>
    <w:p>
      <w:pPr>
        <w:pStyle w:val="BodyText"/>
      </w:pPr>
      <w:r>
        <w:rPr>
          <w:rStyle w:val="VerbatimChar"/>
          <w:bCs/>
          <w:b/>
        </w:rPr>
        <w:t xml:space="preserve">REQ-MVC-6.46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rPr>
          <w:bCs/>
          <w:b/>
        </w:rPr>
        <w:t xml:space="preserve">The engineering evidence and the regulatory approval are recorded separately and neither substitutes for the other.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Preserved — real and useful</w:t>
            </w:r>
          </w:p>
        </w:tc>
        <w:tc>
          <w:tcPr/>
          <w:p>
            <w:pPr>
              <w:pStyle w:val="Compact"/>
              <w:jc w:val="left"/>
            </w:pPr>
            <w:r>
              <w:t xml:space="preserve">Corrected — did not occur</w:t>
            </w:r>
          </w:p>
        </w:tc>
      </w:tr>
      <w:tr>
        <w:tc>
          <w:tcPr/>
          <w:p>
            <w:pPr>
              <w:pStyle w:val="Compact"/>
              <w:jc w:val="left"/>
            </w:pPr>
            <w:r>
              <w:t xml:space="preserve">The consent implementation: revocation sets a timestamp with</w:t>
            </w:r>
            <w:r>
              <w:t xml:space="preserve"> </w:t>
            </w:r>
            <w:r>
              <w:rPr>
                <w:bCs/>
                <w:b/>
              </w:rPr>
              <w:t xml:space="preserve">no delete</w:t>
            </w:r>
            <w:r>
              <w:t xml:space="preserve">, re-grant creates a new row, purpose limitation returns 403, all five tests passing</w:t>
            </w:r>
          </w:p>
        </w:tc>
        <w:tc>
          <w:tcPr/>
          <w:p>
            <w:pPr>
              <w:pStyle w:val="Compact"/>
              <w:jc w:val="left"/>
            </w:pPr>
            <w:r>
              <w:t xml:space="preserve">The DPO</w:t>
            </w:r>
            <w:r>
              <w:t xml:space="preserve"> </w:t>
            </w:r>
            <w:r>
              <w:rPr>
                <w:bCs/>
                <w:b/>
              </w:rPr>
              <w:t xml:space="preserve">decision</w:t>
            </w:r>
          </w:p>
        </w:tc>
      </w:tr>
      <w:tr>
        <w:tc>
          <w:tcPr/>
          <w:p>
            <w:pPr>
              <w:pStyle w:val="Compact"/>
              <w:jc w:val="left"/>
            </w:pPr>
            <w:r>
              <w:t xml:space="preserve">The closure ZIP, SHA-256</w:t>
            </w:r>
            <w:r>
              <w:t xml:space="preserve"> </w:t>
            </w:r>
            <w:r>
              <w:rPr>
                <w:rStyle w:val="VerbatimChar"/>
              </w:rPr>
              <w:t xml:space="preserve">0d2759bf…6b0d7</w:t>
            </w:r>
            <w:r>
              <w:t xml:space="preserve">,</w:t>
            </w:r>
            <w:r>
              <w:t xml:space="preserve"> </w:t>
            </w:r>
            <w:r>
              <w:rPr>
                <w:bCs/>
                <w:b/>
              </w:rPr>
              <w:t xml:space="preserve">matching the tracker exactly</w:t>
            </w:r>
          </w:p>
        </w:tc>
        <w:tc>
          <w:tcPr/>
          <w:p>
            <w:pPr>
              <w:pStyle w:val="Compact"/>
              <w:jc w:val="left"/>
            </w:pPr>
            <w:r>
              <w:t xml:space="preserve">The DPO</w:t>
            </w:r>
            <w:r>
              <w:t xml:space="preserve"> </w:t>
            </w:r>
            <w:r>
              <w:rPr>
                <w:bCs/>
                <w:b/>
              </w:rPr>
              <w:t xml:space="preserve">identity</w:t>
            </w:r>
          </w:p>
        </w:tc>
      </w:tr>
      <w:tr>
        <w:tc>
          <w:tcPr/>
          <w:p>
            <w:pPr>
              <w:pStyle w:val="Compact"/>
              <w:jc w:val="left"/>
            </w:pPr>
            <w:r>
              <w:t xml:space="preserve">The PDPL article mapping across Articles 4, 5, 6, 14 and 29</w:t>
            </w:r>
          </w:p>
        </w:tc>
        <w:tc>
          <w:tcPr/>
          <w:p>
            <w:pPr>
              <w:pStyle w:val="Compact"/>
              <w:jc w:val="left"/>
            </w:pPr>
            <w:r>
              <w:t xml:space="preserve">The DPO</w:t>
            </w:r>
            <w:r>
              <w:t xml:space="preserve"> </w:t>
            </w:r>
            <w:r>
              <w:rPr>
                <w:bCs/>
                <w:b/>
              </w:rPr>
              <w:t xml:space="preserve">signature and date</w:t>
            </w:r>
          </w:p>
        </w:tc>
      </w:tr>
    </w:tbl>
    <w:p>
      <w:pPr>
        <w:pStyle w:val="BodyText"/>
      </w:pPr>
      <w:r>
        <w:rPr>
          <w:rStyle w:val="VerbatimChar"/>
          <w:bCs/>
          <w:b/>
        </w:rPr>
        <w:t xml:space="preserve">REQ-MVC-6.47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A future gate record must not let the engineering limb stand in for the regulatory limb</w:t>
      </w:r>
      <w:r>
        <w:t xml:space="preserve">, and a re-audit of the other passed gates should test for the same substitution.</w:t>
      </w:r>
      <w:r>
        <w:t xml:space="preserve"> </w:t>
      </w:r>
      <w:r>
        <w:rPr>
          <w:rStyle w:val="VerbatimChar"/>
          <w:bCs/>
          <w:b/>
        </w:rPr>
        <w:t xml:space="preserve">REG-04</w:t>
      </w:r>
      <w:r>
        <w:rPr>
          <w:bCs/>
          <w:b/>
        </w:rPr>
        <w:t xml:space="preserve"> </w:t>
      </w:r>
      <w:r>
        <w:rPr>
          <w:bCs/>
          <w:b/>
        </w:rPr>
        <w:t xml:space="preserve">remains open: the existence of an unsigned submission pack is not a DPIA and is emphatically not a DPO sign-off.</w:t>
      </w:r>
      <w:r>
        <w:t xml:space="preserve"> </w:t>
      </w:r>
      <w:r>
        <w:t xml:space="preserve">Per</w:t>
      </w:r>
      <w:r>
        <w:t xml:space="preserve"> </w:t>
      </w:r>
      <w:r>
        <w:rPr>
          <w:rStyle w:val="VerbatimChar"/>
        </w:rPr>
        <w:t xml:space="preserve">RULE-C1</w:t>
      </w:r>
      <w:r>
        <w:t xml:space="preserve">, the</w:t>
      </w:r>
      <w:r>
        <w:t xml:space="preserve"> </w:t>
      </w:r>
      <w:r>
        <w:rPr>
          <w:rStyle w:val="VerbatimChar"/>
        </w:rPr>
        <w:t xml:space="preserve">G-R1</w:t>
      </w:r>
      <w:r>
        <w:t xml:space="preserve"> </w:t>
      </w:r>
      <w:r>
        <w:t xml:space="preserve">correction is</w:t>
      </w:r>
      <w:r>
        <w:t xml:space="preserve"> </w:t>
      </w:r>
      <w:r>
        <w:rPr>
          <w:bCs/>
          <w:b/>
        </w:rPr>
        <w:t xml:space="preserve">open</w:t>
      </w:r>
      <w:r>
        <w:t xml:space="preserve"> </w:t>
      </w:r>
      <w:r>
        <w:t xml:space="preserve">(</w:t>
      </w:r>
      <w:r>
        <w:rPr>
          <w:rStyle w:val="VerbatimChar"/>
        </w:rPr>
        <w:t xml:space="preserve">OPS-01</w:t>
      </w:r>
      <w:r>
        <w:t xml:space="preserve">) and is cited here, not absorbed.</w:t>
      </w:r>
    </w:p>
    <w:bookmarkEnd w:id="87"/>
    <w:bookmarkStart w:id="88" w:name="s68-trust-surface"/>
    <w:p>
      <w:pPr>
        <w:pStyle w:val="Heading2"/>
      </w:pPr>
      <w:r>
        <w:t xml:space="preserve">S6.8 Trust surface</w:t>
      </w:r>
    </w:p>
    <w:p>
      <w:pPr>
        <w:pStyle w:val="FirstParagraph"/>
      </w:pPr>
      <w:r>
        <w:rPr>
          <w:rStyle w:val="VerbatimChar"/>
          <w:bCs/>
          <w:b/>
        </w:rPr>
        <w:t xml:space="preserve">REQ-MVC-6.48</w:t>
      </w:r>
      <w:r>
        <w:rPr>
          <w:bCs/>
          <w:b/>
        </w:rPr>
        <w:t xml:space="preserve"> </w:t>
      </w:r>
      <w:r>
        <w:rPr>
          <w:rStyle w:val="VerbatimChar"/>
          <w:bCs/>
          <w:b/>
        </w:rPr>
        <w:t xml:space="preserve">[SOURCED — MVC-TRUST-001 V1.1]</w:t>
      </w:r>
      <w:r>
        <w:rPr>
          <w:bCs/>
          <w:b/>
        </w:rPr>
        <w:t xml:space="preserve"> </w:t>
      </w:r>
      <w:r>
        <w:rPr>
          <w:bCs/>
          <w:b/>
        </w:rPr>
        <w:t xml:space="preserve">· Bound to:</w:t>
      </w:r>
      <w:r>
        <w:rPr>
          <w:bCs/>
          <w:b/>
        </w:rPr>
        <w:t xml:space="preserve"> </w:t>
      </w:r>
      <w:r>
        <w:rPr>
          <w:rStyle w:val="VerbatimChar"/>
          <w:bCs/>
          <w:b/>
        </w:rPr>
        <w:t xml:space="preserve">A4 · Part E</w:t>
      </w:r>
      <w:r>
        <w:t xml:space="preserve"> </w:t>
      </w:r>
      <w:r>
        <w:t xml:space="preserve">The trust surface displays the evidenced state —</w:t>
      </w:r>
      <w:r>
        <w:t xml:space="preserve"> </w:t>
      </w:r>
      <w:r>
        <w:rPr>
          <w:iCs/>
          <w:i/>
        </w:rPr>
        <w:t xml:space="preserve">"residency pending, DPIA in progress"</w:t>
      </w:r>
      <w:r>
        <w:t xml:space="preserve"> </w:t>
      </w:r>
      <w:r>
        <w:t xml:space="preserve">where that is true — and</w:t>
      </w:r>
      <w:r>
        <w:t xml:space="preserve"> </w:t>
      </w:r>
      <w:r>
        <w:rPr>
          <w:bCs/>
          <w:b/>
        </w:rPr>
        <w:t xml:space="preserve">makes no "certified" claims</w:t>
      </w:r>
      <w:r>
        <w:t xml:space="preserve">. The</w:t>
      </w:r>
      <w:r>
        <w:t xml:space="preserve"> </w:t>
      </w:r>
      <w:r>
        <w:rPr>
          <w:rStyle w:val="VerbatimChar"/>
        </w:rPr>
        <w:t xml:space="preserve">E5 Buyer One-Pager V1.1</w:t>
      </w:r>
      <w:r>
        <w:t xml:space="preserve"> </w:t>
      </w:r>
      <w:r>
        <w:t xml:space="preserve">formulation,</w:t>
      </w:r>
      <w:r>
        <w:t xml:space="preserve"> </w:t>
      </w:r>
      <w:r>
        <w:rPr>
          <w:iCs/>
          <w:i/>
        </w:rPr>
        <w:t xml:space="preserve">"engineering-complete, entering pilot; not market-ready"</w:t>
      </w:r>
      <w:r>
        <w:t xml:space="preserve">, is</w:t>
      </w:r>
      <w:r>
        <w:t xml:space="preserve"> </w:t>
      </w:r>
      <w:r>
        <w:rPr>
          <w:bCs/>
          <w:b/>
        </w:rPr>
        <w:t xml:space="preserve">the tone benchmark for every customer-facing artefact in this programme.</w:t>
      </w:r>
      <w:r>
        <w:t xml:space="preserve"> </w:t>
      </w:r>
      <w:r>
        <w:t xml:space="preserve">It was the only legacy artefact whose readiness language matched its evidence.</w:t>
      </w:r>
    </w:p>
    <w:bookmarkEnd w:id="88"/>
    <w:bookmarkStart w:id="89" w:name="X03337158c2b128d705bd99644906ecf8ee9bce3"/>
    <w:p>
      <w:pPr>
        <w:pStyle w:val="Heading2"/>
      </w:pPr>
      <w:r>
        <w:rPr>
          <w:rStyle w:val="VerbatimChar"/>
          <w:bCs/>
          <w:b/>
        </w:rPr>
        <w:t xml:space="preserve">REQ-MVC-6.49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t xml:space="preserve"> </w:t>
      </w:r>
      <w:r>
        <w:rPr>
          <w:rStyle w:val="VerbatimChar"/>
          <w:bCs/>
          <w:b/>
        </w:rPr>
        <w:t xml:space="preserve">WR-1</w:t>
      </w:r>
      <w:r>
        <w:rPr>
          <w:bCs/>
          <w:b/>
        </w:rPr>
        <w:t xml:space="preserve"> </w:t>
      </w:r>
      <w:r>
        <w:rPr>
          <w:bCs/>
          <w:b/>
        </w:rPr>
        <w:t xml:space="preserve">binds the trust surface absolutely.</w:t>
      </w:r>
      <w:r>
        <w:t xml:space="preserve"> </w:t>
      </w:r>
      <w:r>
        <w:t xml:space="preserve">Status is</w:t>
      </w:r>
      <w:r>
        <w:t xml:space="preserve"> </w:t>
      </w:r>
      <w:r>
        <w:rPr>
          <w:rStyle w:val="VerbatimChar"/>
        </w:rPr>
        <w:t xml:space="preserve">DEPLOYED-BUT-NOT-SERVING</w:t>
      </w:r>
      <w:r>
        <w:t xml:space="preserve">.</w:t>
      </w:r>
    </w:p>
    <w:bookmarkEnd w:id="89"/>
    <w:bookmarkEnd w:id="90"/>
    <w:bookmarkStart w:id="99" w:name="s7--data-and-records"/>
    <w:p>
      <w:pPr>
        <w:pStyle w:val="Heading1"/>
      </w:pPr>
      <w:r>
        <w:t xml:space="preserve">S7 · Data and Records</w:t>
      </w:r>
    </w:p>
    <w:bookmarkStart w:id="91" w:name="s71-binding-premises"/>
    <w:p>
      <w:pPr>
        <w:pStyle w:val="Heading2"/>
      </w:pPr>
      <w:r>
        <w:t xml:space="preserve">S7.1 Binding premises</w:t>
      </w:r>
    </w:p>
    <w:p>
      <w:pPr>
        <w:pStyle w:val="FirstParagraph"/>
      </w:pPr>
      <w:r>
        <w:rPr>
          <w:rStyle w:val="VerbatimChar"/>
          <w:bCs/>
          <w:b/>
        </w:rPr>
        <w:t xml:space="preserve">REQ-MVC-7.1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t xml:space="preserve">Four premises govern every entity in this section, and a schema violating any one of them is non-conformant regardless of its behaviour in test: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Premise</w:t>
            </w:r>
          </w:p>
        </w:tc>
        <w:tc>
          <w:tcPr/>
          <w:p>
            <w:pPr>
              <w:pStyle w:val="Compact"/>
              <w:jc w:val="left"/>
            </w:pPr>
            <w:r>
              <w:t xml:space="preserve">Consequence if broken</w:t>
            </w:r>
          </w:p>
        </w:tc>
      </w:tr>
      <w:tr>
        <w:tc>
          <w:tcPr/>
          <w:p>
            <w:pPr>
              <w:pStyle w:val="Compact"/>
              <w:jc w:val="left"/>
            </w:pPr>
            <w:r>
              <w:t xml:space="preserve">1</w:t>
            </w:r>
          </w:p>
        </w:tc>
        <w:tc>
          <w:tcPr/>
          <w:p>
            <w:pPr>
              <w:pStyle w:val="Compact"/>
              <w:jc w:val="left"/>
            </w:pPr>
            <w:r>
              <w:rPr>
                <w:bCs/>
                <w:b/>
              </w:rPr>
              <w:t xml:space="preserve">The record is the product.</w:t>
            </w:r>
            <w:r>
              <w:t xml:space="preserve"> </w:t>
            </w:r>
            <w:r>
              <w:t xml:space="preserve">Practice management is the substrate that causes the record to exist; the record is what is sold, inspected, and carried between practices</w:t>
            </w:r>
          </w:p>
        </w:tc>
        <w:tc>
          <w:tcPr/>
          <w:p>
            <w:pPr>
              <w:pStyle w:val="Compact"/>
              <w:jc w:val="left"/>
            </w:pPr>
            <w:r>
              <w:t xml:space="preserve">A schema optimised for workflow speed at the cost of evidentiary completeness inverts the product</w:t>
            </w:r>
          </w:p>
        </w:tc>
      </w:tr>
      <w:tr>
        <w:tc>
          <w:tcPr/>
          <w:p>
            <w:pPr>
              <w:pStyle w:val="Compact"/>
              <w:jc w:val="left"/>
            </w:pPr>
            <w:r>
              <w:t xml:space="preserve">2</w:t>
            </w:r>
          </w:p>
        </w:tc>
        <w:tc>
          <w:tcPr/>
          <w:p>
            <w:pPr>
              <w:pStyle w:val="Compact"/>
              <w:jc w:val="left"/>
            </w:pPr>
            <w:r>
              <w:rPr>
                <w:bCs/>
                <w:b/>
              </w:rPr>
              <w:t xml:space="preserve">Evidence is emitted by the clinical act, never assembled afterwards.</w:t>
            </w:r>
            <w:r>
              <w:t xml:space="preserve"> </w:t>
            </w:r>
            <w:r>
              <w:t xml:space="preserve">Every entity that carries a regulatory consequence is written</w:t>
            </w:r>
            <w:r>
              <w:t xml:space="preserve"> </w:t>
            </w:r>
            <w:r>
              <w:rPr>
                <w:bCs/>
                <w:b/>
              </w:rPr>
              <w:t xml:space="preserve">in the same transaction</w:t>
            </w:r>
            <w:r>
              <w:t xml:space="preserve"> </w:t>
            </w:r>
            <w:r>
              <w:t xml:space="preserve">as the clinical act that caused it</w:t>
            </w:r>
          </w:p>
        </w:tc>
        <w:tc>
          <w:tcPr/>
          <w:p>
            <w:pPr>
              <w:pStyle w:val="Compact"/>
              <w:jc w:val="left"/>
            </w:pPr>
            <w:r>
              <w:t xml:space="preserve">Compliance becomes a second job — the exact problem the ratified outcome contract names</w:t>
            </w:r>
          </w:p>
        </w:tc>
      </w:tr>
      <w:tr>
        <w:tc>
          <w:tcPr/>
          <w:p>
            <w:pPr>
              <w:pStyle w:val="Compact"/>
              <w:jc w:val="left"/>
            </w:pPr>
            <w:r>
              <w:t xml:space="preserve">3</w:t>
            </w:r>
          </w:p>
        </w:tc>
        <w:tc>
          <w:tcPr/>
          <w:p>
            <w:pPr>
              <w:pStyle w:val="Compact"/>
              <w:jc w:val="left"/>
            </w:pPr>
            <w:r>
              <w:rPr>
                <w:bCs/>
                <w:b/>
              </w:rPr>
              <w:t xml:space="preserve">Nothing that has been attested is mutable.</w:t>
            </w:r>
            <w:r>
              <w:t xml:space="preserve"> </w:t>
            </w:r>
            <w:r>
              <w:t xml:space="preserve">Correction is by superseding record with a stated reason and a preserved predecessor</w:t>
            </w:r>
          </w:p>
        </w:tc>
        <w:tc>
          <w:tcPr/>
          <w:p>
            <w:pPr>
              <w:pStyle w:val="Compact"/>
              <w:jc w:val="left"/>
            </w:pPr>
            <w:r>
              <w:t xml:space="preserve">An editable clinical history is not evidence, and an inspector who learns it is editable stops reading</w:t>
            </w:r>
          </w:p>
        </w:tc>
      </w:tr>
      <w:tr>
        <w:tc>
          <w:tcPr/>
          <w:p>
            <w:pPr>
              <w:pStyle w:val="Compact"/>
              <w:jc w:val="left"/>
            </w:pPr>
            <w:r>
              <w:t xml:space="preserve">4</w:t>
            </w:r>
          </w:p>
        </w:tc>
        <w:tc>
          <w:tcPr/>
          <w:p>
            <w:pPr>
              <w:pStyle w:val="Compact"/>
              <w:jc w:val="left"/>
            </w:pPr>
            <w:r>
              <w:rPr>
                <w:bCs/>
                <w:b/>
              </w:rPr>
              <w:t xml:space="preserve">The animal is the spine, not the owner and not the invoice.</w:t>
            </w:r>
            <w:r>
              <w:t xml:space="preserve"> </w:t>
            </w:r>
            <w:r>
              <w:t xml:space="preserve">Continuity attaches to the patient across owners, practices and years</w:t>
            </w:r>
          </w:p>
        </w:tc>
        <w:tc>
          <w:tcPr/>
          <w:p>
            <w:pPr>
              <w:pStyle w:val="Compact"/>
              <w:jc w:val="left"/>
            </w:pPr>
            <w:r>
              <w:t xml:space="preserve">The continuity thesis at</w:t>
            </w:r>
            <w:r>
              <w:t xml:space="preserve"> </w:t>
            </w:r>
            <w:r>
              <w:rPr>
                <w:rStyle w:val="VerbatimChar"/>
              </w:rPr>
              <w:t xml:space="preserve">REQ-MVC-3.2</w:t>
            </w:r>
            <w:r>
              <w:t xml:space="preserve"> </w:t>
            </w:r>
            <w:r>
              <w:t xml:space="preserve">fails at the first change of ownership</w:t>
            </w:r>
          </w:p>
        </w:tc>
      </w:tr>
    </w:tbl>
    <w:p>
      <w:pPr>
        <w:pStyle w:val="BodyText"/>
      </w:pPr>
      <w:r>
        <w:rPr>
          <w:rStyle w:val="VerbatimChar"/>
          <w:bCs/>
          <w:b/>
        </w:rPr>
        <w:t xml:space="preserve">REQ-MVC-7.2</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The data model is owned by MyVetiCare.</w:t>
      </w:r>
      <w:r>
        <w:t xml:space="preserve"> </w:t>
      </w:r>
      <w:r>
        <w:t xml:space="preserve">Per</w:t>
      </w:r>
      <w:r>
        <w:t xml:space="preserve"> </w:t>
      </w:r>
      <w:r>
        <w:rPr>
          <w:rStyle w:val="VerbatimChar"/>
        </w:rPr>
        <w:t xml:space="preserve">REQ-MVC-2.7</w:t>
      </w:r>
      <w:r>
        <w:t xml:space="preserve">,</w:t>
      </w:r>
      <w:r>
        <w:t xml:space="preserve"> </w:t>
      </w:r>
      <w:r>
        <w:rPr>
          <w:bCs/>
          <w:b/>
        </w:rPr>
        <w:t xml:space="preserve">veterinary domain semantics are a protected category in their own right</w:t>
      </w:r>
      <w:r>
        <w:t xml:space="preserve">: no portfolio entity model, no shared canonical-record service and no cross-platform schema convention may define what a patient, an encounter, a prescription, a dispensing event, a withdrawal period or an attestation</w:t>
      </w:r>
      <w:r>
        <w:t xml:space="preserve"> </w:t>
      </w:r>
      <w:r>
        <w:rPr>
          <w:iCs/>
          <w:i/>
        </w:rPr>
        <w:t xml:space="preserve">means</w:t>
      </w:r>
      <w:r>
        <w:t xml:space="preserve"> </w:t>
      </w:r>
      <w:r>
        <w:t xml:space="preserve">in veterinary practice.</w:t>
      </w:r>
      <w:r>
        <w:t xml:space="preserve"> </w:t>
      </w:r>
      <w:r>
        <w:rPr>
          <w:bCs/>
          <w:b/>
        </w:rPr>
        <w:t xml:space="preserve">Portfolio naming, hashing and retention-class conventions are conformed to (</w:t>
      </w:r>
      <w:r>
        <w:rPr>
          <w:rStyle w:val="VerbatimChar"/>
          <w:bCs/>
          <w:b/>
        </w:rPr>
        <w:t xml:space="preserve">CONFORM</w:t>
      </w:r>
      <w:r>
        <w:rPr>
          <w:bCs/>
          <w:b/>
        </w:rPr>
        <w:t xml:space="preserve">); portfolio ownership of the entities themselves is prohibited.</w:t>
      </w:r>
    </w:p>
    <w:bookmarkEnd w:id="91"/>
    <w:bookmarkStart w:id="92" w:name="s72-the-c-4-defect-in-v30-stated-plainly"/>
    <w:p>
      <w:pPr>
        <w:pStyle w:val="Heading2"/>
      </w:pPr>
      <w:r>
        <w:t xml:space="preserve">S7.2 The C-4 defect in V3.0, stated plainly</w:t>
      </w:r>
    </w:p>
    <w:p>
      <w:pPr>
        <w:pStyle w:val="FirstParagraph"/>
      </w:pPr>
      <w:r>
        <w:rPr>
          <w:rStyle w:val="VerbatimChar"/>
          <w:bCs/>
          <w:b/>
        </w:rPr>
        <w:t xml:space="preserve">REQ-MVC-7.2a</w:t>
      </w:r>
      <w:r>
        <w:rPr>
          <w:bCs/>
          <w:b/>
        </w:rPr>
        <w:t xml:space="preserve"> </w:t>
      </w:r>
      <w:r>
        <w:rPr>
          <w:rStyle w:val="VerbatimChar"/>
          <w:bCs/>
          <w:b/>
        </w:rPr>
        <w:t xml:space="preserve">[SOURCED — Extensibility Position v1.0 §6, C-4]</w:t>
      </w:r>
      <w:r>
        <w:rPr>
          <w:bCs/>
          <w:b/>
        </w:rPr>
        <w:t xml:space="preserve"> </w:t>
      </w:r>
      <w:r>
        <w:rPr>
          <w:bCs/>
          <w:b/>
        </w:rPr>
        <w:t xml:space="preserve">· Bound to:</w:t>
      </w:r>
      <w:r>
        <w:rPr>
          <w:bCs/>
          <w:b/>
        </w:rPr>
        <w:t xml:space="preserve"> </w:t>
      </w:r>
      <w:r>
        <w:rPr>
          <w:rStyle w:val="VerbatimChar"/>
          <w:bCs/>
          <w:b/>
        </w:rPr>
        <w:t xml:space="preserve">GATE-3 · MyVetiCare</w:t>
      </w:r>
    </w:p>
    <w:p>
      <w:pPr>
        <w:pStyle w:val="BodyText"/>
      </w:pPr>
      <w:r>
        <w:rPr>
          <w:bCs/>
          <w:b/>
        </w:rPr>
        <w:t xml:space="preserve">C-4 requires data-model entity-type openness: the record schema shall be the</w:t>
      </w:r>
      <w:r>
        <w:rPr>
          <w:bCs/>
          <w:b/>
        </w:rPr>
        <w:t xml:space="preserve"> </w:t>
      </w:r>
      <w:r>
        <w:rPr>
          <w:iCs/>
          <w:i/>
          <w:bCs/>
          <w:b/>
        </w:rPr>
        <w:t xml:space="preserve">Unified Animal Health Record</w:t>
      </w:r>
      <w:r>
        <w:rPr>
          <w:bCs/>
          <w:b/>
        </w:rPr>
        <w:t xml:space="preserve">, with</w:t>
      </w:r>
      <w:r>
        <w:rPr>
          <w:bCs/>
          <w:b/>
        </w:rPr>
        <w:t xml:space="preserve"> </w:t>
      </w:r>
      <w:r>
        <w:rPr>
          <w:iCs/>
          <w:i/>
          <w:bCs/>
          <w:b/>
        </w:rPr>
        <w:t xml:space="preserve">Unified Pet Health Record</w:t>
      </w:r>
      <w:r>
        <w:rPr>
          <w:bCs/>
          <w:b/>
        </w:rPr>
        <w:t xml:space="preserve"> </w:t>
      </w:r>
      <w:r>
        <w:rPr>
          <w:bCs/>
          <w:b/>
        </w:rPr>
        <w:t xml:space="preserve">retained as the companion-animal brand expression, and records owned by an operator entity — not only by a natural person — admitted from Day 1.</w:t>
      </w:r>
    </w:p>
    <w:p>
      <w:pPr>
        <w:pStyle w:val="BodyText"/>
      </w:pPr>
      <w:r>
        <w:rPr>
          <w:bCs/>
          <w:b/>
        </w:rPr>
        <w:t xml:space="preserve">V3.0 did not conform.</w:t>
      </w:r>
      <w:r>
        <w:t xml:space="preserve"> </w:t>
      </w:r>
      <w:r>
        <w:t xml:space="preserve">It modelled a pet health record owned by a natural-person owner, with a note that livestock and institutional clients were a later horizon. That is not a scoping choice; it is a</w:t>
      </w:r>
      <w:r>
        <w:t xml:space="preserve"> </w:t>
      </w:r>
      <w:r>
        <w:rPr>
          <w:bCs/>
          <w:b/>
        </w:rPr>
        <w:t xml:space="preserve">schema</w:t>
      </w:r>
      <w:r>
        <w:t xml:space="preserve"> </w:t>
      </w:r>
      <w:r>
        <w:t xml:space="preserve">choice, and it is the single hardest thing to reverse later:</w:t>
      </w:r>
    </w:p>
    <w:p>
      <w:pPr>
        <w:pStyle w:val="BlockText"/>
      </w:pPr>
      <w:r>
        <w:rPr>
          <w:bCs/>
          <w:b/>
        </w:rPr>
        <w:t xml:space="preserve">Widening the release is a phase decision. Widening the ownership model after live clinical records exist is a migration of every record in the system, performed under a retention regime that forbids deleting the predecessors.</w:t>
      </w:r>
      <w:r>
        <w:t xml:space="preserve"> </w:t>
      </w:r>
      <w:r>
        <w:t xml:space="preserve">The cost of conforming now is a nullable column and a discriminator. The cost of conforming in Phase B is a governed migration of immutable evidence.</w:t>
      </w:r>
    </w:p>
    <w:p>
      <w:pPr>
        <w:pStyle w:val="FirstParagraph"/>
      </w:pPr>
      <w:r>
        <w:rPr>
          <w:rStyle w:val="VerbatimChar"/>
          <w:bCs/>
          <w:b/>
        </w:rPr>
        <w:t xml:space="preserve">R-N11</w:t>
      </w:r>
      <w:r>
        <w:rPr>
          <w:bCs/>
          <w:b/>
        </w:rPr>
        <w:t xml:space="preserve"> </w:t>
      </w:r>
      <w:r>
        <w:rPr>
          <w:bCs/>
          <w:b/>
        </w:rPr>
        <w:t xml:space="preserve">corrects this. It changes the schema, not the release.</w:t>
      </w:r>
    </w:p>
    <w:bookmarkEnd w:id="92"/>
    <w:bookmarkStart w:id="93" w:name="Xe240a802227ad756b81102a1afb913e89281130"/>
    <w:p>
      <w:pPr>
        <w:pStyle w:val="Heading2"/>
      </w:pPr>
      <w:r>
        <w:t xml:space="preserve">S7.3 UAHR, UPHR and the generalised owning party —</w:t>
      </w:r>
      <w:r>
        <w:t xml:space="preserve"> </w:t>
      </w:r>
      <w:r>
        <w:rPr>
          <w:rStyle w:val="VerbatimChar"/>
        </w:rPr>
        <w:t xml:space="preserve">R-N11</w:t>
      </w:r>
    </w:p>
    <w:p>
      <w:pPr>
        <w:pStyle w:val="FirstParagraph"/>
      </w:pPr>
      <w:r>
        <w:rPr>
          <w:rStyle w:val="VerbatimChar"/>
          <w:bCs/>
          <w:b/>
        </w:rPr>
        <w:t xml:space="preserve">REQ-MVC-7.3</w:t>
      </w:r>
      <w:r>
        <w:rPr>
          <w:bCs/>
          <w:b/>
        </w:rPr>
        <w:t xml:space="preserve"> </w:t>
      </w:r>
      <w:r>
        <w:rPr>
          <w:rStyle w:val="VerbatimChar"/>
          <w:bCs/>
          <w:b/>
        </w:rPr>
        <w:t xml:space="preserve">[SOURCED — C-4]</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bCs/>
          <w:b/>
        </w:rPr>
        <w:t xml:space="preserve">The canonical record entity is the</w:t>
      </w:r>
      <w:r>
        <w:rPr>
          <w:bCs/>
          <w:b/>
        </w:rPr>
        <w:t xml:space="preserve"> </w:t>
      </w:r>
      <w:r>
        <w:rPr>
          <w:rStyle w:val="VerbatimChar"/>
          <w:bCs/>
          <w:b/>
        </w:rPr>
        <w:t xml:space="preserve">UnifiedAnimalHealthRecord</w:t>
      </w:r>
      <w:r>
        <w:rPr>
          <w:bCs/>
          <w:b/>
        </w:rPr>
        <w:t xml:space="preserve"> </w:t>
      </w:r>
      <w:r>
        <w:rPr>
          <w:bCs/>
          <w:b/>
        </w:rPr>
        <w:t xml:space="preserve">(UAHR).</w:t>
      </w:r>
      <w:r>
        <w:t xml:space="preserve"> </w:t>
      </w:r>
      <w:r>
        <w:rPr>
          <w:iCs/>
          <w:i/>
        </w:rPr>
        <w:t xml:space="preserve">Unified Pet Health Record</w:t>
      </w:r>
      <w:r>
        <w:t xml:space="preserve"> </w:t>
      </w:r>
      <w:r>
        <w:t xml:space="preserve">(</w:t>
      </w:r>
      <w:r>
        <w:rPr>
          <w:bCs/>
          <w:b/>
        </w:rPr>
        <w:t xml:space="preserve">UPHR</w:t>
      </w:r>
      <w:r>
        <w:t xml:space="preserve">) is a</w:t>
      </w:r>
      <w:r>
        <w:t xml:space="preserve"> </w:t>
      </w:r>
      <w:r>
        <w:rPr>
          <w:bCs/>
          <w:b/>
        </w:rPr>
        <w:t xml:space="preserve">presentation-layer brand expression of the UAHR for companion animals</w:t>
      </w:r>
      <w:r>
        <w:t xml:space="preserve"> </w:t>
      </w:r>
      <w:r>
        <w:t xml:space="preserve">and is not a distinct entity, table, view or API resource.</w:t>
      </w:r>
      <w:r>
        <w:t xml:space="preserve"> </w:t>
      </w:r>
      <w:r>
        <w:rPr>
          <w:bCs/>
          <w:b/>
        </w:rPr>
        <w:t xml:space="preserve">No schema object, migration, API path, event name or column is named</w:t>
      </w:r>
      <w:r>
        <w:rPr>
          <w:bCs/>
          <w:b/>
        </w:rPr>
        <w:t xml:space="preserve"> </w:t>
      </w:r>
      <w:r>
        <w:rPr>
          <w:rStyle w:val="VerbatimChar"/>
          <w:bCs/>
          <w:b/>
        </w:rPr>
        <w:t xml:space="preserve">pet_health_record</w:t>
      </w:r>
      <w:r>
        <w:rPr>
          <w:bCs/>
          <w:b/>
        </w:rPr>
        <w:t xml:space="preserve">.</w:t>
      </w:r>
    </w:p>
    <w:p>
      <w:pPr>
        <w:pStyle w:val="BlockText"/>
      </w:pPr>
      <w:r>
        <w:rPr>
          <w:bCs/>
          <w:b/>
        </w:rPr>
        <w:t xml:space="preserve">The naming rule is load-bearing.</w:t>
      </w:r>
      <w:r>
        <w:t xml:space="preserve"> </w:t>
      </w:r>
      <w:r>
        <w:t xml:space="preserve">A schema named for the companion-animal case teaches every subsequent engineer that the animal case is the general case.</w:t>
      </w:r>
      <w:r>
        <w:t xml:space="preserve"> </w:t>
      </w:r>
      <w:r>
        <w:rPr>
          <w:rStyle w:val="VerbatimChar"/>
        </w:rPr>
        <w:t xml:space="preserve">UPHR</w:t>
      </w:r>
      <w:r>
        <w:t xml:space="preserve"> </w:t>
      </w:r>
      <w:r>
        <w:t xml:space="preserve">may appear in Arabic and English UI copy, in marketing, and in the owner-facing surface. It may not appear in the database.</w:t>
      </w:r>
    </w:p>
    <w:p>
      <w:pPr>
        <w:pStyle w:val="FirstParagraph"/>
      </w:pPr>
      <w:r>
        <w:rPr>
          <w:rStyle w:val="VerbatimChar"/>
          <w:bCs/>
          <w:b/>
        </w:rPr>
        <w:t xml:space="preserve">REQ-MVC-7.4</w:t>
      </w:r>
      <w:r>
        <w:rPr>
          <w:bCs/>
          <w:b/>
        </w:rPr>
        <w:t xml:space="preserve"> </w:t>
      </w:r>
      <w:r>
        <w:rPr>
          <w:rStyle w:val="VerbatimChar"/>
          <w:bCs/>
          <w:b/>
        </w:rPr>
        <w:t xml:space="preserve">[SOURCED — C-4]</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bCs/>
          <w:b/>
        </w:rPr>
        <w:t xml:space="preserve">The owning party of a UAHR is generalised.</w:t>
      </w:r>
      <w:r>
        <w:t xml:space="preserve"> </w:t>
      </w:r>
      <w:r>
        <w:rPr>
          <w:rStyle w:val="VerbatimChar"/>
        </w:rPr>
        <w:t xml:space="preserve">OwnerLink</w:t>
      </w:r>
      <w:r>
        <w:t xml:space="preserve"> </w:t>
      </w:r>
      <w:r>
        <w:t xml:space="preserve">associates a UAHR with a</w:t>
      </w:r>
      <w:r>
        <w:t xml:space="preserve"> </w:t>
      </w:r>
      <w:r>
        <w:rPr>
          <w:bCs/>
          <w:b/>
        </w:rPr>
        <w:t xml:space="preserve">party</w:t>
      </w:r>
      <w:r>
        <w:t xml:space="preserve">, where a party is</w:t>
      </w:r>
      <w:r>
        <w:t xml:space="preserve"> </w:t>
      </w:r>
      <w:r>
        <w:rPr>
          <w:bCs/>
          <w:b/>
        </w:rPr>
        <w:t xml:space="preserve">either a natural person or an operator entity</w:t>
      </w:r>
      <w:r>
        <w:t xml:space="preserve"> </w:t>
      </w:r>
      <w:r>
        <w:t xml:space="preserve">— a farm, a stable, a research or teaching institution, a shelter, a municipality, a government body, or a commercial livestock operator.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Rule</w:t>
            </w:r>
          </w:p>
        </w:tc>
      </w:tr>
      <w:tr>
        <w:tc>
          <w:tcPr/>
          <w:p>
            <w:pPr>
              <w:pStyle w:val="Compact"/>
              <w:jc w:val="left"/>
            </w:pPr>
            <w:r>
              <w:rPr>
                <w:rStyle w:val="VerbatimChar"/>
              </w:rPr>
              <w:t xml:space="preserve">Party</w:t>
            </w:r>
          </w:p>
        </w:tc>
        <w:tc>
          <w:tcPr/>
          <w:p>
            <w:pPr>
              <w:pStyle w:val="Compact"/>
              <w:jc w:val="left"/>
            </w:pPr>
            <w:r>
              <w:t xml:space="preserve">Discriminated:</w:t>
            </w:r>
            <w:r>
              <w:t xml:space="preserve"> </w:t>
            </w:r>
            <w:r>
              <w:rPr>
                <w:rStyle w:val="VerbatimChar"/>
              </w:rPr>
              <w:t xml:space="preserve">NATURAL_PERSON</w:t>
            </w:r>
            <w:r>
              <w:t xml:space="preserve"> </w:t>
            </w:r>
            <w:r>
              <w:t xml:space="preserve">|</w:t>
            </w:r>
            <w:r>
              <w:t xml:space="preserve"> </w:t>
            </w:r>
            <w:r>
              <w:rPr>
                <w:rStyle w:val="VerbatimChar"/>
              </w:rPr>
              <w:t xml:space="preserve">OPERATOR_ENTITY</w:t>
            </w:r>
            <w:r>
              <w:t xml:space="preserve">.</w:t>
            </w:r>
            <w:r>
              <w:t xml:space="preserve"> </w:t>
            </w:r>
            <w:r>
              <w:rPr>
                <w:bCs/>
                <w:b/>
              </w:rPr>
              <w:t xml:space="preserve">Both values exist from Day 1 and both are exercised by tests from Day 1</w:t>
            </w:r>
          </w:p>
        </w:tc>
      </w:tr>
      <w:tr>
        <w:tc>
          <w:tcPr/>
          <w:p>
            <w:pPr>
              <w:pStyle w:val="Compact"/>
              <w:jc w:val="left"/>
            </w:pPr>
            <w:r>
              <w:rPr>
                <w:rStyle w:val="VerbatimChar"/>
              </w:rPr>
              <w:t xml:space="preserve">OperatorEntity</w:t>
            </w:r>
          </w:p>
        </w:tc>
        <w:tc>
          <w:tcPr/>
          <w:p>
            <w:pPr>
              <w:pStyle w:val="Compact"/>
              <w:jc w:val="left"/>
            </w:pPr>
            <w:r>
              <w:t xml:space="preserve">Carries its own identifiers — CR number, establishment licence where applicable, national address, authorised representatives —</w:t>
            </w:r>
            <w:r>
              <w:t xml:space="preserve"> </w:t>
            </w:r>
            <w:r>
              <w:rPr>
                <w:bCs/>
                <w:b/>
              </w:rPr>
              <w:t xml:space="preserve">structurally distinct from a natural person's identifiers, never a person record with a company name in it</w:t>
            </w:r>
          </w:p>
        </w:tc>
      </w:tr>
      <w:tr>
        <w:tc>
          <w:tcPr/>
          <w:p>
            <w:pPr>
              <w:pStyle w:val="Compact"/>
              <w:jc w:val="left"/>
            </w:pPr>
            <w:r>
              <w:rPr>
                <w:rStyle w:val="VerbatimChar"/>
              </w:rPr>
              <w:t xml:space="preserve">OwnerLink</w:t>
            </w:r>
          </w:p>
        </w:tc>
        <w:tc>
          <w:tcPr/>
          <w:p>
            <w:pPr>
              <w:pStyle w:val="Compact"/>
              <w:jc w:val="left"/>
            </w:pPr>
            <w:r>
              <w:t xml:space="preserve">Carries</w:t>
            </w:r>
            <w:r>
              <w:t xml:space="preserve"> </w:t>
            </w:r>
            <w:r>
              <w:rPr>
                <w:bCs/>
                <w:b/>
              </w:rPr>
              <w:t xml:space="preserve">role</w:t>
            </w:r>
            <w:r>
              <w:t xml:space="preserve"> </w:t>
            </w:r>
            <w:r>
              <w:t xml:space="preserve">(</w:t>
            </w:r>
            <w:r>
              <w:rPr>
                <w:rStyle w:val="VerbatimChar"/>
              </w:rPr>
              <w:t xml:space="preserve">OWNER</w:t>
            </w:r>
            <w:r>
              <w:t xml:space="preserve"> </w:t>
            </w:r>
            <w:r>
              <w:t xml:space="preserve">|</w:t>
            </w:r>
            <w:r>
              <w:t xml:space="preserve"> </w:t>
            </w:r>
            <w:r>
              <w:rPr>
                <w:rStyle w:val="VerbatimChar"/>
              </w:rPr>
              <w:t xml:space="preserve">KEEPER</w:t>
            </w:r>
            <w:r>
              <w:t xml:space="preserve"> </w:t>
            </w:r>
            <w:r>
              <w:t xml:space="preserve">|</w:t>
            </w:r>
            <w:r>
              <w:t xml:space="preserve"> </w:t>
            </w:r>
            <w:r>
              <w:rPr>
                <w:rStyle w:val="VerbatimChar"/>
              </w:rPr>
              <w:t xml:space="preserve">RESPONSIBLE_PERSON</w:t>
            </w:r>
            <w:r>
              <w:t xml:space="preserve"> </w:t>
            </w:r>
            <w:r>
              <w:t xml:space="preserve">|</w:t>
            </w:r>
            <w:r>
              <w:t xml:space="preserve"> </w:t>
            </w:r>
            <w:r>
              <w:rPr>
                <w:rStyle w:val="VerbatimChar"/>
              </w:rPr>
              <w:t xml:space="preserve">AGENT</w:t>
            </w:r>
            <w:r>
              <w:t xml:space="preserve">), validity period, and the evidence of the link.</w:t>
            </w:r>
            <w:r>
              <w:t xml:space="preserve"> </w:t>
            </w:r>
            <w:r>
              <w:rPr>
                <w:bCs/>
                <w:b/>
              </w:rPr>
              <w:t xml:space="preserve">Ownership and custody are different facts and are modelled as different facts</w:t>
            </w:r>
          </w:p>
        </w:tc>
      </w:tr>
      <w:tr>
        <w:tc>
          <w:tcPr/>
          <w:p>
            <w:pPr>
              <w:pStyle w:val="Compact"/>
              <w:jc w:val="left"/>
            </w:pPr>
            <w:r>
              <w:t xml:space="preserve">Cardinality</w:t>
            </w:r>
          </w:p>
        </w:tc>
        <w:tc>
          <w:tcPr/>
          <w:p>
            <w:pPr>
              <w:pStyle w:val="Compact"/>
              <w:jc w:val="left"/>
            </w:pPr>
            <w:r>
              <w:t xml:space="preserve">A UAHR may have</w:t>
            </w:r>
            <w:r>
              <w:t xml:space="preserve"> </w:t>
            </w:r>
            <w:r>
              <w:rPr>
                <w:bCs/>
                <w:b/>
              </w:rPr>
              <w:t xml:space="preserve">one owner at a time and a full ownership history</w:t>
            </w:r>
            <w:r>
              <w:t xml:space="preserve">; and it may have</w:t>
            </w:r>
            <w:r>
              <w:t xml:space="preserve"> </w:t>
            </w:r>
            <w:r>
              <w:rPr>
                <w:bCs/>
                <w:b/>
              </w:rPr>
              <w:t xml:space="preserve">a keeper concurrent with an owner</w:t>
            </w:r>
            <w:r>
              <w:t xml:space="preserve"> </w:t>
            </w:r>
            <w:r>
              <w:t xml:space="preserve">— the boarding stable, the shelter, the feedlot manager</w:t>
            </w:r>
          </w:p>
        </w:tc>
      </w:tr>
      <w:tr>
        <w:tc>
          <w:tcPr/>
          <w:p>
            <w:pPr>
              <w:pStyle w:val="Compact"/>
              <w:jc w:val="left"/>
            </w:pPr>
            <w:r>
              <w:t xml:space="preserve">Group records</w:t>
            </w:r>
          </w:p>
        </w:tc>
        <w:tc>
          <w:tcPr/>
          <w:p>
            <w:pPr>
              <w:pStyle w:val="Compact"/>
              <w:jc w:val="left"/>
            </w:pPr>
            <w:r>
              <w:t xml:space="preserve">An</w:t>
            </w:r>
            <w:r>
              <w:t xml:space="preserve"> </w:t>
            </w:r>
            <w:r>
              <w:rPr>
                <w:rStyle w:val="VerbatimChar"/>
              </w:rPr>
              <w:t xml:space="preserve">AnimalGroup</w:t>
            </w:r>
            <w:r>
              <w:t xml:space="preserve"> </w:t>
            </w:r>
            <w:r>
              <w:t xml:space="preserve">(pen, flock, herd, cohort) is admitted in the schema as a first-class subject of a record,</w:t>
            </w:r>
            <w:r>
              <w:t xml:space="preserve"> </w:t>
            </w:r>
            <w:r>
              <w:rPr>
                <w:bCs/>
                <w:b/>
              </w:rPr>
              <w:t xml:space="preserve">with no Phase A.1 workflow that creates one</w:t>
            </w:r>
          </w:p>
        </w:tc>
      </w:tr>
    </w:tbl>
    <w:p>
      <w:pPr>
        <w:pStyle w:val="BodyText"/>
      </w:pPr>
      <w:r>
        <w:rPr>
          <w:rStyle w:val="VerbatimChar"/>
          <w:bCs/>
          <w:b/>
        </w:rPr>
        <w:t xml:space="preserve">REQ-MVC-7.5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p>
    <w:p>
      <w:pPr>
        <w:pStyle w:val="BodyText"/>
      </w:pPr>
      <w:r>
        <w:rPr>
          <w:bCs/>
          <w:b/>
        </w:rPr>
        <w:t xml:space="preserve">Day-1 capable, without widening Phase A release.</w:t>
      </w:r>
      <w:r>
        <w:t xml:space="preserve"> </w:t>
      </w:r>
      <w:r>
        <w:t xml:space="preserve">This is the whole discipline of</w:t>
      </w:r>
      <w:r>
        <w:t xml:space="preserve"> </w:t>
      </w:r>
      <w:r>
        <w:rPr>
          <w:rStyle w:val="VerbatimChar"/>
        </w:rPr>
        <w:t xml:space="preserve">R-N11</w:t>
      </w:r>
      <w:r>
        <w:t xml:space="preserve"> </w:t>
      </w:r>
      <w:r>
        <w:t xml:space="preserve">and it is stated as a testable pair: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Capable — Day 1</w:t>
            </w:r>
          </w:p>
        </w:tc>
        <w:tc>
          <w:tcPr/>
          <w:p>
            <w:pPr>
              <w:pStyle w:val="Compact"/>
              <w:jc w:val="left"/>
            </w:pPr>
            <w:r>
              <w:t xml:space="preserve">Not released — Phase A.1</w:t>
            </w:r>
          </w:p>
        </w:tc>
      </w:tr>
      <w:tr>
        <w:tc>
          <w:tcPr/>
          <w:p>
            <w:pPr>
              <w:pStyle w:val="Compact"/>
              <w:jc w:val="left"/>
            </w:pPr>
            <w:r>
              <w:t xml:space="preserve">The schema admits operator-owned records, group subjects, and non-companion species codes</w:t>
            </w:r>
          </w:p>
        </w:tc>
        <w:tc>
          <w:tcPr/>
          <w:p>
            <w:pPr>
              <w:pStyle w:val="Compact"/>
              <w:jc w:val="left"/>
            </w:pPr>
            <w:r>
              <w:rPr>
                <w:rStyle w:val="VerbatimChar"/>
                <w:bCs/>
                <w:b/>
              </w:rPr>
              <w:t xml:space="preserve">REQ-MVC-2.1</w:t>
            </w:r>
            <w:r>
              <w:rPr>
                <w:bCs/>
                <w:b/>
              </w:rPr>
              <w:t xml:space="preserve"> </w:t>
            </w:r>
            <w:r>
              <w:rPr>
                <w:bCs/>
                <w:b/>
              </w:rPr>
              <w:t xml:space="preserve">still binds: the species set is</w:t>
            </w:r>
            <w:r>
              <w:rPr>
                <w:bCs/>
                <w:b/>
              </w:rPr>
              <w:t xml:space="preserve"> </w:t>
            </w:r>
            <w:r>
              <w:rPr>
                <w:rStyle w:val="VerbatimChar"/>
                <w:bCs/>
                <w:b/>
              </w:rPr>
              <w:t xml:space="preserve">[dog, cat, bird]</w:t>
            </w:r>
            <w:r>
              <w:rPr>
                <w:bCs/>
                <w:b/>
              </w:rPr>
              <w:t xml:space="preserve"> </w:t>
            </w:r>
            <w:r>
              <w:rPr>
                <w:bCs/>
                <w:b/>
              </w:rPr>
              <w:t xml:space="preserve">and is not addressable by configuration</w:t>
            </w:r>
          </w:p>
        </w:tc>
      </w:tr>
      <w:tr>
        <w:tc>
          <w:tcPr/>
          <w:p>
            <w:pPr>
              <w:pStyle w:val="Compact"/>
              <w:jc w:val="left"/>
            </w:pPr>
            <w:r>
              <w:t xml:space="preserve">Referential integrity, RLS policy, audit-chain coverage and export contracts all cover the operator-owned case</w:t>
            </w:r>
          </w:p>
        </w:tc>
        <w:tc>
          <w:tcPr/>
          <w:p>
            <w:pPr>
              <w:pStyle w:val="Compact"/>
              <w:jc w:val="left"/>
            </w:pPr>
            <w:r>
              <w:rPr>
                <w:bCs/>
                <w:b/>
              </w:rPr>
              <w:t xml:space="preserve">No UI creates an operator-owned record.</w:t>
            </w:r>
            <w:r>
              <w:t xml:space="preserve"> </w:t>
            </w:r>
            <w:r>
              <w:t xml:space="preserve">No API accepts one. No import path produces one</w:t>
            </w:r>
          </w:p>
        </w:tc>
      </w:tr>
      <w:tr>
        <w:tc>
          <w:tcPr/>
          <w:p>
            <w:pPr>
              <w:pStyle w:val="Compact"/>
              <w:jc w:val="left"/>
            </w:pPr>
            <w:r>
              <w:t xml:space="preserve">A conformance test asserts that an operator-owned UAHR can be created</w:t>
            </w:r>
            <w:r>
              <w:t xml:space="preserve"> </w:t>
            </w:r>
            <w:r>
              <w:rPr>
                <w:bCs/>
                <w:b/>
              </w:rPr>
              <w:t xml:space="preserve">at the persistence layer</w:t>
            </w:r>
            <w:r>
              <w:t xml:space="preserve"> </w:t>
            </w:r>
            <w:r>
              <w:t xml:space="preserve">and is correctly governed</w:t>
            </w:r>
          </w:p>
        </w:tc>
        <w:tc>
          <w:tcPr/>
          <w:p>
            <w:pPr>
              <w:pStyle w:val="Compact"/>
              <w:jc w:val="left"/>
            </w:pPr>
            <w:r>
              <w:rPr>
                <w:bCs/>
                <w:b/>
              </w:rPr>
              <w:t xml:space="preserve">The equivalent application-layer test asserts that every entry point rejects it</w:t>
            </w:r>
            <w:r>
              <w:t xml:space="preserve">, with the rejection citing</w:t>
            </w:r>
            <w:r>
              <w:t xml:space="preserve"> </w:t>
            </w:r>
            <w:r>
              <w:rPr>
                <w:rStyle w:val="VerbatimChar"/>
              </w:rPr>
              <w:t xml:space="preserve">REQ-MVC-2.1</w:t>
            </w:r>
          </w:p>
        </w:tc>
      </w:tr>
      <w:tr>
        <w:tc>
          <w:tcPr/>
          <w:p>
            <w:pPr>
              <w:pStyle w:val="Compact"/>
              <w:jc w:val="left"/>
            </w:pPr>
            <w:r>
              <w:t xml:space="preserve">The evidence pack and audit-chain schemas carry the discriminator</w:t>
            </w:r>
          </w:p>
        </w:tc>
        <w:tc>
          <w:tcPr/>
          <w:p>
            <w:pPr>
              <w:pStyle w:val="Compact"/>
              <w:jc w:val="left"/>
            </w:pPr>
            <w:r>
              <w:rPr>
                <w:bCs/>
                <w:b/>
              </w:rPr>
              <w:t xml:space="preserve">The widening ladder at</w:t>
            </w:r>
            <w:r>
              <w:rPr>
                <w:bCs/>
                <w:b/>
              </w:rPr>
              <w:t xml:space="preserve"> </w:t>
            </w:r>
            <w:r>
              <w:rPr>
                <w:rStyle w:val="VerbatimChar"/>
                <w:bCs/>
                <w:b/>
              </w:rPr>
              <w:t xml:space="preserve">REQ-MVC-2.6</w:t>
            </w:r>
            <w:r>
              <w:rPr>
                <w:bCs/>
                <w:b/>
              </w:rPr>
              <w:t xml:space="preserve"> </w:t>
            </w:r>
            <w:r>
              <w:rPr>
                <w:bCs/>
                <w:b/>
              </w:rPr>
              <w:t xml:space="preserve">is unchanged.</w:t>
            </w:r>
            <w:r>
              <w:t xml:space="preserve"> </w:t>
            </w:r>
            <w:r>
              <w:t xml:space="preserve">A schema capability is not a release authority</w:t>
            </w:r>
          </w:p>
        </w:tc>
      </w:tr>
    </w:tbl>
    <w:p>
      <w:pPr>
        <w:pStyle w:val="BlockText"/>
      </w:pPr>
      <w:r>
        <w:rPr>
          <w:bCs/>
          <w:b/>
        </w:rPr>
        <w:t xml:space="preserve">Both tests ship in Phase A.1 and both must pass. The pair is the specification: the model is open, the product is closed, and the gap between them is deliberate and enforced.</w:t>
      </w:r>
    </w:p>
    <w:p>
      <w:pPr>
        <w:pStyle w:val="FirstParagraph"/>
      </w:pPr>
      <w:r>
        <w:rPr>
          <w:rStyle w:val="VerbatimChar"/>
          <w:bCs/>
          <w:b/>
        </w:rPr>
        <w:t xml:space="preserve">REQ-MVC-7.5a</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No requirement in this document may be satisfied by a schema that hard-codes the companion-animal case.</w:t>
      </w:r>
      <w:r>
        <w:t xml:space="preserve"> </w:t>
      </w:r>
      <w:r>
        <w:t xml:space="preserve">At Gate 3 this is checked mechanically: a grep of the migration history for</w:t>
      </w:r>
      <w:r>
        <w:t xml:space="preserve"> </w:t>
      </w:r>
      <w:r>
        <w:rPr>
          <w:rStyle w:val="VerbatimChar"/>
        </w:rPr>
        <w:t xml:space="preserve">pet_</w:t>
      </w:r>
      <w:r>
        <w:t xml:space="preserve">,</w:t>
      </w:r>
      <w:r>
        <w:t xml:space="preserve"> </w:t>
      </w:r>
      <w:r>
        <w:rPr>
          <w:rStyle w:val="VerbatimChar"/>
        </w:rPr>
        <w:t xml:space="preserve">owner_person_id</w:t>
      </w:r>
      <w:r>
        <w:t xml:space="preserve"> </w:t>
      </w:r>
      <w:r>
        <w:t xml:space="preserve">and equivalent companion-specific identifiers, and an assertion that the</w:t>
      </w:r>
      <w:r>
        <w:t xml:space="preserve"> </w:t>
      </w:r>
      <w:r>
        <w:rPr>
          <w:rStyle w:val="VerbatimChar"/>
        </w:rPr>
        <w:t xml:space="preserve">Party</w:t>
      </w:r>
      <w:r>
        <w:t xml:space="preserve"> </w:t>
      </w:r>
      <w:r>
        <w:t xml:space="preserve">discriminator is exercised by at least one persistence-layer test per protected entity.</w:t>
      </w:r>
    </w:p>
    <w:bookmarkEnd w:id="93"/>
    <w:bookmarkStart w:id="94" w:name="s74-canonical-entities"/>
    <w:p>
      <w:pPr>
        <w:pStyle w:val="Heading2"/>
      </w:pPr>
      <w:r>
        <w:t xml:space="preserve">S7.4 Canonical entities</w:t>
      </w:r>
    </w:p>
    <w:p>
      <w:pPr>
        <w:pStyle w:val="FirstParagraph"/>
      </w:pPr>
      <w:r>
        <w:rPr>
          <w:rStyle w:val="VerbatimChar"/>
          <w:bCs/>
          <w:b/>
        </w:rPr>
        <w:t xml:space="preserve">REQ-MVC-7.6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Practice and establishment</w:t>
      </w:r>
      <w:r>
        <w:t xml:space="preserve"> </w:t>
      </w:r>
      <w:r>
        <w:t xml:space="preserve">The tenant. Carries CR number, MEWA establishment licence, MOMRAH/Balady licence, VAT registration, national address, Civil Defence clearance —</w:t>
      </w:r>
      <w:r>
        <w:t xml:space="preserve"> </w:t>
      </w:r>
      <w:r>
        <w:rPr>
          <w:bCs/>
          <w:b/>
        </w:rPr>
        <w:t xml:space="preserve">each as a licence object with issuer, number, issue date, expiry date, evidence document and verification state</w:t>
      </w:r>
      <w:r>
        <w:t xml:space="preserve">, never as a string field.</w:t>
      </w:r>
      <w:r>
        <w:t xml:space="preserve"> </w:t>
      </w:r>
      <w:r>
        <w:rPr>
          <w:bCs/>
          <w:b/>
        </w:rPr>
        <w:t xml:space="preserve">Expiry is a first-class date the system reasons about</w:t>
      </w:r>
      <w:r>
        <w:t xml:space="preserve">, because</w:t>
      </w:r>
      <w:r>
        <w:t xml:space="preserve"> </w:t>
      </w:r>
      <w:r>
        <w:rPr>
          <w:rStyle w:val="VerbatimChar"/>
        </w:rPr>
        <w:t xml:space="preserve">INT-MVC-1</w:t>
      </w:r>
      <w:r>
        <w:t xml:space="preserve">'s compliance position is largely a function of expiries.</w:t>
      </w:r>
    </w:p>
    <w:p>
      <w:pPr>
        <w:pStyle w:val="BodyText"/>
      </w:pPr>
      <w:r>
        <w:rPr>
          <w:rStyle w:val="VerbatimChar"/>
          <w:bCs/>
          <w:b/>
        </w:rPr>
        <w:t xml:space="preserve">REQ-MVC-7.7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Practitioner and authority attributes</w:t>
      </w:r>
      <w:r>
        <w:t xml:space="preserve"> </w:t>
      </w:r>
      <w:r>
        <w:t xml:space="preserve">A natural person with a MEWA practitioner licence object and a set of</w:t>
      </w:r>
      <w:r>
        <w:t xml:space="preserve"> </w:t>
      </w:r>
      <w:r>
        <w:rPr>
          <w:bCs/>
          <w:b/>
        </w:rPr>
        <w:t xml:space="preserve">authority attributes</w:t>
      </w:r>
      <w:r>
        <w:t xml:space="preserve"> </w:t>
      </w:r>
      <w:r>
        <w:t xml:space="preserve">(prescribing, controlled-substance prescribing where established, attestation, supervision).</w:t>
      </w:r>
      <w:r>
        <w:t xml:space="preserve"> </w:t>
      </w:r>
      <w:r>
        <w:rPr>
          <w:bCs/>
          <w:b/>
        </w:rPr>
        <w:t xml:space="preserve">Attributes are separately valid and separately expiring.</w:t>
      </w:r>
      <w:r>
        <w:t xml:space="preserve"> </w:t>
      </w:r>
      <w:r>
        <w:t xml:space="preserve">Employment at a practice is a time-bounded relationship, not a column: a vet who leaves must remain resolvable against the records she signed.</w:t>
      </w:r>
    </w:p>
    <w:p>
      <w:pPr>
        <w:pStyle w:val="BodyText"/>
      </w:pPr>
      <w:r>
        <w:rPr>
          <w:rStyle w:val="VerbatimChar"/>
          <w:bCs/>
          <w:b/>
        </w:rPr>
        <w:t xml:space="preserve">REQ-MVC-7.8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Party and contact</w:t>
      </w:r>
      <w:r>
        <w:t xml:space="preserve"> </w:t>
      </w:r>
      <w:r>
        <w:t xml:space="preserve">Per</w:t>
      </w:r>
      <w:r>
        <w:t xml:space="preserve"> </w:t>
      </w:r>
      <w:r>
        <w:rPr>
          <w:rStyle w:val="VerbatimChar"/>
        </w:rPr>
        <w:t xml:space="preserve">REQ-MVC-7.4</w:t>
      </w:r>
      <w:r>
        <w:t xml:space="preserve">. Contact points are separate rows with type, verification state and consent linkage —</w:t>
      </w:r>
      <w:r>
        <w:t xml:space="preserve"> </w:t>
      </w:r>
      <w:r>
        <w:rPr>
          <w:bCs/>
          <w:b/>
        </w:rPr>
        <w:t xml:space="preserve">because a phone number that has been reassigned is a privacy incident waiting to happen, and the notifiable-disease duty requires owner name and address to be correct at the time of the report, not at the time of the query.</w:t>
      </w:r>
    </w:p>
    <w:p>
      <w:pPr>
        <w:pStyle w:val="BodyText"/>
      </w:pPr>
      <w:r>
        <w:rPr>
          <w:rStyle w:val="VerbatimChar"/>
          <w:bCs/>
          <w:b/>
        </w:rPr>
        <w:t xml:space="preserve">REQ-MVC-7.9</w:t>
      </w:r>
      <w:r>
        <w:rPr>
          <w:bCs/>
          <w:b/>
        </w:rPr>
        <w:t xml:space="preserve"> </w:t>
      </w:r>
      <w:r>
        <w:rPr>
          <w:rStyle w:val="VerbatimChar"/>
          <w:bCs/>
          <w:b/>
        </w:rPr>
        <w:t xml:space="preserve">[SOURCED — C-5; PDPL Arts. 5, 6, 14]</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consent registry</w:t>
      </w:r>
    </w:p>
    <w:p>
      <w:pPr>
        <w:pStyle w:val="BodyText"/>
      </w:pPr>
      <w:r>
        <w:rPr>
          <w:bCs/>
          <w:b/>
        </w:rPr>
        <w:t xml:space="preserve">Consent is an append-only registry whose records are never deleted.</w:t>
      </w:r>
      <w:r>
        <w:t xml:space="preserve"> </w:t>
      </w:r>
      <w:r>
        <w:t xml:space="preserve">This is the third of the four referenced binding constraints named at §S1.4 as already discharged and not to be lost.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Statement</w:t>
            </w:r>
          </w:p>
        </w:tc>
      </w:tr>
      <w:tr>
        <w:tc>
          <w:tcPr/>
          <w:p>
            <w:pPr>
              <w:pStyle w:val="Compact"/>
              <w:jc w:val="left"/>
            </w:pPr>
            <w:r>
              <w:rPr>
                <w:bCs/>
                <w:b/>
              </w:rPr>
              <w:t xml:space="preserve">Grant</w:t>
            </w:r>
          </w:p>
        </w:tc>
        <w:tc>
          <w:tcPr/>
          <w:p>
            <w:pPr>
              <w:pStyle w:val="Compact"/>
              <w:jc w:val="left"/>
            </w:pPr>
            <w:r>
              <w:t xml:space="preserve">A row: subject party, purpose, scope, lawful basis, version of the notice presented,</w:t>
            </w:r>
            <w:r>
              <w:t xml:space="preserve"> </w:t>
            </w:r>
            <w:r>
              <w:rPr>
                <w:bCs/>
                <w:b/>
              </w:rPr>
              <w:t xml:space="preserve">the notice text as presented</w:t>
            </w:r>
            <w:r>
              <w:t xml:space="preserve"> </w:t>
            </w:r>
            <w:r>
              <w:t xml:space="preserve">(not a reference to a mutable template), channel, timestamp, capturing user</w:t>
            </w:r>
          </w:p>
        </w:tc>
      </w:tr>
      <w:tr>
        <w:tc>
          <w:tcPr/>
          <w:p>
            <w:pPr>
              <w:pStyle w:val="Compact"/>
              <w:jc w:val="left"/>
            </w:pPr>
            <w:r>
              <w:rPr>
                <w:bCs/>
                <w:b/>
              </w:rPr>
              <w:t xml:space="preserve">Revocation</w:t>
            </w:r>
          </w:p>
        </w:tc>
        <w:tc>
          <w:tcPr/>
          <w:p>
            <w:pPr>
              <w:pStyle w:val="Compact"/>
              <w:jc w:val="left"/>
            </w:pPr>
            <w:r>
              <w:t xml:space="preserve">Sets a revocation timestamp.</w:t>
            </w:r>
            <w:r>
              <w:t xml:space="preserve"> </w:t>
            </w:r>
            <w:r>
              <w:rPr>
                <w:bCs/>
                <w:b/>
              </w:rPr>
              <w:t xml:space="preserve">No delete, ever.</w:t>
            </w:r>
            <w:r>
              <w:t xml:space="preserve"> </w:t>
            </w:r>
            <w:r>
              <w:t xml:space="preserve">The row remains, and the audit chain covers it</w:t>
            </w:r>
          </w:p>
        </w:tc>
      </w:tr>
      <w:tr>
        <w:tc>
          <w:tcPr/>
          <w:p>
            <w:pPr>
              <w:pStyle w:val="Compact"/>
              <w:jc w:val="left"/>
            </w:pPr>
            <w:r>
              <w:rPr>
                <w:bCs/>
                <w:b/>
              </w:rPr>
              <w:t xml:space="preserve">Re-grant</w:t>
            </w:r>
          </w:p>
        </w:tc>
        <w:tc>
          <w:tcPr/>
          <w:p>
            <w:pPr>
              <w:pStyle w:val="Compact"/>
              <w:jc w:val="left"/>
            </w:pPr>
            <w:r>
              <w:t xml:space="preserve">Creates a</w:t>
            </w:r>
            <w:r>
              <w:t xml:space="preserve"> </w:t>
            </w:r>
            <w:r>
              <w:rPr>
                <w:bCs/>
                <w:b/>
              </w:rPr>
              <w:t xml:space="preserve">new row</w:t>
            </w:r>
            <w:r>
              <w:t xml:space="preserve">. A revoked-then-regranted consent is two rows and a history, never one row toggled</w:t>
            </w:r>
          </w:p>
        </w:tc>
      </w:tr>
      <w:tr>
        <w:tc>
          <w:tcPr/>
          <w:p>
            <w:pPr>
              <w:pStyle w:val="Compact"/>
              <w:jc w:val="left"/>
            </w:pPr>
            <w:r>
              <w:rPr>
                <w:bCs/>
                <w:b/>
              </w:rPr>
              <w:t xml:space="preserve">Purpose limitation</w:t>
            </w:r>
          </w:p>
        </w:tc>
        <w:tc>
          <w:tcPr/>
          <w:p>
            <w:pPr>
              <w:pStyle w:val="Compact"/>
              <w:jc w:val="left"/>
            </w:pPr>
            <w:r>
              <w:t xml:space="preserve">Enforced at the query boundary. A read for a purpose not consented returns</w:t>
            </w:r>
            <w:r>
              <w:t xml:space="preserve"> </w:t>
            </w:r>
            <w:r>
              <w:rPr>
                <w:bCs/>
                <w:b/>
              </w:rPr>
              <w:t xml:space="preserve">403</w:t>
            </w:r>
            <w:r>
              <w:t xml:space="preserve">, not an empty set —</w:t>
            </w:r>
            <w:r>
              <w:t xml:space="preserve"> </w:t>
            </w:r>
            <w:r>
              <w:rPr>
                <w:bCs/>
                <w:b/>
              </w:rPr>
              <w:t xml:space="preserve">an empty set is indistinguishable from "no data" and teaches callers the wrong thing</w:t>
            </w:r>
          </w:p>
        </w:tc>
      </w:tr>
      <w:tr>
        <w:tc>
          <w:tcPr/>
          <w:p>
            <w:pPr>
              <w:pStyle w:val="Compact"/>
              <w:jc w:val="left"/>
            </w:pPr>
            <w:r>
              <w:rPr>
                <w:bCs/>
                <w:b/>
              </w:rPr>
              <w:t xml:space="preserve">Widening</w:t>
            </w:r>
          </w:p>
        </w:tc>
        <w:tc>
          <w:tcPr/>
          <w:p>
            <w:pPr>
              <w:pStyle w:val="Compact"/>
              <w:jc w:val="left"/>
            </w:pPr>
            <w:r>
              <w:t xml:space="preserve">Per</w:t>
            </w:r>
            <w:r>
              <w:t xml:space="preserve"> </w:t>
            </w:r>
            <w:r>
              <w:rPr>
                <w:rStyle w:val="VerbatimChar"/>
              </w:rPr>
              <w:t xml:space="preserve">REQ-MVC-6.36</w:t>
            </w:r>
            <w:r>
              <w:t xml:space="preserve">: the consent taxonomy is</w:t>
            </w:r>
            <w:r>
              <w:t xml:space="preserve"> </w:t>
            </w:r>
            <w:r>
              <w:rPr>
                <w:bCs/>
                <w:b/>
              </w:rPr>
              <w:t xml:space="preserve">audited and widened before Phase A launch</w:t>
            </w:r>
            <w:r>
              <w:t xml:space="preserve">, not after the aggregated data product is contemplated</w:t>
            </w:r>
          </w:p>
        </w:tc>
      </w:tr>
      <w:tr>
        <w:tc>
          <w:tcPr/>
          <w:p>
            <w:pPr>
              <w:pStyle w:val="Compact"/>
              <w:jc w:val="left"/>
            </w:pPr>
            <w:r>
              <w:rPr>
                <w:bCs/>
                <w:b/>
              </w:rPr>
              <w:t xml:space="preserve">Withdrawal ≠ erasure</w:t>
            </w:r>
          </w:p>
        </w:tc>
        <w:tc>
          <w:tcPr/>
          <w:p>
            <w:pPr>
              <w:pStyle w:val="Compact"/>
              <w:jc w:val="left"/>
            </w:pPr>
            <w:r>
              <w:t xml:space="preserve">Withdrawal stops processing for the purpose. Erasure is governed by §S6.6,</w:t>
            </w:r>
            <w:r>
              <w:t xml:space="preserve"> </w:t>
            </w:r>
            <w:r>
              <w:rPr>
                <w:bCs/>
                <w:b/>
              </w:rPr>
              <w:t xml:space="preserve">whose retention periods remain</w:t>
            </w:r>
            <w:r>
              <w:rPr>
                <w:bCs/>
                <w:b/>
              </w:rPr>
              <w:t xml:space="preserve"> </w:t>
            </w:r>
            <w:r>
              <w:rPr>
                <w:rStyle w:val="VerbatimChar"/>
                <w:bCs/>
                <w:b/>
              </w:rPr>
              <w:t xml:space="preserve">[EVIDENCE REQUIRED]</w:t>
            </w:r>
          </w:p>
        </w:tc>
      </w:tr>
    </w:tbl>
    <w:p>
      <w:pPr>
        <w:pStyle w:val="BodyText"/>
      </w:pPr>
      <w:r>
        <w:rPr>
          <w:rStyle w:val="VerbatimChar"/>
          <w:bCs/>
          <w:b/>
        </w:rPr>
        <w:t xml:space="preserve">REQ-MVC-7.10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Encounter</w:t>
      </w:r>
      <w:r>
        <w:t xml:space="preserve"> </w:t>
      </w:r>
      <w:r>
        <w:t xml:space="preserve">The clinical event. Carries</w:t>
      </w:r>
      <w:r>
        <w:t xml:space="preserve"> </w:t>
      </w:r>
      <w:r>
        <w:rPr>
          <w:bCs/>
          <w:b/>
        </w:rPr>
        <w:t xml:space="preserve">modality</w:t>
      </w:r>
      <w:r>
        <w:t xml:space="preserve"> </w:t>
      </w:r>
      <w:r>
        <w:t xml:space="preserve">(in-person / remote — per</w:t>
      </w:r>
      <w:r>
        <w:t xml:space="preserve"> </w:t>
      </w:r>
      <w:r>
        <w:rPr>
          <w:rStyle w:val="VerbatimChar"/>
        </w:rPr>
        <w:t xml:space="preserve">REQ-MVC-6.20</w:t>
      </w:r>
      <w:r>
        <w:t xml:space="preserve">), presenting complaint, examination findings, weight captured</w:t>
      </w:r>
      <w:r>
        <w:t xml:space="preserve"> </w:t>
      </w:r>
      <w:r>
        <w:rPr>
          <w:bCs/>
          <w:b/>
        </w:rPr>
        <w:t xml:space="preserve">at this encounter</w:t>
      </w:r>
      <w:r>
        <w:t xml:space="preserve">, assessment, plan, and the</w:t>
      </w:r>
      <w:r>
        <w:t xml:space="preserve"> </w:t>
      </w:r>
      <w:r>
        <w:rPr>
          <w:bCs/>
          <w:b/>
        </w:rPr>
        <w:t xml:space="preserve">Decision Authority Record</w:t>
      </w:r>
      <w:r>
        <w:t xml:space="preserve"> </w:t>
      </w:r>
      <w:r>
        <w:t xml:space="preserve">of</w:t>
      </w:r>
      <w:r>
        <w:t xml:space="preserve"> </w:t>
      </w:r>
      <w:r>
        <w:rPr>
          <w:rStyle w:val="VerbatimChar"/>
        </w:rPr>
        <w:t xml:space="preserve">REQ-MVC-5.5</w:t>
      </w:r>
      <w:r>
        <w:t xml:space="preserve">.</w:t>
      </w:r>
      <w:r>
        <w:t xml:space="preserve"> </w:t>
      </w:r>
      <w:r>
        <w:rPr>
          <w:bCs/>
          <w:b/>
        </w:rPr>
        <w:t xml:space="preserve">Draft until attested; immutable on attestation</w:t>
      </w:r>
      <w:r>
        <w:t xml:space="preserve"> </w:t>
      </w:r>
      <w:r>
        <w:t xml:space="preserve">(§S4.3).</w:t>
      </w:r>
    </w:p>
    <w:p>
      <w:pPr>
        <w:pStyle w:val="BodyText"/>
      </w:pPr>
      <w:r>
        <w:rPr>
          <w:rStyle w:val="VerbatimChar"/>
          <w:bCs/>
          <w:b/>
        </w:rPr>
        <w:t xml:space="preserve">REQ-MVC-7.11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Prescription and dispensing event</w:t>
      </w:r>
      <w:r>
        <w:t xml:space="preserve"> </w:t>
      </w:r>
      <w:r>
        <w:t xml:space="preserve">Separate entities, deliberately.</w:t>
      </w:r>
      <w:r>
        <w:t xml:space="preserve"> </w:t>
      </w:r>
      <w:r>
        <w:rPr>
          <w:bCs/>
          <w:b/>
        </w:rPr>
        <w:t xml:space="preserve">A prescription is a clinical authority; a dispensing event is a physical act.</w:t>
      </w:r>
      <w:r>
        <w:t xml:space="preserve"> </w:t>
      </w:r>
      <w:r>
        <w:t xml:space="preserve">The dispensing event carries product,</w:t>
      </w:r>
      <w:r>
        <w:t xml:space="preserve"> </w:t>
      </w:r>
      <w:r>
        <w:rPr>
          <w:bCs/>
          <w:b/>
        </w:rPr>
        <w:t xml:space="preserve">batch, expiry, serial where serialised</w:t>
      </w:r>
      <w:r>
        <w:t xml:space="preserve">, quantity, dispensing person, label language, and the link to the prescription and the encounter.</w:t>
      </w:r>
      <w:r>
        <w:t xml:space="preserve"> </w:t>
      </w:r>
      <w:r>
        <w:rPr>
          <w:bCs/>
          <w:b/>
        </w:rPr>
        <w:t xml:space="preserve">Recall resolution (</w:t>
      </w:r>
      <w:r>
        <w:rPr>
          <w:rStyle w:val="VerbatimChar"/>
          <w:bCs/>
          <w:b/>
        </w:rPr>
        <w:t xml:space="preserve">INT-MVC-6</w:t>
      </w:r>
      <w:r>
        <w:rPr>
          <w:bCs/>
          <w:b/>
        </w:rPr>
        <w:t xml:space="preserve">) walks product → batch → dispensing event → patient → owner contact, and every hop in that chain must be a stored relationship rather than a join through free text.</w:t>
      </w:r>
    </w:p>
    <w:p>
      <w:pPr>
        <w:pStyle w:val="BodyText"/>
      </w:pPr>
      <w:r>
        <w:rPr>
          <w:rStyle w:val="VerbatimChar"/>
          <w:bCs/>
          <w:b/>
        </w:rPr>
        <w:t xml:space="preserve">REQ-MVC-7.12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Product, batch and recall</w:t>
      </w:r>
      <w:r>
        <w:t xml:space="preserve"> </w:t>
      </w:r>
      <w:r>
        <w:t xml:space="preserve">Product carries SFDA registration state and the GS1 identifiers where present.</w:t>
      </w:r>
      <w:r>
        <w:t xml:space="preserve"> </w:t>
      </w:r>
      <w:r>
        <w:rPr>
          <w:bCs/>
          <w:b/>
        </w:rPr>
        <w:t xml:space="preserve">Batch is a first-class entity with expiry.</w:t>
      </w:r>
      <w:r>
        <w:t xml:space="preserve"> </w:t>
      </w:r>
      <w:r>
        <w:t xml:space="preserve">Recall is an event that references product and optionally batch, with an</w:t>
      </w:r>
      <w:r>
        <w:t xml:space="preserve"> </w:t>
      </w:r>
      <w:r>
        <w:rPr>
          <w:bCs/>
          <w:b/>
        </w:rPr>
        <w:t xml:space="preserve">exposure set computed and frozen at recall time</w:t>
      </w:r>
      <w:r>
        <w:t xml:space="preserve"> </w:t>
      </w:r>
      <w:r>
        <w:t xml:space="preserve">— because the answer to</w:t>
      </w:r>
      <w:r>
        <w:t xml:space="preserve"> </w:t>
      </w:r>
      <w:r>
        <w:rPr>
          <w:iCs/>
          <w:i/>
        </w:rPr>
        <w:t xml:space="preserve">"who did we dispense this to"</w:t>
      </w:r>
      <w:r>
        <w:t xml:space="preserve"> </w:t>
      </w:r>
      <w:r>
        <w:t xml:space="preserve">must be reproducible months later even if records have since been corrected.</w:t>
      </w:r>
    </w:p>
    <w:p>
      <w:pPr>
        <w:pStyle w:val="BodyText"/>
      </w:pPr>
      <w:r>
        <w:rPr>
          <w:rStyle w:val="VerbatimChar"/>
          <w:bCs/>
          <w:b/>
        </w:rPr>
        <w:t xml:space="preserve">REQ-MVC-7.13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Invoice reference</w:t>
      </w:r>
      <w:r>
        <w:t xml:space="preserve"> </w:t>
      </w:r>
      <w:r>
        <w:t xml:space="preserve">The invoice entity is specified at §S8.3.</w:t>
      </w:r>
      <w:r>
        <w:t xml:space="preserve"> </w:t>
      </w:r>
      <w:r>
        <w:rPr>
          <w:bCs/>
          <w:b/>
        </w:rPr>
        <w:t xml:space="preserve">At the data layer, the clinical record references the invoice; the invoice never owns the clinical record.</w:t>
      </w:r>
      <w:r>
        <w:t xml:space="preserve"> </w:t>
      </w:r>
      <w:r>
        <w:t xml:space="preserve">A voided invoice does not void an encounter, and a clinical correction does not silently alter a cleared tax document.</w:t>
      </w:r>
    </w:p>
    <w:p>
      <w:pPr>
        <w:pStyle w:val="BodyText"/>
      </w:pPr>
      <w:r>
        <w:rPr>
          <w:rStyle w:val="VerbatimChar"/>
          <w:bCs/>
          <w:b/>
        </w:rPr>
        <w:t xml:space="preserve">REQ-MVC-7.14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Notifiable report</w:t>
      </w:r>
      <w:r>
        <w:t xml:space="preserve"> </w:t>
      </w:r>
      <w:r>
        <w:t xml:space="preserve">The statutory filing. Carries disease, case, animal,</w:t>
      </w:r>
      <w:r>
        <w:t xml:space="preserve"> </w:t>
      </w:r>
      <w:r>
        <w:rPr>
          <w:bCs/>
          <w:b/>
        </w:rPr>
        <w:t xml:space="preserve">owner name and address as they stood at the moment of report</w:t>
      </w:r>
      <w:r>
        <w:t xml:space="preserve">, submitting person, channel, submission timestamp,</w:t>
      </w:r>
      <w:r>
        <w:t xml:space="preserve"> </w:t>
      </w:r>
      <w:r>
        <w:rPr>
          <w:bCs/>
          <w:b/>
        </w:rPr>
        <w:t xml:space="preserve">reference number and attached acknowledgement</w:t>
      </w:r>
      <w:r>
        <w:t xml:space="preserve">. Per</w:t>
      </w:r>
      <w:r>
        <w:t xml:space="preserve"> </w:t>
      </w:r>
      <w:r>
        <w:rPr>
          <w:rStyle w:val="VerbatimChar"/>
        </w:rPr>
        <w:t xml:space="preserve">REQ-MVC-4.31</w:t>
      </w:r>
      <w:r>
        <w:t xml:space="preserve">,</w:t>
      </w:r>
      <w:r>
        <w:t xml:space="preserve"> </w:t>
      </w:r>
      <w:r>
        <w:rPr>
          <w:bCs/>
          <w:b/>
        </w:rPr>
        <w:t xml:space="preserve">proof-of-report is the evidentiary object; a machine interface is a later optimisation of the same object</w:t>
      </w:r>
      <w:r>
        <w:t xml:space="preserve"> </w:t>
      </w:r>
      <w:r>
        <w:t xml:space="preserve">(Annex B</w:t>
      </w:r>
      <w:r>
        <w:t xml:space="preserve"> </w:t>
      </w:r>
      <w:r>
        <w:rPr>
          <w:rStyle w:val="VerbatimChar"/>
        </w:rPr>
        <w:t xml:space="preserve">EV-08</w:t>
      </w:r>
      <w:r>
        <w:t xml:space="preserve">).</w:t>
      </w:r>
    </w:p>
    <w:bookmarkEnd w:id="94"/>
    <w:bookmarkStart w:id="95" w:name="X39e692daf53d47666a381f58b668a7e38dffd1f"/>
    <w:p>
      <w:pPr>
        <w:pStyle w:val="Heading2"/>
      </w:pPr>
      <w:r>
        <w:t xml:space="preserve">S7.5 Derived views, and the snapshot-versus-reference rule</w:t>
      </w:r>
    </w:p>
    <w:p>
      <w:pPr>
        <w:pStyle w:val="FirstParagraph"/>
      </w:pPr>
      <w:r>
        <w:rPr>
          <w:rStyle w:val="VerbatimChar"/>
          <w:bCs/>
          <w:b/>
        </w:rPr>
        <w:t xml:space="preserve">REQ-MVC-7.15</w:t>
      </w:r>
      <w:r>
        <w:rPr>
          <w:bCs/>
          <w:b/>
        </w:rPr>
        <w:t xml:space="preserve"> </w:t>
      </w:r>
      <w:r>
        <w:rPr>
          <w:rStyle w:val="VerbatimChar"/>
          <w:bCs/>
          <w:b/>
        </w:rPr>
        <w:t xml:space="preserve">[SOURCED — REQ-A.5, REQ-INT-1]</w:t>
      </w:r>
      <w:r>
        <w:rPr>
          <w:bCs/>
          <w:b/>
        </w:rPr>
        <w:t xml:space="preserve"> </w:t>
      </w:r>
      <w:r>
        <w:rPr>
          <w:bCs/>
          <w:b/>
        </w:rPr>
        <w:t xml:space="preserve">· Bound to:</w:t>
      </w:r>
      <w:r>
        <w:rPr>
          <w:bCs/>
          <w:b/>
        </w:rPr>
        <w:t xml:space="preserve"> </w:t>
      </w:r>
      <w:r>
        <w:rPr>
          <w:rStyle w:val="VerbatimChar"/>
          <w:bCs/>
          <w:b/>
        </w:rPr>
        <w:t xml:space="preserve">A1 · Part E</w:t>
      </w:r>
      <w:r>
        <w:t xml:space="preserve"> </w:t>
      </w:r>
      <w:r>
        <w:rPr>
          <w:bCs/>
          <w:b/>
        </w:rPr>
        <w:t xml:space="preserve">Derived facts are views, never columns.</w:t>
      </w:r>
      <w:r>
        <w:t xml:space="preserve"> </w:t>
      </w:r>
      <w:r>
        <w:t xml:space="preserve">Compliance position, stewardship position, stock position and recall exposure are computed from canonical facts and are</w:t>
      </w:r>
      <w:r>
        <w:t xml:space="preserve"> </w:t>
      </w:r>
      <w:r>
        <w:rPr>
          <w:bCs/>
          <w:b/>
        </w:rPr>
        <w:t xml:space="preserve">not stored as authoritative state</w:t>
      </w:r>
      <w:r>
        <w:t xml:space="preserve">. A stored derived value becomes stale silently, and a stale compliance position shown to a principal is worse than no compliance position at all.</w:t>
      </w:r>
    </w:p>
    <w:p>
      <w:pPr>
        <w:pStyle w:val="BodyText"/>
      </w:pPr>
      <w:r>
        <w:rPr>
          <w:rStyle w:val="VerbatimChar"/>
          <w:bCs/>
          <w:b/>
        </w:rPr>
        <w:t xml:space="preserve">REQ-MVC-7.16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rPr>
          <w:bCs/>
          <w:b/>
        </w:rPr>
        <w:t xml:space="preserve">Two exceptions, both deliberate, both frozen-by-design:</w:t>
      </w:r>
      <w:r>
        <w:t xml:space="preserve"> </w:t>
      </w:r>
      <w:r>
        <w:t xml:space="preserve">the</w:t>
      </w:r>
      <w:r>
        <w:t xml:space="preserve"> </w:t>
      </w:r>
      <w:r>
        <w:rPr>
          <w:bCs/>
          <w:b/>
        </w:rPr>
        <w:t xml:space="preserve">recall exposure set</w:t>
      </w:r>
      <w:r>
        <w:t xml:space="preserve"> </w:t>
      </w:r>
      <w:r>
        <w:t xml:space="preserve">(</w:t>
      </w:r>
      <w:r>
        <w:rPr>
          <w:rStyle w:val="VerbatimChar"/>
        </w:rPr>
        <w:t xml:space="preserve">REQ-MVC-7.12</w:t>
      </w:r>
      <w:r>
        <w:t xml:space="preserve">) and the</w:t>
      </w:r>
      <w:r>
        <w:t xml:space="preserve"> </w:t>
      </w:r>
      <w:r>
        <w:rPr>
          <w:bCs/>
          <w:b/>
        </w:rPr>
        <w:t xml:space="preserve">evidence pack</w:t>
      </w:r>
      <w:r>
        <w:t xml:space="preserve"> </w:t>
      </w:r>
      <w:r>
        <w:t xml:space="preserve">(</w:t>
      </w:r>
      <w:r>
        <w:rPr>
          <w:rStyle w:val="VerbatimChar"/>
        </w:rPr>
        <w:t xml:space="preserve">REQ-MVC-7.23</w:t>
      </w:r>
      <w:r>
        <w:t xml:space="preserve">). Both are snapshots of a derivation at a stated instant,</w:t>
      </w:r>
      <w:r>
        <w:t xml:space="preserve"> </w:t>
      </w:r>
      <w:r>
        <w:rPr>
          <w:bCs/>
          <w:b/>
        </w:rPr>
        <w:t xml:space="preserve">stored with the instant, the input versions and the derivation version</w:t>
      </w:r>
      <w:r>
        <w:t xml:space="preserve">, and both are labelled as of-that-date wherever displayed.</w:t>
      </w:r>
    </w:p>
    <w:p>
      <w:pPr>
        <w:pStyle w:val="BodyText"/>
      </w:pPr>
      <w:r>
        <w:rPr>
          <w:rStyle w:val="VerbatimChar"/>
          <w:bCs/>
          <w:b/>
        </w:rPr>
        <w:t xml:space="preserve">REQ-MVC-7.17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snapshot rule</w:t>
      </w:r>
    </w:p>
    <w:p>
      <w:pPr>
        <w:pStyle w:val="BlockText"/>
      </w:pPr>
      <w:r>
        <w:rPr>
          <w:bCs/>
          <w:b/>
        </w:rPr>
        <w:t xml:space="preserve">Anything that must be true retrospectively is copied. Anything that must be true currently is referenced.</w:t>
      </w:r>
    </w:p>
    <w:p>
      <w:pPr>
        <w:pStyle w:val="FirstParagraph"/>
      </w:pPr>
      <w:r>
        <w:t xml:space="preserve">A licence number shown on today's dashboard is</w:t>
      </w:r>
      <w:r>
        <w:t xml:space="preserve"> </w:t>
      </w:r>
      <w:r>
        <w:rPr>
          <w:bCs/>
          <w:b/>
        </w:rPr>
        <w:t xml:space="preserve">referenced</w:t>
      </w:r>
      <w:r>
        <w:t xml:space="preserve">. The licence as it stood when a prescription was signed is</w:t>
      </w:r>
      <w:r>
        <w:t xml:space="preserve"> </w:t>
      </w:r>
      <w:r>
        <w:rPr>
          <w:bCs/>
          <w:b/>
        </w:rPr>
        <w:t xml:space="preserve">copied into the Decision Authority Record</w:t>
      </w:r>
      <w:r>
        <w:t xml:space="preserve"> </w:t>
      </w:r>
      <w:r>
        <w:t xml:space="preserve">(</w:t>
      </w:r>
      <w:r>
        <w:rPr>
          <w:rStyle w:val="VerbatimChar"/>
        </w:rPr>
        <w:t xml:space="preserve">REQ-MVC-5.5</w:t>
      </w:r>
      <w:r>
        <w:t xml:space="preserve">). The reference text a vet was shown is</w:t>
      </w:r>
      <w:r>
        <w:t xml:space="preserve"> </w:t>
      </w:r>
      <w:r>
        <w:rPr>
          <w:bCs/>
          <w:b/>
        </w:rPr>
        <w:t xml:space="preserve">copied</w:t>
      </w:r>
      <w:r>
        <w:t xml:space="preserve">; the current reference text is</w:t>
      </w:r>
      <w:r>
        <w:t xml:space="preserve"> </w:t>
      </w:r>
      <w:r>
        <w:rPr>
          <w:bCs/>
          <w:b/>
        </w:rPr>
        <w:t xml:space="preserve">referenced</w:t>
      </w:r>
      <w:r>
        <w:t xml:space="preserve">.</w:t>
      </w:r>
      <w:r>
        <w:t xml:space="preserve"> </w:t>
      </w:r>
      <w:r>
        <w:rPr>
          <w:bCs/>
          <w:b/>
        </w:rPr>
        <w:t xml:space="preserve">Getting this backwards is the most common way an audit trail becomes worthless without anyone noticing</w:t>
      </w:r>
      <w:r>
        <w:t xml:space="preserve">, because the system continues to work perfectly until the first retrospective question is asked.</w:t>
      </w:r>
    </w:p>
    <w:bookmarkEnd w:id="95"/>
    <w:bookmarkStart w:id="96" w:name="X381cbd7b69f4a46c912e44f32e730b38f455cf5"/>
    <w:p>
      <w:pPr>
        <w:pStyle w:val="Heading2"/>
      </w:pPr>
      <w:r>
        <w:t xml:space="preserve">S7.6 Audit and evidence architecture — and C-3 stated explicitly</w:t>
      </w:r>
    </w:p>
    <w:p>
      <w:pPr>
        <w:pStyle w:val="FirstParagraph"/>
      </w:pPr>
      <w:r>
        <w:rPr>
          <w:rStyle w:val="VerbatimChar"/>
          <w:bCs/>
          <w:b/>
        </w:rPr>
        <w:t xml:space="preserve">REQ-MVC-7.18</w:t>
      </w:r>
      <w:r>
        <w:rPr>
          <w:bCs/>
          <w:b/>
        </w:rPr>
        <w:t xml:space="preserve"> </w:t>
      </w:r>
      <w:r>
        <w:rPr>
          <w:rStyle w:val="VerbatimChar"/>
          <w:bCs/>
          <w:b/>
        </w:rPr>
        <w:t xml:space="preserve">[SOURCED — REQ-VET-3; C-3]</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The Governed Audit Chain is one chain.</w:t>
      </w:r>
      <w:r>
        <w:t xml:space="preserve"> </w:t>
      </w:r>
      <w:r>
        <w:t xml:space="preserve">Every regulatory-consequence event is appended to a per-tenant hash chain: event, actor, timestamp, payload digest, predecessor digest.</w:t>
      </w:r>
      <w:r>
        <w:t xml:space="preserve"> </w:t>
      </w:r>
      <w:r>
        <w:rPr>
          <w:bCs/>
          <w:b/>
        </w:rPr>
        <w:t xml:space="preserve">Verification is independent of the application</w:t>
      </w:r>
      <w:r>
        <w:t xml:space="preserve"> </w:t>
      </w:r>
      <w:r>
        <w:t xml:space="preserve">— a verifier given the chain and the digests can confirm integrity without trusting the system that produced it.</w:t>
      </w:r>
    </w:p>
    <w:p>
      <w:pPr>
        <w:pStyle w:val="BodyText"/>
      </w:pPr>
      <w:r>
        <w:rPr>
          <w:rStyle w:val="VerbatimChar"/>
          <w:bCs/>
          <w:b/>
        </w:rPr>
        <w:t xml:space="preserve">REQ-MVC-7.19</w:t>
      </w:r>
      <w:r>
        <w:rPr>
          <w:bCs/>
          <w:b/>
        </w:rPr>
        <w:t xml:space="preserve"> </w:t>
      </w:r>
      <w:r>
        <w:rPr>
          <w:rStyle w:val="VerbatimChar"/>
          <w:bCs/>
          <w:b/>
        </w:rPr>
        <w:t xml:space="preserve">[SOURCED — C-3]</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universality clause</w:t>
      </w:r>
    </w:p>
    <w:p>
      <w:pPr>
        <w:pStyle w:val="BodyText"/>
      </w:pPr>
      <w:r>
        <w:rPr>
          <w:bCs/>
          <w:b/>
        </w:rPr>
        <w:t xml:space="preserve">C-3 prohibits parallel audit chains for new counterparty classes.</w:t>
      </w:r>
      <w:r>
        <w:t xml:space="preserve"> </w:t>
      </w:r>
      <w:r>
        <w:t xml:space="preserve">V3.1 conforms, and says so explicitly because</w:t>
      </w:r>
      <w:r>
        <w:t xml:space="preserve"> </w:t>
      </w:r>
      <w:r>
        <w:rPr>
          <w:bCs/>
          <w:b/>
        </w:rPr>
        <w:t xml:space="preserve">a later reader could easily mistake the tenancy partition for a violation</w:t>
      </w:r>
      <w:r>
        <w:t xml:space="preserve">:</w:t>
      </w:r>
    </w:p>
    <w:p>
      <w:pPr>
        <w:pStyle w:val="BlockText"/>
      </w:pPr>
      <w:r>
        <w:rPr>
          <w:bCs/>
          <w:b/>
        </w:rPr>
        <w:t xml:space="preserve">A per-tenant hash chain is a tenancy partition, not a counterparty-class chain.</w:t>
      </w:r>
      <w:r>
        <w:t xml:space="preserve"> </w:t>
      </w:r>
      <w:r>
        <w:t xml:space="preserve">Every tenant's chain has the same event grammar, the same digest algorithm, the same verifier and the same semantics.</w:t>
      </w:r>
      <w:r>
        <w:t xml:space="preserve"> </w:t>
      </w:r>
      <w:r>
        <w:rPr>
          <w:bCs/>
          <w:b/>
        </w:rPr>
        <w:t xml:space="preserve">When a pharmacy operator, a manufacturer tier or a B2G counterparty is admitted, it joins this chain with these semantics. It does not get its own.</w:t>
      </w:r>
    </w:p>
    <w:p>
      <w:pPr>
        <w:pStyle w:val="FirstParagraph"/>
      </w:pPr>
      <w:r>
        <w:rPr>
          <w:bCs/>
          <w:b/>
        </w:rPr>
        <w:t xml:space="preserve">Any proposal for a second chain — for a partner class, for a data product, for a government interface, for performance — is a C-3 violation requiring Programme Governor waiver with a documented forward-plan</w:t>
      </w:r>
      <w:r>
        <w:t xml:space="preserve"> </w:t>
      </w:r>
      <w:r>
        <w:t xml:space="preserve">(</w:t>
      </w:r>
      <w:r>
        <w:rPr>
          <w:rStyle w:val="VerbatimChar"/>
        </w:rPr>
        <w:t xml:space="preserve">REQ-MVC-2.12</w:t>
      </w:r>
      <w:r>
        <w:t xml:space="preserve">).</w:t>
      </w:r>
    </w:p>
    <w:p>
      <w:pPr>
        <w:pStyle w:val="BodyText"/>
      </w:pPr>
      <w:r>
        <w:rPr>
          <w:rStyle w:val="VerbatimChar"/>
          <w:bCs/>
          <w:b/>
        </w:rPr>
        <w:t xml:space="preserve">REQ-MVC-7.20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rPr>
          <w:bCs/>
          <w:b/>
        </w:rPr>
        <w:t xml:space="preserve">The event grammar is closed and versioned.</w:t>
      </w:r>
      <w:r>
        <w:t xml:space="preserve"> </w:t>
      </w:r>
      <w:r>
        <w:t xml:space="preserve">Adding an event type is a schema act with a migration and a verifier update.</w:t>
      </w:r>
      <w:r>
        <w:t xml:space="preserve"> </w:t>
      </w:r>
      <w:r>
        <w:rPr>
          <w:bCs/>
          <w:b/>
        </w:rPr>
        <w:t xml:space="preserve">An event written by a code path the verifier does not know about is an integrity failure, not a new feature.</w:t>
      </w:r>
    </w:p>
    <w:p>
      <w:pPr>
        <w:pStyle w:val="BodyText"/>
      </w:pPr>
      <w:r>
        <w:rPr>
          <w:rStyle w:val="VerbatimChar"/>
          <w:bCs/>
          <w:b/>
        </w:rPr>
        <w:t xml:space="preserve">REQ-MVC-7.21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t xml:space="preserve"> </w:t>
      </w:r>
      <w:r>
        <w:rPr>
          <w:bCs/>
          <w:b/>
        </w:rPr>
        <w:t xml:space="preserve">The chain fails closed.</w:t>
      </w:r>
      <w:r>
        <w:t xml:space="preserve"> </w:t>
      </w:r>
      <w:r>
        <w:t xml:space="preserve">If the chain cannot be written, the clinical act does not commit. This is stated deliberately against the ordinary instinct to degrade gracefully:</w:t>
      </w:r>
      <w:r>
        <w:t xml:space="preserve"> </w:t>
      </w:r>
      <w:r>
        <w:rPr>
          <w:bCs/>
          <w:b/>
        </w:rPr>
        <w:t xml:space="preserve">an act that happened without an audit entry is precisely the thing the product exists to make impossible.</w:t>
      </w:r>
      <w:r>
        <w:t xml:space="preserve"> </w:t>
      </w:r>
      <w:r>
        <w:t xml:space="preserve">The degraded-operation states of</w:t>
      </w:r>
      <w:r>
        <w:t xml:space="preserve"> </w:t>
      </w:r>
      <w:r>
        <w:rPr>
          <w:rStyle w:val="VerbatimChar"/>
        </w:rPr>
        <w:t xml:space="preserve">REQ-MVC-4.3</w:t>
      </w:r>
      <w:r>
        <w:t xml:space="preserve"> </w:t>
      </w:r>
      <w:r>
        <w:t xml:space="preserve">cover connectivity loss; they do not cover audit-chain loss.</w:t>
      </w:r>
    </w:p>
    <w:p>
      <w:pPr>
        <w:pStyle w:val="BodyText"/>
      </w:pPr>
      <w:r>
        <w:rPr>
          <w:rStyle w:val="VerbatimChar"/>
          <w:bCs/>
          <w:b/>
        </w:rPr>
        <w:t xml:space="preserve">REQ-MVC-7.22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Quarterly chain verification is an operational obligation, not a test</w:t>
      </w:r>
      <w:r>
        <w:t xml:space="preserve">, and its result is an artefact retained for the record-retention period —</w:t>
      </w:r>
      <w:r>
        <w:t xml:space="preserve"> </w:t>
      </w:r>
      <w:r>
        <w:rPr>
          <w:bCs/>
          <w:b/>
        </w:rPr>
        <w:t xml:space="preserve">whose length remains</w:t>
      </w:r>
      <w:r>
        <w:rPr>
          <w:bCs/>
          <w:b/>
        </w:rPr>
        <w:t xml:space="preserve"> </w:t>
      </w:r>
      <w:r>
        <w:rPr>
          <w:rStyle w:val="VerbatimChar"/>
          <w:bCs/>
          <w:b/>
        </w:rPr>
        <w:t xml:space="preserve">[EVIDENCE REQUIRED]</w:t>
      </w:r>
      <w:r>
        <w:t xml:space="preserve"> </w:t>
      </w:r>
      <w:r>
        <w:t xml:space="preserve">(§S6.6, Annex B</w:t>
      </w:r>
      <w:r>
        <w:t xml:space="preserve"> </w:t>
      </w:r>
      <w:r>
        <w:rPr>
          <w:rStyle w:val="VerbatimChar"/>
        </w:rPr>
        <w:t xml:space="preserve">EV-02</w:t>
      </w:r>
      <w:r>
        <w:t xml:space="preserve">). Paired with the reconstruction test of</w:t>
      </w:r>
      <w:r>
        <w:t xml:space="preserve"> </w:t>
      </w:r>
      <w:r>
        <w:rPr>
          <w:rStyle w:val="VerbatimChar"/>
        </w:rPr>
        <w:t xml:space="preserve">REQ-MVC-5.8</w:t>
      </w:r>
      <w:r>
        <w:t xml:space="preserve">.</w:t>
      </w:r>
    </w:p>
    <w:bookmarkEnd w:id="96"/>
    <w:bookmarkStart w:id="97" w:name="s77-the-inspection-pack"/>
    <w:p>
      <w:pPr>
        <w:pStyle w:val="Heading2"/>
      </w:pPr>
      <w:r>
        <w:t xml:space="preserve">S7.7 The inspection pack</w:t>
      </w:r>
    </w:p>
    <w:p>
      <w:pPr>
        <w:pStyle w:val="FirstParagraph"/>
      </w:pPr>
      <w:r>
        <w:rPr>
          <w:rStyle w:val="VerbatimChar"/>
          <w:bCs/>
          <w:b/>
        </w:rPr>
        <w:t xml:space="preserve">REQ-MVC-7.23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A4 · Part E</w:t>
      </w:r>
      <w:r>
        <w:t xml:space="preserve"> </w:t>
      </w:r>
      <w:r>
        <w:rPr>
          <w:bCs/>
          <w:b/>
        </w:rPr>
        <w:t xml:space="preserve">The evidence pack is a frozen, hashed, bilingual document set generated in ≤ 10 minutes, unaided, on a phone</w:t>
      </w:r>
      <w:r>
        <w:t xml:space="preserve"> </w:t>
      </w:r>
      <w:r>
        <w:t xml:space="preserve">— the principal's earn-or-abandon moment (§S3.5) rendered as a data-layer obligation. It carries: licence positions with expiries and evidence documents · the case register in the MEWA-prescribed form</w:t>
      </w:r>
      <w:r>
        <w:t xml:space="preserve"> </w:t>
      </w:r>
      <w:r>
        <w:rPr>
          <w:rStyle w:val="VerbatimChar"/>
        </w:rPr>
        <w:t xml:space="preserve">[EVIDENCE REQUIRED — Annex B EV-14]</w:t>
      </w:r>
      <w:r>
        <w:t xml:space="preserve"> </w:t>
      </w:r>
      <w:r>
        <w:t xml:space="preserve">· prescribing and dispensing summaries · controlled-substance reconciliation where that workflow is enabled · notifiable-report filings with proof-of-report · consent posture · retention posture · and</w:t>
      </w:r>
      <w:r>
        <w:t xml:space="preserve"> </w:t>
      </w:r>
      <w:r>
        <w:rPr>
          <w:bCs/>
          <w:b/>
        </w:rPr>
        <w:t xml:space="preserve">the derivation version and instant</w:t>
      </w:r>
      <w:r>
        <w:t xml:space="preserve">.</w:t>
      </w:r>
    </w:p>
    <w:p>
      <w:pPr>
        <w:pStyle w:val="BodyText"/>
      </w:pPr>
      <w:r>
        <w:rPr>
          <w:rStyle w:val="VerbatimChar"/>
          <w:bCs/>
          <w:b/>
        </w:rPr>
        <w:t xml:space="preserve">REQ-MVC-7.24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t xml:space="preserve"> </w:t>
      </w:r>
      <w:r>
        <w:rPr>
          <w:bCs/>
          <w:b/>
        </w:rPr>
        <w:t xml:space="preserve">The pack is a Surface: read-only, computing nothing at render time</w:t>
      </w:r>
      <w:r>
        <w:t xml:space="preserve"> </w:t>
      </w:r>
      <w:r>
        <w:t xml:space="preserve">(</w:t>
      </w:r>
      <w:r>
        <w:rPr>
          <w:rStyle w:val="VerbatimChar"/>
        </w:rPr>
        <w:t xml:space="preserve">REQ-MVC-4.2</w:t>
      </w:r>
      <w:r>
        <w:t xml:space="preserve">). It renders a snapshot produced by a named derivation.</w:t>
      </w:r>
      <w:r>
        <w:t xml:space="preserve"> </w:t>
      </w:r>
      <w:r>
        <w:rPr>
          <w:bCs/>
          <w:b/>
        </w:rPr>
        <w:t xml:space="preserve">A pack that computed its own contents on open would give two different answers to two inspectors on two days and be indefensible in both cases.</w:t>
      </w:r>
    </w:p>
    <w:p>
      <w:pPr>
        <w:pStyle w:val="BodyText"/>
      </w:pPr>
      <w:r>
        <w:rPr>
          <w:rStyle w:val="VerbatimChar"/>
          <w:bCs/>
          <w:b/>
        </w:rPr>
        <w:t xml:space="preserve">REQ-MVC-7.25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A4 · Part E</w:t>
      </w:r>
      <w:r>
        <w:t xml:space="preserve"> </w:t>
      </w:r>
      <w:r>
        <w:rPr>
          <w:bCs/>
          <w:b/>
        </w:rPr>
        <w:t xml:space="preserve">Every pack is independently verifiable</w:t>
      </w:r>
      <w:r>
        <w:t xml:space="preserve"> </w:t>
      </w:r>
      <w:r>
        <w:t xml:space="preserve">— hash published in the pack, chain segment exportable alongside it.</w:t>
      </w:r>
      <w:r>
        <w:t xml:space="preserve"> </w:t>
      </w:r>
      <w:r>
        <w:rPr>
          <w:bCs/>
          <w:b/>
        </w:rPr>
        <w:t xml:space="preserve">The pack states what it does not cover</w:t>
      </w:r>
      <w:r>
        <w:t xml:space="preserve">, including any capability disabled under</w:t>
      </w:r>
      <w:r>
        <w:t xml:space="preserve"> </w:t>
      </w:r>
      <w:r>
        <w:rPr>
          <w:rStyle w:val="VerbatimChar"/>
        </w:rPr>
        <w:t xml:space="preserve">REQ-MVC-5.7</w:t>
      </w:r>
      <w:r>
        <w:t xml:space="preserve"> </w:t>
      </w:r>
      <w:r>
        <w:t xml:space="preserve">and any position resting on an</w:t>
      </w:r>
      <w:r>
        <w:t xml:space="preserve"> </w:t>
      </w:r>
      <w:r>
        <w:rPr>
          <w:rStyle w:val="VerbatimChar"/>
        </w:rPr>
        <w:t xml:space="preserve">[EVIDENCE REQUIRED]</w:t>
      </w:r>
      <w:r>
        <w:t xml:space="preserve"> </w:t>
      </w:r>
      <w:r>
        <w:t xml:space="preserve">item.</w:t>
      </w:r>
      <w:r>
        <w:t xml:space="preserve"> </w:t>
      </w:r>
      <w:r>
        <w:rPr>
          <w:bCs/>
          <w:b/>
        </w:rPr>
        <w:t xml:space="preserve">A pack that silently omits an unestablished obligation is a misrepresentation to a regulator.</w:t>
      </w:r>
    </w:p>
    <w:bookmarkEnd w:id="97"/>
    <w:bookmarkStart w:id="98" w:name="X68861ec8bdcc9ffb0f3cf201f3f214367883917"/>
    <w:p>
      <w:pPr>
        <w:pStyle w:val="Heading2"/>
      </w:pPr>
      <w:r>
        <w:t xml:space="preserve">S7.8 Data-layer separation readiness —</w:t>
      </w:r>
      <w:r>
        <w:t xml:space="preserve"> </w:t>
      </w:r>
      <w:r>
        <w:rPr>
          <w:rStyle w:val="VerbatimChar"/>
        </w:rPr>
        <w:t xml:space="preserve">R-N14</w:t>
      </w:r>
    </w:p>
    <w:p>
      <w:pPr>
        <w:pStyle w:val="FirstParagraph"/>
      </w:pPr>
      <w:r>
        <w:rPr>
          <w:rStyle w:val="VerbatimChar"/>
          <w:bCs/>
          <w:b/>
        </w:rPr>
        <w:t xml:space="preserve">REQ-MVC-7.26</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MyVetiCare's data is stored in a MyVetiCare-owned store.</w:t>
      </w:r>
      <w:r>
        <w:t xml:space="preserve"> </w:t>
      </w:r>
      <w:r>
        <w:t xml:space="preserve">No canonical clinical, regulatory, consent or audit-chain record has its system of record outside the MyVetiCare data layer.</w:t>
      </w:r>
      <w:r>
        <w:t xml:space="preserve"> </w:t>
      </w:r>
      <w:r>
        <w:rPr>
          <w:bCs/>
          <w:b/>
        </w:rPr>
        <w:t xml:space="preserve">A portfolio service may hold a copy, an index or a projection; it may never hold the original.</w:t>
      </w:r>
    </w:p>
    <w:p>
      <w:pPr>
        <w:pStyle w:val="BodyText"/>
      </w:pPr>
      <w:r>
        <w:rPr>
          <w:rStyle w:val="VerbatimChar"/>
          <w:bCs/>
          <w:b/>
        </w:rPr>
        <w:t xml:space="preserve">REQ-MVC-7.27</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No foreign key crosses the boundary.</w:t>
      </w:r>
      <w:r>
        <w:t xml:space="preserve"> </w:t>
      </w:r>
      <w:r>
        <w:t xml:space="preserve">Portfolio-originated identifiers are stored as</w:t>
      </w:r>
      <w:r>
        <w:t xml:space="preserve"> </w:t>
      </w:r>
      <w:r>
        <w:rPr>
          <w:bCs/>
          <w:b/>
        </w:rPr>
        <w:t xml:space="preserve">opaque external references with a named source system</w:t>
      </w:r>
      <w:r>
        <w:t xml:space="preserve">, never as referential-integrity dependencies.</w:t>
      </w:r>
      <w:r>
        <w:t xml:space="preserve"> </w:t>
      </w:r>
      <w:r>
        <w:rPr>
          <w:bCs/>
          <w:b/>
        </w:rPr>
        <w:t xml:space="preserve">A tenant is resolved from MyVetiCare's own tables and never from a provider claim</w:t>
      </w:r>
      <w:r>
        <w:t xml:space="preserve"> </w:t>
      </w:r>
      <w:r>
        <w:t xml:space="preserve">(</w:t>
      </w:r>
      <w:r>
        <w:rPr>
          <w:rStyle w:val="VerbatimChar"/>
        </w:rPr>
        <w:t xml:space="preserve">REQ-MVC-2.9</w:t>
      </w:r>
      <w:r>
        <w:t xml:space="preserve">).</w:t>
      </w:r>
    </w:p>
    <w:p>
      <w:pPr>
        <w:pStyle w:val="BodyText"/>
      </w:pPr>
      <w:r>
        <w:rPr>
          <w:rStyle w:val="VerbatimChar"/>
          <w:bCs/>
          <w:b/>
        </w:rPr>
        <w:t xml:space="preserve">REQ-MVC-7.28</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A1 · Part E</w:t>
      </w:r>
      <w:r>
        <w:t xml:space="preserve"> </w:t>
      </w:r>
      <w:r>
        <w:rPr>
          <w:bCs/>
          <w:b/>
        </w:rPr>
        <w:t xml:space="preserve">The migration history is self-contained and self-applying.</w:t>
      </w:r>
      <w:r>
        <w:t xml:space="preserve"> </w:t>
      </w:r>
      <w:r>
        <w:t xml:space="preserve">A clean MyVetiCare database can be constructed from MyVetiCare's own migrations alone, with no portfolio schema present, and the full conformance suite passes against it.</w:t>
      </w:r>
      <w:r>
        <w:t xml:space="preserve"> </w:t>
      </w:r>
      <w:r>
        <w:rPr>
          <w:bCs/>
          <w:b/>
        </w:rPr>
        <w:t xml:space="preserve">This is the data-layer limb of the §S10.6 separation-readiness evidence, and it is the cheapest of the four to keep true — provided it is true from the first migration rather than recovered later.</w:t>
      </w:r>
    </w:p>
    <w:p>
      <w:pPr>
        <w:pStyle w:val="BodyText"/>
      </w:pPr>
      <w:r>
        <w:rPr>
          <w:rStyle w:val="VerbatimChar"/>
          <w:bCs/>
          <w:b/>
        </w:rPr>
        <w:t xml:space="preserve">REQ-MVC-7.29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Residency applies to the data layer without qualification</w:t>
      </w:r>
      <w:r>
        <w:t xml:space="preserve"> </w:t>
      </w:r>
      <w:r>
        <w:t xml:space="preserve">— primary, replicas, backups, exports, search indices, caches, logs and any third-party processor. Per §S6.5 and</w:t>
      </w:r>
      <w:r>
        <w:t xml:space="preserve"> </w:t>
      </w:r>
      <w:r>
        <w:rPr>
          <w:rStyle w:val="VerbatimChar"/>
        </w:rPr>
        <w:t xml:space="preserve">WR-1</w:t>
      </w:r>
      <w:r>
        <w:t xml:space="preserve">:</w:t>
      </w:r>
      <w:r>
        <w:t xml:space="preserve"> </w:t>
      </w:r>
      <w:r>
        <w:rPr>
          <w:bCs/>
          <w:b/>
        </w:rPr>
        <w:t xml:space="preserve">in-Kingdom residency is a design intent and a commercial promise, the declaration is a placeholder document requiring completion and signature, and residency confirmation is a P0 precondition to production use of live patient and owner data.</w:t>
      </w:r>
      <w:r>
        <w:t xml:space="preserve"> </w:t>
      </w:r>
      <w:r>
        <w:t xml:space="preserve">No section of this document may record it as discharged.</w:t>
      </w:r>
    </w:p>
    <w:p>
      <w:r>
        <w:pict>
          <v:rect style="width:0;height:1.5pt" o:hralign="center" o:hrstd="t" o:hr="t"/>
        </w:pict>
      </w:r>
    </w:p>
    <w:bookmarkEnd w:id="98"/>
    <w:bookmarkEnd w:id="99"/>
    <w:bookmarkStart w:id="109" w:name="s8--engineering-and-integration"/>
    <w:p>
      <w:pPr>
        <w:pStyle w:val="Heading1"/>
      </w:pPr>
      <w:r>
        <w:t xml:space="preserve">S8 · Engineering and Integration</w:t>
      </w:r>
    </w:p>
    <w:bookmarkStart w:id="100" w:name="s81-deployment-shape"/>
    <w:p>
      <w:pPr>
        <w:pStyle w:val="Heading2"/>
      </w:pPr>
      <w:r>
        <w:t xml:space="preserve">S8.1 Deployment shape</w:t>
      </w:r>
    </w:p>
    <w:p>
      <w:pPr>
        <w:pStyle w:val="FirstParagraph"/>
      </w:pPr>
      <w:r>
        <w:rPr>
          <w:rStyle w:val="VerbatimChar"/>
          <w:bCs/>
          <w:b/>
        </w:rPr>
        <w:t xml:space="preserve">REQ-MVC-8.1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t xml:space="preserve">A single multi-tenant application over PostgreSQL, containerised, deployed to a managed runtime in</w:t>
      </w:r>
      <w:r>
        <w:t xml:space="preserve"> </w:t>
      </w:r>
      <w:r>
        <w:rPr>
          <w:bCs/>
          <w:b/>
        </w:rPr>
        <w:t xml:space="preserve">me-central2</w:t>
      </w:r>
      <w:r>
        <w:t xml:space="preserve">, with configuration as data and no per-tenant deployment.</w:t>
      </w:r>
      <w:r>
        <w:t xml:space="preserve"> </w:t>
      </w:r>
      <w:r>
        <w:rPr>
          <w:bCs/>
          <w:b/>
        </w:rPr>
        <w:t xml:space="preserve">Per-tenant deployment is prohibited</w:t>
      </w:r>
      <w:r>
        <w:t xml:space="preserve">: it is the cheapest short-term answer to isolation anxiety and the most expensive long-term answer to everything else.</w:t>
      </w:r>
    </w:p>
    <w:p>
      <w:pPr>
        <w:pStyle w:val="BodyText"/>
      </w:pPr>
      <w:r>
        <w:rPr>
          <w:rStyle w:val="VerbatimChar"/>
          <w:bCs/>
          <w:b/>
        </w:rPr>
        <w:t xml:space="preserve">REQ-MVC-8.2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rPr>
          <w:bCs/>
          <w:b/>
        </w:rPr>
        <w:t xml:space="preserve">The application is portable by construction.</w:t>
      </w:r>
      <w:r>
        <w:t xml:space="preserve"> </w:t>
      </w:r>
      <w:r>
        <w:t xml:space="preserve">It depends on PostgreSQL, object storage, a queue and a secrets store through interfaces it owns.</w:t>
      </w:r>
      <w:r>
        <w:t xml:space="preserve"> </w:t>
      </w:r>
      <w:r>
        <w:rPr>
          <w:bCs/>
          <w:b/>
        </w:rPr>
        <w:t xml:space="preserve">Managed-service features that have no substitutable equivalent may not be used in the clinical, regulatory or evidence paths</w:t>
      </w:r>
      <w:r>
        <w:t xml:space="preserve"> </w:t>
      </w:r>
      <w:r>
        <w:t xml:space="preserve">— they may be used in the operational path where substitution is an operations task with no product consequence.</w:t>
      </w:r>
    </w:p>
    <w:p>
      <w:pPr>
        <w:pStyle w:val="BodyText"/>
      </w:pPr>
      <w:r>
        <w:rPr>
          <w:rStyle w:val="VerbatimChar"/>
          <w:bCs/>
          <w:b/>
        </w:rPr>
        <w:t xml:space="preserve">REQ-MVC-8.3</w:t>
      </w:r>
      <w:r>
        <w:rPr>
          <w:bCs/>
          <w:b/>
        </w:rPr>
        <w:t xml:space="preserve"> </w:t>
      </w:r>
      <w:r>
        <w:rPr>
          <w:rStyle w:val="VerbatimChar"/>
          <w:bCs/>
          <w:b/>
        </w:rPr>
        <w:t xml:space="preserve">[SOURCED — MVC-OPS-010-DET-001]</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The current runtime state is</w:t>
      </w:r>
      <w:r>
        <w:rPr>
          <w:bCs/>
          <w:b/>
        </w:rPr>
        <w:t xml:space="preserve"> </w:t>
      </w:r>
      <w:r>
        <w:rPr>
          <w:rStyle w:val="VerbatimChar"/>
          <w:bCs/>
          <w:b/>
        </w:rPr>
        <w:t xml:space="preserve">DEPLOYED-BUT-NOT-SERVING</w:t>
      </w:r>
      <w:r>
        <w:t xml:space="preserve"> </w:t>
      </w:r>
      <w:r>
        <w:t xml:space="preserve">(</w:t>
      </w:r>
      <w:r>
        <w:rPr>
          <w:rStyle w:val="VerbatimChar"/>
        </w:rPr>
        <w:t xml:space="preserve">WR-1</w:t>
      </w:r>
      <w:r>
        <w:t xml:space="preserve">). A Cloud Run resource probably exists; it is</w:t>
      </w:r>
      <w:r>
        <w:t xml:space="preserve"> </w:t>
      </w:r>
      <w:r>
        <w:rPr>
          <w:bCs/>
          <w:b/>
        </w:rPr>
        <w:t xml:space="preserve">not reachable, not administrable, and not a production service</w:t>
      </w:r>
      <w:r>
        <w:t xml:space="preserve">.</w:t>
      </w:r>
      <w:r>
        <w:t xml:space="preserve"> </w:t>
      </w:r>
      <w:r>
        <w:rPr>
          <w:rStyle w:val="VerbatimChar"/>
        </w:rPr>
        <w:t xml:space="preserve">ENG-01</w:t>
      </w:r>
      <w:r>
        <w:t xml:space="preserve"> </w:t>
      </w:r>
      <w:r>
        <w:t xml:space="preserve">— cloud identity recovery — blocks the residual determination and is</w:t>
      </w:r>
      <w:r>
        <w:t xml:space="preserve"> </w:t>
      </w:r>
      <w:r>
        <w:rPr>
          <w:bCs/>
          <w:b/>
        </w:rPr>
        <w:t xml:space="preserve">an evidence blocker as well as an engineering one</w:t>
      </w:r>
      <w:r>
        <w:t xml:space="preserve">.</w:t>
      </w:r>
      <w:r>
        <w:t xml:space="preserve"> </w:t>
      </w:r>
      <w:r>
        <w:rPr>
          <w:bCs/>
          <w:b/>
        </w:rPr>
        <w:t xml:space="preserve">No engineering requirement in this section may be recorded as verified against the running system while</w:t>
      </w:r>
      <w:r>
        <w:rPr>
          <w:bCs/>
          <w:b/>
        </w:rPr>
        <w:t xml:space="preserve"> </w:t>
      </w:r>
      <w:r>
        <w:rPr>
          <w:rStyle w:val="VerbatimChar"/>
          <w:bCs/>
          <w:b/>
        </w:rPr>
        <w:t xml:space="preserve">ENG-01</w:t>
      </w:r>
      <w:r>
        <w:rPr>
          <w:bCs/>
          <w:b/>
        </w:rPr>
        <w:t xml:space="preserve"> </w:t>
      </w:r>
      <w:r>
        <w:rPr>
          <w:bCs/>
          <w:b/>
        </w:rPr>
        <w:t xml:space="preserve">is open.</w:t>
      </w:r>
    </w:p>
    <w:bookmarkEnd w:id="100"/>
    <w:bookmarkStart w:id="101" w:name="s82-tenancy-isolation"/>
    <w:p>
      <w:pPr>
        <w:pStyle w:val="Heading2"/>
      </w:pPr>
      <w:r>
        <w:t xml:space="preserve">S8.2 Tenancy isolation</w:t>
      </w:r>
    </w:p>
    <w:p>
      <w:pPr>
        <w:pStyle w:val="FirstParagraph"/>
      </w:pPr>
      <w:r>
        <w:rPr>
          <w:rStyle w:val="VerbatimChar"/>
          <w:bCs/>
          <w:b/>
        </w:rPr>
        <w:t xml:space="preserve">REQ-MVC-8.4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Row-level security on every tenant-scoped table, with no exceptions and no service-account bypass.</w:t>
      </w:r>
      <w:r>
        <w:t xml:space="preserve"> </w:t>
      </w:r>
      <w:r>
        <w:t xml:space="preserve">The application connects as a role that</w:t>
      </w:r>
      <w:r>
        <w:t xml:space="preserve"> </w:t>
      </w:r>
      <w:r>
        <w:rPr>
          <w:bCs/>
          <w:b/>
        </w:rPr>
        <w:t xml:space="preserve">cannot</w:t>
      </w:r>
      <w:r>
        <w:t xml:space="preserve"> </w:t>
      </w:r>
      <w:r>
        <w:t xml:space="preserve">disable RLS. A migration that adds a tenant-scoped table without a policy fails CI.</w:t>
      </w:r>
    </w:p>
    <w:p>
      <w:pPr>
        <w:pStyle w:val="BodyText"/>
      </w:pPr>
      <w:r>
        <w:rPr>
          <w:rStyle w:val="VerbatimChar"/>
          <w:bCs/>
          <w:b/>
        </w:rPr>
        <w:t xml:space="preserve">REQ-MVC-8.5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rPr>
          <w:bCs/>
          <w:b/>
        </w:rPr>
        <w:t xml:space="preserve">Composite tenancy-carrying keys —</w:t>
      </w:r>
      <w:r>
        <w:rPr>
          <w:bCs/>
          <w:b/>
        </w:rPr>
        <w:t xml:space="preserve"> </w:t>
      </w:r>
      <w:r>
        <w:rPr>
          <w:rStyle w:val="VerbatimChar"/>
          <w:bCs/>
          <w:b/>
        </w:rPr>
        <w:t xml:space="preserve">(tenant_id, id)</w:t>
      </w:r>
      <w:r>
        <w:rPr>
          <w:bCs/>
          <w:b/>
        </w:rPr>
        <w:t xml:space="preserve"> </w:t>
      </w:r>
      <w:r>
        <w:rPr>
          <w:bCs/>
          <w:b/>
        </w:rPr>
        <w:t xml:space="preserve">— on every foreign key.</w:t>
      </w:r>
      <w:r>
        <w:t xml:space="preserve"> </w:t>
      </w:r>
      <w:r>
        <w:t xml:space="preserve">This makes a cross-tenant reference a</w:t>
      </w:r>
      <w:r>
        <w:t xml:space="preserve"> </w:t>
      </w:r>
      <w:r>
        <w:rPr>
          <w:bCs/>
          <w:b/>
        </w:rPr>
        <w:t xml:space="preserve">referential-integrity failure at the database</w:t>
      </w:r>
      <w:r>
        <w:t xml:space="preserve">, not a bug caught by review.</w:t>
      </w:r>
      <w:r>
        <w:t xml:space="preserve"> </w:t>
      </w:r>
      <w:r>
        <w:rPr>
          <w:bCs/>
          <w:b/>
        </w:rPr>
        <w:t xml:space="preserve">The single most effective structural control in the design, and it costs one column.</w:t>
      </w:r>
    </w:p>
    <w:p>
      <w:pPr>
        <w:pStyle w:val="BodyText"/>
      </w:pPr>
      <w:r>
        <w:rPr>
          <w:rStyle w:val="VerbatimChar"/>
          <w:bCs/>
          <w:b/>
        </w:rPr>
        <w:t xml:space="preserve">REQ-MVC-8.6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t xml:space="preserve"> </w:t>
      </w:r>
      <w:r>
        <w:rPr>
          <w:bCs/>
          <w:b/>
        </w:rPr>
        <w:t xml:space="preserve">Isolation is tested adversarially, not asserted.</w:t>
      </w:r>
      <w:r>
        <w:t xml:space="preserve"> </w:t>
      </w:r>
      <w:r>
        <w:t xml:space="preserve">A standing suite attempts cross-tenant reads and writes through every entry point — API, export, search, background job, admin path, report — and</w:t>
      </w:r>
      <w:r>
        <w:t xml:space="preserve"> </w:t>
      </w:r>
      <w:r>
        <w:rPr>
          <w:bCs/>
          <w:b/>
        </w:rPr>
        <w:t xml:space="preserve">a new entry point without a corresponding isolation test does not merit release.</w:t>
      </w:r>
    </w:p>
    <w:bookmarkEnd w:id="101"/>
    <w:bookmarkStart w:id="102" w:name="X47e2cb8686dcdef5b1b3cfa4e40efae556016ff"/>
    <w:p>
      <w:pPr>
        <w:pStyle w:val="Heading2"/>
      </w:pPr>
      <w:r>
        <w:t xml:space="preserve">S8.3 Invoicing — the C-6 correction, and ZATCA as the first of N patterns</w:t>
      </w:r>
    </w:p>
    <w:p>
      <w:pPr>
        <w:pStyle w:val="FirstParagraph"/>
      </w:pPr>
      <w:r>
        <w:rPr>
          <w:rStyle w:val="VerbatimChar"/>
          <w:bCs/>
          <w:b/>
        </w:rPr>
        <w:t xml:space="preserve">REQ-MVC-8.7</w:t>
      </w:r>
      <w:r>
        <w:rPr>
          <w:bCs/>
          <w:b/>
        </w:rPr>
        <w:t xml:space="preserve"> </w:t>
      </w:r>
      <w:r>
        <w:rPr>
          <w:rStyle w:val="VerbatimChar"/>
          <w:bCs/>
          <w:b/>
        </w:rPr>
        <w:t xml:space="preserve">[SOURCED — C-6]</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w:t>
      </w:r>
      <w:r>
        <w:rPr>
          <w:bCs/>
          <w:b/>
        </w:rPr>
        <w:t xml:space="preserve"> </w:t>
      </w:r>
      <w:r>
        <w:rPr>
          <w:rStyle w:val="VerbatimChar"/>
          <w:bCs/>
          <w:b/>
        </w:rPr>
        <w:t xml:space="preserve">R-N13</w:t>
      </w:r>
    </w:p>
    <w:p>
      <w:pPr>
        <w:pStyle w:val="BodyText"/>
      </w:pPr>
      <w:r>
        <w:rPr>
          <w:bCs/>
          <w:b/>
        </w:rPr>
        <w:t xml:space="preserve">C-6 requires the FATOORA architecture to be invoice-type extensible.</w:t>
      </w:r>
      <w:r>
        <w:t xml:space="preserve"> </w:t>
      </w:r>
      <w:r>
        <w:t xml:space="preserve">V3.0 specified a single invoicing pattern — the clinic issuing a simplified tax invoice to a pet owner — and that is not what the constraint asks for.</w:t>
      </w:r>
    </w:p>
    <w:p>
      <w:pPr>
        <w:pStyle w:val="BlockText"/>
      </w:pPr>
      <w:r>
        <w:rPr>
          <w:bCs/>
          <w:b/>
        </w:rPr>
        <w:t xml:space="preserve">V3.1 recasts invoicing as an invoice-type-extensible commercial architecture, of which the Phase A.1 release implements the first two of N patterns.</w:t>
      </w:r>
    </w:p>
    <w:p>
      <w:pPr>
        <w:pStyle w:val="FirstParagraph"/>
      </w:pPr>
      <w:r>
        <w:rPr>
          <w:rStyle w:val="VerbatimChar"/>
          <w:bCs/>
          <w:b/>
        </w:rPr>
        <w:t xml:space="preserve">REQ-MVC-8.8</w:t>
      </w:r>
      <w:r>
        <w:rPr>
          <w:bCs/>
          <w:b/>
        </w:rPr>
        <w:t xml:space="preserve"> </w:t>
      </w:r>
      <w:r>
        <w:rPr>
          <w:rStyle w:val="VerbatimChar"/>
          <w:bCs/>
          <w:b/>
        </w:rPr>
        <w:t xml:space="preserve">[SOURCED — C-6]</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two capacity roles</w:t>
      </w:r>
    </w:p>
    <w:p>
      <w:pPr>
        <w:pStyle w:val="BodyText"/>
      </w:pPr>
      <w:r>
        <w:rPr>
          <w:bCs/>
          <w:b/>
        </w:rPr>
        <w:t xml:space="preserve">The architecture distinguishes the capacity in which MyVetiCare's counterparty transacts, at the invoice-type level, from Day 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Capacity</w:t>
            </w:r>
          </w:p>
        </w:tc>
        <w:tc>
          <w:tcPr/>
          <w:p>
            <w:pPr>
              <w:pStyle w:val="Compact"/>
              <w:jc w:val="left"/>
            </w:pPr>
            <w:r>
              <w:t xml:space="preserve">Meaning</w:t>
            </w:r>
          </w:p>
        </w:tc>
        <w:tc>
          <w:tcPr/>
          <w:p>
            <w:pPr>
              <w:pStyle w:val="Compact"/>
              <w:jc w:val="left"/>
            </w:pPr>
            <w:r>
              <w:t xml:space="preserve">Consequence</w:t>
            </w:r>
          </w:p>
        </w:tc>
      </w:tr>
      <w:tr>
        <w:tc>
          <w:tcPr/>
          <w:p>
            <w:pPr>
              <w:pStyle w:val="Compact"/>
              <w:jc w:val="left"/>
            </w:pPr>
            <w:r>
              <w:rPr>
                <w:bCs/>
                <w:b/>
              </w:rPr>
              <w:t xml:space="preserve">Merchant of record — goods</w:t>
            </w:r>
          </w:p>
        </w:tc>
        <w:tc>
          <w:tcPr/>
          <w:p>
            <w:pPr>
              <w:pStyle w:val="Compact"/>
              <w:jc w:val="left"/>
            </w:pPr>
            <w:r>
              <w:t xml:space="preserve">The party dispensing a product sells it in its own name and on its own account</w:t>
            </w:r>
          </w:p>
        </w:tc>
        <w:tc>
          <w:tcPr/>
          <w:p>
            <w:pPr>
              <w:pStyle w:val="Compact"/>
              <w:jc w:val="left"/>
            </w:pPr>
            <w:r>
              <w:t xml:space="preserve">VAT is on the seller. The invoice is the seller's.</w:t>
            </w:r>
            <w:r>
              <w:t xml:space="preserve"> </w:t>
            </w:r>
            <w:r>
              <w:rPr>
                <w:bCs/>
                <w:b/>
              </w:rPr>
              <w:t xml:space="preserve">Product, batch and dispensing evidence attach to the same document as the tax line</w:t>
            </w:r>
          </w:p>
        </w:tc>
      </w:tr>
      <w:tr>
        <w:tc>
          <w:tcPr/>
          <w:p>
            <w:pPr>
              <w:pStyle w:val="Compact"/>
              <w:jc w:val="left"/>
            </w:pPr>
            <w:r>
              <w:rPr>
                <w:bCs/>
                <w:b/>
              </w:rPr>
              <w:t xml:space="preserve">Disclosed agent — services</w:t>
            </w:r>
          </w:p>
        </w:tc>
        <w:tc>
          <w:tcPr/>
          <w:p>
            <w:pPr>
              <w:pStyle w:val="Compact"/>
              <w:jc w:val="left"/>
            </w:pPr>
            <w:r>
              <w:t xml:space="preserve">The party facilitates a service supplied by another named principal and invoices its own fee</w:t>
            </w:r>
          </w:p>
        </w:tc>
        <w:tc>
          <w:tcPr/>
          <w:p>
            <w:pPr>
              <w:pStyle w:val="Compact"/>
              <w:jc w:val="left"/>
            </w:pPr>
            <w:r>
              <w:rPr>
                <w:bCs/>
                <w:b/>
              </w:rPr>
              <w:t xml:space="preserve">The principal is disclosed on the face of the document.</w:t>
            </w:r>
            <w:r>
              <w:t xml:space="preserve"> </w:t>
            </w:r>
            <w:r>
              <w:t xml:space="preserve">Two tax positions exist and are separately reported.</w:t>
            </w:r>
            <w:r>
              <w:t xml:space="preserve"> </w:t>
            </w:r>
            <w:r>
              <w:rPr>
                <w:bCs/>
                <w:b/>
              </w:rPr>
              <w:t xml:space="preserve">An agent invoice that does not name its principal is not a disclosed-agent invoice</w:t>
            </w:r>
          </w:p>
        </w:tc>
      </w:tr>
    </w:tbl>
    <w:p>
      <w:pPr>
        <w:pStyle w:val="BodyText"/>
      </w:pPr>
      <w:r>
        <w:rPr>
          <w:bCs/>
          <w:b/>
        </w:rPr>
        <w:t xml:space="preserve">These two capacities are modelled as invoice</w:t>
      </w:r>
      <w:r>
        <w:rPr>
          <w:bCs/>
          <w:b/>
        </w:rPr>
        <w:t xml:space="preserve"> </w:t>
      </w:r>
      <w:r>
        <w:rPr>
          <w:iCs/>
          <w:i/>
          <w:bCs/>
          <w:b/>
        </w:rPr>
        <w:t xml:space="preserve">types</w:t>
      </w:r>
      <w:r>
        <w:rPr>
          <w:bCs/>
          <w:b/>
        </w:rPr>
        <w:t xml:space="preserve">, not as configuration flags on a single type</w:t>
      </w:r>
      <w:r>
        <w:t xml:space="preserve">, because a flag on a shared type produces a document whose legal character depends on a boolean — and every later pattern (marketplace, split settlement, manufacturer rebate, insurer direct-billing, B2G) is then bolted onto the same boolean.</w:t>
      </w:r>
    </w:p>
    <w:p>
      <w:pPr>
        <w:pStyle w:val="BodyText"/>
      </w:pPr>
      <w:r>
        <w:rPr>
          <w:rStyle w:val="VerbatimChar"/>
          <w:bCs/>
          <w:b/>
        </w:rPr>
        <w:t xml:space="preserve">REQ-MVC-8.9</w:t>
      </w:r>
      <w:r>
        <w:rPr>
          <w:bCs/>
          <w:b/>
        </w:rPr>
        <w:t xml:space="preserve"> </w:t>
      </w:r>
      <w:r>
        <w:rPr>
          <w:rStyle w:val="VerbatimChar"/>
          <w:bCs/>
          <w:b/>
        </w:rPr>
        <w:t xml:space="preserve">[SOURCED — C-6]</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what "extensible" means concretely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Rule</w:t>
            </w:r>
          </w:p>
        </w:tc>
      </w:tr>
      <w:tr>
        <w:tc>
          <w:tcPr/>
          <w:p>
            <w:pPr>
              <w:pStyle w:val="Compact"/>
              <w:jc w:val="left"/>
            </w:pPr>
            <w:r>
              <w:rPr>
                <w:bCs/>
                <w:b/>
              </w:rPr>
              <w:t xml:space="preserve">Invoice type</w:t>
            </w:r>
          </w:p>
        </w:tc>
        <w:tc>
          <w:tcPr/>
          <w:p>
            <w:pPr>
              <w:pStyle w:val="Compact"/>
              <w:jc w:val="left"/>
            </w:pPr>
            <w:r>
              <w:t xml:space="preserve">A first-class, versioned entity. Each type declares its parties and their capacities, its tax treatment, its required lines, its clearance route and its evidence obligations</w:t>
            </w:r>
          </w:p>
        </w:tc>
      </w:tr>
      <w:tr>
        <w:tc>
          <w:tcPr/>
          <w:p>
            <w:pPr>
              <w:pStyle w:val="Compact"/>
              <w:jc w:val="left"/>
            </w:pPr>
            <w:r>
              <w:rPr>
                <w:bCs/>
                <w:b/>
              </w:rPr>
              <w:t xml:space="preserve">Adding a type</w:t>
            </w:r>
          </w:p>
        </w:tc>
        <w:tc>
          <w:tcPr/>
          <w:p>
            <w:pPr>
              <w:pStyle w:val="Compact"/>
              <w:jc w:val="left"/>
            </w:pPr>
            <w:r>
              <w:t xml:space="preserve">A specification and migration act with its own conformance tests.</w:t>
            </w:r>
            <w:r>
              <w:t xml:space="preserve"> </w:t>
            </w:r>
            <w:r>
              <w:rPr>
                <w:bCs/>
                <w:b/>
              </w:rPr>
              <w:t xml:space="preserve">It never edits an existing type's semantics</w:t>
            </w:r>
          </w:p>
        </w:tc>
      </w:tr>
      <w:tr>
        <w:tc>
          <w:tcPr/>
          <w:p>
            <w:pPr>
              <w:pStyle w:val="Compact"/>
              <w:jc w:val="left"/>
            </w:pPr>
            <w:r>
              <w:rPr>
                <w:bCs/>
                <w:b/>
              </w:rPr>
              <w:t xml:space="preserve">Phase A.1 release</w:t>
            </w:r>
          </w:p>
        </w:tc>
        <w:tc>
          <w:tcPr/>
          <w:p>
            <w:pPr>
              <w:pStyle w:val="Compact"/>
              <w:jc w:val="left"/>
            </w:pPr>
            <w:r>
              <w:rPr>
                <w:bCs/>
                <w:b/>
              </w:rPr>
              <w:t xml:space="preserve">Exactly two types are enabled</w:t>
            </w:r>
            <w:r>
              <w:t xml:space="preserve">: clinic-as-merchant simplified invoice (B2C) and clinic-as-merchant standard invoice (B2B).</w:t>
            </w:r>
            <w:r>
              <w:t xml:space="preserve"> </w:t>
            </w:r>
            <w:r>
              <w:rPr>
                <w:bCs/>
                <w:b/>
              </w:rPr>
              <w:t xml:space="preserve">The disclosed-agent type exists in the model and is not enabled</w:t>
            </w:r>
            <w:r>
              <w:t xml:space="preserve"> </w:t>
            </w:r>
            <w:r>
              <w:t xml:space="preserve">— the</w:t>
            </w:r>
            <w:r>
              <w:t xml:space="preserve"> </w:t>
            </w:r>
            <w:r>
              <w:rPr>
                <w:rStyle w:val="VerbatimChar"/>
              </w:rPr>
              <w:t xml:space="preserve">REQ-MVC-7.5</w:t>
            </w:r>
            <w:r>
              <w:t xml:space="preserve"> </w:t>
            </w:r>
            <w:r>
              <w:t xml:space="preserve">capable-but-not-released pattern, applied to invoicing</w:t>
            </w:r>
          </w:p>
        </w:tc>
      </w:tr>
      <w:tr>
        <w:tc>
          <w:tcPr/>
          <w:p>
            <w:pPr>
              <w:pStyle w:val="Compact"/>
              <w:jc w:val="left"/>
            </w:pPr>
            <w:r>
              <w:rPr>
                <w:bCs/>
                <w:b/>
              </w:rPr>
              <w:t xml:space="preserve">Settlement</w:t>
            </w:r>
          </w:p>
        </w:tc>
        <w:tc>
          <w:tcPr/>
          <w:p>
            <w:pPr>
              <w:pStyle w:val="Compact"/>
              <w:jc w:val="left"/>
            </w:pPr>
            <w:r>
              <w:t xml:space="preserve">Modelled separately from invoicing from Day 1, so that a future split-settlement pattern does not require re-modelling issued documents</w:t>
            </w:r>
          </w:p>
        </w:tc>
      </w:tr>
      <w:tr>
        <w:tc>
          <w:tcPr/>
          <w:p>
            <w:pPr>
              <w:pStyle w:val="Compact"/>
              <w:jc w:val="left"/>
            </w:pPr>
            <w:r>
              <w:rPr>
                <w:bCs/>
                <w:b/>
              </w:rPr>
              <w:t xml:space="preserve">Prohibition</w:t>
            </w:r>
          </w:p>
        </w:tc>
        <w:tc>
          <w:tcPr/>
          <w:p>
            <w:pPr>
              <w:pStyle w:val="Compact"/>
              <w:jc w:val="left"/>
            </w:pPr>
            <w:r>
              <w:rPr>
                <w:bCs/>
                <w:b/>
              </w:rPr>
              <w:t xml:space="preserve">No code path may assume there is exactly one invoicing pattern.</w:t>
            </w:r>
            <w:r>
              <w:t xml:space="preserve"> </w:t>
            </w:r>
            <w:r>
              <w:t xml:space="preserve">A hard-coded assumption of single-party issuance is a C-6 violation</w:t>
            </w:r>
          </w:p>
        </w:tc>
      </w:tr>
    </w:tbl>
    <w:p>
      <w:pPr>
        <w:pStyle w:val="BodyText"/>
      </w:pPr>
      <w:r>
        <w:rPr>
          <w:rStyle w:val="VerbatimChar"/>
          <w:bCs/>
          <w:b/>
        </w:rPr>
        <w:t xml:space="preserve">REQ-MVC-8.10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ZATCA Phase 2 mechanics</w:t>
      </w:r>
      <w:r>
        <w:t xml:space="preserve"> </w:t>
      </w:r>
      <w:r>
        <w:t xml:space="preserve">Per-device</w:t>
      </w:r>
      <w:r>
        <w:t xml:space="preserve"> </w:t>
      </w:r>
      <w:r>
        <w:rPr>
          <w:rStyle w:val="VerbatimChar"/>
        </w:rPr>
        <w:t xml:space="preserve">EGSUnit</w:t>
      </w:r>
      <w:r>
        <w:t xml:space="preserve"> </w:t>
      </w:r>
      <w:r>
        <w:t xml:space="preserve">with its own cryptographic identity ·</w:t>
      </w:r>
      <w:r>
        <w:t xml:space="preserve"> </w:t>
      </w:r>
      <w:r>
        <w:rPr>
          <w:bCs/>
          <w:b/>
        </w:rPr>
        <w:t xml:space="preserve">monotonic</w:t>
      </w:r>
      <w:r>
        <w:rPr>
          <w:bCs/>
          <w:b/>
        </w:rPr>
        <w:t xml:space="preserve"> </w:t>
      </w:r>
      <w:r>
        <w:rPr>
          <w:rStyle w:val="VerbatimChar"/>
          <w:bCs/>
          <w:b/>
        </w:rPr>
        <w:t xml:space="preserve">ICV</w:t>
      </w:r>
      <w:r>
        <w:rPr>
          <w:bCs/>
          <w:b/>
        </w:rPr>
        <w:t xml:space="preserve"> </w:t>
      </w:r>
      <w:r>
        <w:rPr>
          <w:bCs/>
          <w:b/>
        </w:rPr>
        <w:t xml:space="preserve">and</w:t>
      </w:r>
      <w:r>
        <w:rPr>
          <w:bCs/>
          <w:b/>
        </w:rPr>
        <w:t xml:space="preserve"> </w:t>
      </w:r>
      <w:r>
        <w:rPr>
          <w:rStyle w:val="VerbatimChar"/>
          <w:bCs/>
          <w:b/>
        </w:rPr>
        <w:t xml:space="preserve">PIH</w:t>
      </w:r>
      <w:r>
        <w:rPr>
          <w:bCs/>
          <w:b/>
        </w:rPr>
        <w:t xml:space="preserve"> </w:t>
      </w:r>
      <w:r>
        <w:rPr>
          <w:bCs/>
          <w:b/>
        </w:rPr>
        <w:t xml:space="preserve">chain per device, never per tenant and never per user</w:t>
      </w:r>
      <w:r>
        <w:t xml:space="preserve"> </w:t>
      </w:r>
      <w:r>
        <w:t xml:space="preserve">· standard invoices cleared before issue, simplified invoices reported within the statutory window · XML archived as issued, with the signed document — not a regenerated equivalent — retained ·</w:t>
      </w:r>
      <w:r>
        <w:t xml:space="preserve"> </w:t>
      </w:r>
      <w:r>
        <w:rPr>
          <w:bCs/>
          <w:b/>
        </w:rPr>
        <w:t xml:space="preserve">QR generated from the cleared/reported document</w:t>
      </w:r>
      <w:r>
        <w:t xml:space="preserve">.</w:t>
      </w:r>
    </w:p>
    <w:p>
      <w:pPr>
        <w:pStyle w:val="BodyText"/>
      </w:pPr>
      <w:r>
        <w:rPr>
          <w:rStyle w:val="VerbatimChar"/>
          <w:bCs/>
          <w:b/>
        </w:rPr>
        <w:t xml:space="preserve">REQ-MVC-8.11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t xml:space="preserve"> </w:t>
      </w:r>
      <w:r>
        <w:rPr>
          <w:bCs/>
          <w:b/>
        </w:rPr>
        <w:t xml:space="preserve">Reception's earn-or-abandon moment is a five-second stamped Arabic invoice on an unstable connection</w:t>
      </w:r>
      <w:r>
        <w:t xml:space="preserve"> </w:t>
      </w:r>
      <w:r>
        <w:t xml:space="preserve">(§S3.5). Simplified invoices therefore</w:t>
      </w:r>
      <w:r>
        <w:t xml:space="preserve"> </w:t>
      </w:r>
      <w:r>
        <w:rPr>
          <w:bCs/>
          <w:b/>
        </w:rPr>
        <w:t xml:space="preserve">issue locally and report asynchronously</w:t>
      </w:r>
      <w:r>
        <w:t xml:space="preserve">, with a durable outbox, at-least-once delivery, idempotent submission and a visible per-device chain-integrity state.</w:t>
      </w:r>
      <w:r>
        <w:t xml:space="preserve"> </w:t>
      </w:r>
      <w:r>
        <w:rPr>
          <w:bCs/>
          <w:b/>
        </w:rPr>
        <w:t xml:space="preserve">A queue that silently drops an invoice breaks the tax chain and is a P0 defect class, not a reliability nuisance.</w:t>
      </w:r>
    </w:p>
    <w:p>
      <w:pPr>
        <w:pStyle w:val="BodyText"/>
      </w:pPr>
      <w:r>
        <w:rPr>
          <w:rStyle w:val="VerbatimChar"/>
          <w:bCs/>
          <w:b/>
        </w:rPr>
        <w:t xml:space="preserve">REQ-MVC-8.12</w:t>
      </w:r>
      <w:r>
        <w:rPr>
          <w:bCs/>
          <w:b/>
        </w:rPr>
        <w:t xml:space="preserve"> </w:t>
      </w:r>
      <w:r>
        <w:rPr>
          <w:rStyle w:val="VerbatimChar"/>
          <w:bCs/>
          <w:b/>
        </w:rPr>
        <w:t xml:space="preserve">[SPONSOR-STATED — PENDING SPONSOR ACT]</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rStyle w:val="VerbatimChar"/>
          <w:bCs/>
          <w:b/>
        </w:rPr>
        <w:t xml:space="preserve">X1</w:t>
      </w:r>
      <w:r>
        <w:rPr>
          <w:bCs/>
          <w:b/>
        </w:rPr>
        <w:t xml:space="preserve"> </w:t>
      </w:r>
      <w:r>
        <w:rPr>
          <w:bCs/>
          <w:b/>
        </w:rPr>
        <w:t xml:space="preserve">is held.</w:t>
      </w:r>
      <w:r>
        <w:t xml:space="preserve"> </w:t>
      </w:r>
      <w:r>
        <w:t xml:space="preserve">Whether ZATCA Phase 2 is the commercial wedge is a Sponsor act informed by</w:t>
      </w:r>
      <w:r>
        <w:t xml:space="preserve"> </w:t>
      </w:r>
      <w:r>
        <w:rPr>
          <w:rStyle w:val="VerbatimChar"/>
        </w:rPr>
        <w:t xml:space="preserve">MKT-02</w:t>
      </w:r>
      <w:r>
        <w:t xml:space="preserve">, and</w:t>
      </w:r>
      <w:r>
        <w:t xml:space="preserve"> </w:t>
      </w:r>
      <w:r>
        <w:rPr>
          <w:bCs/>
          <w:b/>
        </w:rPr>
        <w:t xml:space="preserve">C-6 shows FATOORA integration was already an architectural assumption of the Phase-A design</w:t>
      </w:r>
      <w:r>
        <w:t xml:space="preserve"> </w:t>
      </w:r>
      <w:r>
        <w:t xml:space="preserve">— so X1 decides a</w:t>
      </w:r>
      <w:r>
        <w:t xml:space="preserve"> </w:t>
      </w:r>
      <w:r>
        <w:rPr>
          <w:iCs/>
          <w:i/>
        </w:rPr>
        <w:t xml:space="preserve">positioning</w:t>
      </w:r>
      <w:r>
        <w:t xml:space="preserve"> </w:t>
      </w:r>
      <w:r>
        <w:t xml:space="preserve">question, not whether the capability is built.</w:t>
      </w:r>
      <w:r>
        <w:t xml:space="preserve"> </w:t>
      </w:r>
      <w:r>
        <w:rPr>
          <w:bCs/>
          <w:b/>
        </w:rPr>
        <w:t xml:space="preserve">The engineering requirement stands under either X1 outcome.</w:t>
      </w:r>
    </w:p>
    <w:bookmarkEnd w:id="102"/>
    <w:bookmarkStart w:id="103" w:name="s84-integration-contracts"/>
    <w:p>
      <w:pPr>
        <w:pStyle w:val="Heading2"/>
      </w:pPr>
      <w:r>
        <w:t xml:space="preserve">S8.4 Integration contracts</w:t>
      </w:r>
    </w:p>
    <w:p>
      <w:pPr>
        <w:pStyle w:val="FirstParagraph"/>
      </w:pPr>
      <w:r>
        <w:rPr>
          <w:rStyle w:val="VerbatimChar"/>
          <w:bCs/>
          <w:b/>
        </w:rPr>
        <w:t xml:space="preserve">REQ-MVC-8.13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rPr>
          <w:bCs/>
          <w:b/>
        </w:rPr>
        <w:t xml:space="preserve">Every external integration is specified as a contract naming: the counterparty, the interface, the authentication model, the failure mode, the degraded behaviour, the evidence emitted, and what MyVetiCare does when the counterparty is unavailable indefinitely.</w:t>
      </w:r>
      <w:r>
        <w:t xml:space="preserve"> </w:t>
      </w:r>
      <w:r>
        <w:t xml:space="preserve">An integration without a stated indefinite-unavailability behaviour is not specified.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State</w:t>
            </w:r>
          </w:p>
        </w:tc>
        <w:tc>
          <w:tcPr/>
          <w:p>
            <w:pPr>
              <w:pStyle w:val="Compact"/>
              <w:jc w:val="left"/>
            </w:pPr>
            <w:r>
              <w:t xml:space="preserve">Degraded behaviour</w:t>
            </w:r>
          </w:p>
        </w:tc>
      </w:tr>
      <w:tr>
        <w:tc>
          <w:tcPr/>
          <w:p>
            <w:pPr>
              <w:pStyle w:val="Compact"/>
              <w:jc w:val="left"/>
            </w:pPr>
            <w:r>
              <w:rPr>
                <w:bCs/>
                <w:b/>
              </w:rPr>
              <w:t xml:space="preserve">ZATCA / FATOORA</w:t>
            </w:r>
          </w:p>
        </w:tc>
        <w:tc>
          <w:tcPr/>
          <w:p>
            <w:pPr>
              <w:pStyle w:val="Compact"/>
              <w:jc w:val="left"/>
            </w:pPr>
            <w:r>
              <w:t xml:space="preserve">Specified, §S8.3</w:t>
            </w:r>
          </w:p>
        </w:tc>
        <w:tc>
          <w:tcPr/>
          <w:p>
            <w:pPr>
              <w:pStyle w:val="Compact"/>
              <w:jc w:val="left"/>
            </w:pPr>
            <w:r>
              <w:t xml:space="preserve">Local issue, durable outbox, visible chain state</w:t>
            </w:r>
          </w:p>
        </w:tc>
      </w:tr>
      <w:tr>
        <w:tc>
          <w:tcPr/>
          <w:p>
            <w:pPr>
              <w:pStyle w:val="Compact"/>
              <w:jc w:val="left"/>
            </w:pPr>
            <w:r>
              <w:rPr>
                <w:bCs/>
                <w:b/>
              </w:rPr>
              <w:t xml:space="preserve">MEWA licence verification</w:t>
            </w:r>
          </w:p>
        </w:tc>
        <w:tc>
          <w:tcPr/>
          <w:p>
            <w:pPr>
              <w:pStyle w:val="Compact"/>
              <w:jc w:val="left"/>
            </w:pPr>
            <w:r>
              <w:rPr>
                <w:bCs/>
                <w:b/>
              </w:rPr>
              <w:t xml:space="preserve">No programmatic interface established —</w:t>
            </w:r>
            <w:r>
              <w:rPr>
                <w:bCs/>
                <w:b/>
              </w:rPr>
              <w:t xml:space="preserve"> </w:t>
            </w:r>
            <w:r>
              <w:rPr>
                <w:rStyle w:val="VerbatimChar"/>
                <w:bCs/>
                <w:b/>
              </w:rPr>
              <w:t xml:space="preserve">[EVIDENCE REQUIRED]</w:t>
            </w:r>
            <w:r>
              <w:rPr>
                <w:bCs/>
                <w:b/>
              </w:rPr>
              <w:t xml:space="preserve">, Annex B</w:t>
            </w:r>
            <w:r>
              <w:rPr>
                <w:bCs/>
                <w:b/>
              </w:rPr>
              <w:t xml:space="preserve"> </w:t>
            </w:r>
            <w:r>
              <w:rPr>
                <w:rStyle w:val="VerbatimChar"/>
                <w:bCs/>
                <w:b/>
              </w:rPr>
              <w:t xml:space="preserve">EV-19</w:t>
            </w:r>
          </w:p>
        </w:tc>
        <w:tc>
          <w:tcPr/>
          <w:p>
            <w:pPr>
              <w:pStyle w:val="Compact"/>
              <w:jc w:val="left"/>
            </w:pPr>
            <w:r>
              <w:rPr>
                <w:rStyle w:val="VerbatimChar"/>
              </w:rPr>
              <w:t xml:space="preserve">document_verified</w:t>
            </w:r>
            <w:r>
              <w:t xml:space="preserve"> </w:t>
            </w:r>
            <w:r>
              <w:t xml:space="preserve">remains the top rung;</w:t>
            </w:r>
            <w:r>
              <w:t xml:space="preserve"> </w:t>
            </w:r>
            <w:r>
              <w:rPr>
                <w:rStyle w:val="VerbatimChar"/>
              </w:rPr>
              <w:t xml:space="preserve">authority_verified</w:t>
            </w:r>
            <w:r>
              <w:t xml:space="preserve"> </w:t>
            </w:r>
            <w:r>
              <w:t xml:space="preserve">is</w:t>
            </w:r>
            <w:r>
              <w:t xml:space="preserve"> </w:t>
            </w:r>
            <w:r>
              <w:rPr>
                <w:bCs/>
                <w:b/>
              </w:rPr>
              <w:t xml:space="preserve">reserved and not implemented</w:t>
            </w:r>
          </w:p>
        </w:tc>
      </w:tr>
      <w:tr>
        <w:tc>
          <w:tcPr/>
          <w:p>
            <w:pPr>
              <w:pStyle w:val="Compact"/>
              <w:jc w:val="left"/>
            </w:pPr>
            <w:r>
              <w:rPr>
                <w:bCs/>
                <w:b/>
              </w:rPr>
              <w:t xml:space="preserve">Weqaa notifiable reporting</w:t>
            </w:r>
          </w:p>
        </w:tc>
        <w:tc>
          <w:tcPr/>
          <w:p>
            <w:pPr>
              <w:pStyle w:val="Compact"/>
              <w:jc w:val="left"/>
            </w:pPr>
            <w:r>
              <w:rPr>
                <w:bCs/>
                <w:b/>
              </w:rPr>
              <w:t xml:space="preserve">Machine interface not established —</w:t>
            </w:r>
            <w:r>
              <w:rPr>
                <w:bCs/>
                <w:b/>
              </w:rPr>
              <w:t xml:space="preserve"> </w:t>
            </w:r>
            <w:r>
              <w:rPr>
                <w:rStyle w:val="VerbatimChar"/>
                <w:bCs/>
                <w:b/>
              </w:rPr>
              <w:t xml:space="preserve">[EVIDENCE REQUIRED]</w:t>
            </w:r>
            <w:r>
              <w:rPr>
                <w:bCs/>
                <w:b/>
              </w:rPr>
              <w:t xml:space="preserve">, Annex B</w:t>
            </w:r>
            <w:r>
              <w:rPr>
                <w:bCs/>
                <w:b/>
              </w:rPr>
              <w:t xml:space="preserve"> </w:t>
            </w:r>
            <w:r>
              <w:rPr>
                <w:rStyle w:val="VerbatimChar"/>
                <w:bCs/>
                <w:b/>
              </w:rPr>
              <w:t xml:space="preserve">EV-08</w:t>
            </w:r>
          </w:p>
        </w:tc>
        <w:tc>
          <w:tcPr/>
          <w:p>
            <w:pPr>
              <w:pStyle w:val="Compact"/>
              <w:jc w:val="left"/>
            </w:pPr>
            <w:r>
              <w:rPr>
                <w:bCs/>
                <w:b/>
              </w:rPr>
              <w:t xml:space="preserve">Assisted manual submission with proof-of-report capture.</w:t>
            </w:r>
            <w:r>
              <w:t xml:space="preserve"> </w:t>
            </w:r>
            <w:r>
              <w:t xml:space="preserve">The evidentiary object is identical either way</w:t>
            </w:r>
          </w:p>
        </w:tc>
      </w:tr>
      <w:tr>
        <w:tc>
          <w:tcPr/>
          <w:p>
            <w:pPr>
              <w:pStyle w:val="Compact"/>
              <w:jc w:val="left"/>
            </w:pPr>
            <w:r>
              <w:rPr>
                <w:bCs/>
                <w:b/>
              </w:rPr>
              <w:t xml:space="preserve">SFDA product / track-and-trace (RSD)</w:t>
            </w:r>
          </w:p>
        </w:tc>
        <w:tc>
          <w:tcPr/>
          <w:p>
            <w:pPr>
              <w:pStyle w:val="Compact"/>
              <w:jc w:val="left"/>
            </w:pPr>
            <w:r>
              <w:rPr>
                <w:bCs/>
                <w:b/>
              </w:rPr>
              <w:t xml:space="preserve">Clinic-node obligation not established —</w:t>
            </w:r>
            <w:r>
              <w:rPr>
                <w:bCs/>
                <w:b/>
              </w:rPr>
              <w:t xml:space="preserve"> </w:t>
            </w:r>
            <w:r>
              <w:rPr>
                <w:rStyle w:val="VerbatimChar"/>
                <w:bCs/>
                <w:b/>
              </w:rPr>
              <w:t xml:space="preserve">[EVIDENCE REQUIRED]</w:t>
            </w:r>
            <w:r>
              <w:rPr>
                <w:bCs/>
                <w:b/>
              </w:rPr>
              <w:t xml:space="preserve">, Annex B</w:t>
            </w:r>
            <w:r>
              <w:rPr>
                <w:bCs/>
                <w:b/>
              </w:rPr>
              <w:t xml:space="preserve"> </w:t>
            </w:r>
            <w:r>
              <w:rPr>
                <w:rStyle w:val="VerbatimChar"/>
                <w:bCs/>
                <w:b/>
              </w:rPr>
              <w:t xml:space="preserve">EV-13</w:t>
            </w:r>
          </w:p>
        </w:tc>
        <w:tc>
          <w:tcPr/>
          <w:p>
            <w:pPr>
              <w:pStyle w:val="Compact"/>
              <w:jc w:val="left"/>
            </w:pPr>
            <w:r>
              <w:t xml:space="preserve">GS1 DataMatrix scan capture retained locally; reporting enabled when the obligation and interface are established</w:t>
            </w:r>
          </w:p>
        </w:tc>
      </w:tr>
      <w:tr>
        <w:tc>
          <w:tcPr/>
          <w:p>
            <w:pPr>
              <w:pStyle w:val="Compact"/>
              <w:jc w:val="left"/>
            </w:pPr>
            <w:r>
              <w:rPr>
                <w:bCs/>
                <w:b/>
              </w:rPr>
              <w:t xml:space="preserve">Payment (mada)</w:t>
            </w:r>
          </w:p>
        </w:tc>
        <w:tc>
          <w:tcPr/>
          <w:p>
            <w:pPr>
              <w:pStyle w:val="Compact"/>
              <w:jc w:val="left"/>
            </w:pPr>
            <w:r>
              <w:t xml:space="preserve">Standard PSP contract</w:t>
            </w:r>
          </w:p>
        </w:tc>
        <w:tc>
          <w:tcPr/>
          <w:p>
            <w:pPr>
              <w:pStyle w:val="Compact"/>
              <w:jc w:val="left"/>
            </w:pPr>
            <w:r>
              <w:t xml:space="preserve">Invoice issuance is</w:t>
            </w:r>
            <w:r>
              <w:t xml:space="preserve"> </w:t>
            </w:r>
            <w:r>
              <w:rPr>
                <w:bCs/>
                <w:b/>
              </w:rPr>
              <w:t xml:space="preserve">not</w:t>
            </w:r>
            <w:r>
              <w:t xml:space="preserve"> </w:t>
            </w:r>
            <w:r>
              <w:t xml:space="preserve">contingent on settlement confirmation</w:t>
            </w:r>
          </w:p>
        </w:tc>
      </w:tr>
      <w:tr>
        <w:tc>
          <w:tcPr/>
          <w:p>
            <w:pPr>
              <w:pStyle w:val="Compact"/>
              <w:jc w:val="left"/>
            </w:pPr>
            <w:r>
              <w:rPr>
                <w:bCs/>
                <w:b/>
              </w:rPr>
              <w:t xml:space="preserve">Drug reference data</w:t>
            </w:r>
          </w:p>
        </w:tc>
        <w:tc>
          <w:tcPr/>
          <w:p>
            <w:pPr>
              <w:pStyle w:val="Compact"/>
              <w:jc w:val="left"/>
            </w:pPr>
            <w:r>
              <w:rPr>
                <w:bCs/>
                <w:b/>
              </w:rPr>
              <w:t xml:space="preserve">Embedding licence not secured —</w:t>
            </w:r>
            <w:r>
              <w:rPr>
                <w:bCs/>
                <w:b/>
              </w:rPr>
              <w:t xml:space="preserve"> </w:t>
            </w:r>
            <w:r>
              <w:rPr>
                <w:rStyle w:val="VerbatimChar"/>
                <w:bCs/>
                <w:b/>
              </w:rPr>
              <w:t xml:space="preserve">[EVIDENCE REQUIRED]</w:t>
            </w:r>
            <w:r>
              <w:rPr>
                <w:bCs/>
                <w:b/>
              </w:rPr>
              <w:t xml:space="preserve">, Annex B</w:t>
            </w:r>
            <w:r>
              <w:rPr>
                <w:bCs/>
                <w:b/>
              </w:rPr>
              <w:t xml:space="preserve"> </w:t>
            </w:r>
            <w:r>
              <w:rPr>
                <w:rStyle w:val="VerbatimChar"/>
                <w:bCs/>
                <w:b/>
              </w:rPr>
              <w:t xml:space="preserve">EV-16</w:t>
            </w:r>
          </w:p>
        </w:tc>
        <w:tc>
          <w:tcPr/>
          <w:p>
            <w:pPr>
              <w:pStyle w:val="Compact"/>
              <w:jc w:val="left"/>
            </w:pPr>
            <w:r>
              <w:rPr>
                <w:rStyle w:val="VerbatimChar"/>
                <w:bCs/>
                <w:b/>
              </w:rPr>
              <w:t xml:space="preserve">INT-MVC-3</w:t>
            </w:r>
            <w:r>
              <w:rPr>
                <w:bCs/>
                <w:b/>
              </w:rPr>
              <w:t xml:space="preserve"> </w:t>
            </w:r>
            <w:r>
              <w:rPr>
                <w:bCs/>
                <w:b/>
              </w:rPr>
              <w:t xml:space="preserve">and</w:t>
            </w:r>
            <w:r>
              <w:rPr>
                <w:bCs/>
                <w:b/>
              </w:rPr>
              <w:t xml:space="preserve"> </w:t>
            </w:r>
            <w:r>
              <w:rPr>
                <w:rStyle w:val="VerbatimChar"/>
                <w:bCs/>
                <w:b/>
              </w:rPr>
              <w:t xml:space="preserve">INT-MVC-4</w:t>
            </w:r>
            <w:r>
              <w:rPr>
                <w:bCs/>
                <w:b/>
              </w:rPr>
              <w:t xml:space="preserve"> </w:t>
            </w:r>
            <w:r>
              <w:rPr>
                <w:bCs/>
                <w:b/>
              </w:rPr>
              <w:t xml:space="preserve">do not ship. There is no acceptable in-house fallback</w:t>
            </w:r>
          </w:p>
        </w:tc>
      </w:tr>
    </w:tbl>
    <w:bookmarkEnd w:id="103"/>
    <w:bookmarkStart w:id="104" w:name="Xd0adefc31f57bc4a2a8f1cc9e8a8fd5a024896b"/>
    <w:p>
      <w:pPr>
        <w:pStyle w:val="Heading2"/>
      </w:pPr>
      <w:r>
        <w:t xml:space="preserve">S8.5 Identity — layered, not substituted (C-7)</w:t>
      </w:r>
    </w:p>
    <w:p>
      <w:pPr>
        <w:pStyle w:val="FirstParagraph"/>
      </w:pPr>
      <w:r>
        <w:rPr>
          <w:rStyle w:val="VerbatimChar"/>
          <w:bCs/>
          <w:b/>
        </w:rPr>
        <w:t xml:space="preserve">REQ-MVC-8.14</w:t>
      </w:r>
      <w:r>
        <w:rPr>
          <w:bCs/>
          <w:b/>
        </w:rPr>
        <w:t xml:space="preserve"> </w:t>
      </w:r>
      <w:r>
        <w:rPr>
          <w:rStyle w:val="VerbatimChar"/>
          <w:bCs/>
          <w:b/>
        </w:rPr>
        <w:t xml:space="preserve">[SOURCED — C-7]</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bCs/>
          <w:b/>
        </w:rPr>
        <w:t xml:space="preserve">C-7 requires the identity stack to be government-identity-compatible, layered rather than substituted.</w:t>
      </w:r>
      <w:r>
        <w:t xml:space="preserve"> </w:t>
      </w:r>
      <w:r>
        <w:t xml:space="preserve">V3.1 conforms in substance and now states the layering explicitly: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Owner</w:t>
            </w:r>
          </w:p>
        </w:tc>
        <w:tc>
          <w:tcPr/>
          <w:p>
            <w:pPr>
              <w:pStyle w:val="Compact"/>
              <w:jc w:val="left"/>
            </w:pPr>
            <w:r>
              <w:t xml:space="preserve">Rule</w:t>
            </w:r>
          </w:p>
        </w:tc>
      </w:tr>
      <w:tr>
        <w:tc>
          <w:tcPr/>
          <w:p>
            <w:pPr>
              <w:pStyle w:val="Compact"/>
              <w:jc w:val="left"/>
            </w:pPr>
            <w:r>
              <w:rPr>
                <w:bCs/>
                <w:b/>
              </w:rPr>
              <w:t xml:space="preserve">Authentication</w:t>
            </w:r>
          </w:p>
        </w:tc>
        <w:tc>
          <w:tcPr/>
          <w:p>
            <w:pPr>
              <w:pStyle w:val="Compact"/>
              <w:jc w:val="left"/>
            </w:pPr>
            <w:r>
              <w:t xml:space="preserve">Replaceable provider</w:t>
            </w:r>
          </w:p>
        </w:tc>
        <w:tc>
          <w:tcPr/>
          <w:p>
            <w:pPr>
              <w:pStyle w:val="Compact"/>
              <w:jc w:val="left"/>
            </w:pPr>
            <w:r>
              <w:t xml:space="preserve">OTP / managed OIDC.</w:t>
            </w:r>
            <w:r>
              <w:t xml:space="preserve"> </w:t>
            </w:r>
            <w:r>
              <w:rPr>
                <w:bCs/>
                <w:b/>
              </w:rPr>
              <w:t xml:space="preserve">Substitutable per</w:t>
            </w:r>
            <w:r>
              <w:rPr>
                <w:bCs/>
                <w:b/>
              </w:rPr>
              <w:t xml:space="preserve"> </w:t>
            </w:r>
            <w:r>
              <w:rPr>
                <w:rStyle w:val="VerbatimChar"/>
                <w:bCs/>
                <w:b/>
              </w:rPr>
              <w:t xml:space="preserve">REQ-MVC-2.9a</w:t>
            </w:r>
            <w:r>
              <w:rPr>
                <w:bCs/>
                <w:b/>
              </w:rPr>
              <w:t xml:space="preserve"> </w:t>
            </w:r>
            <w:r>
              <w:rPr>
                <w:bCs/>
                <w:b/>
              </w:rPr>
              <w:t xml:space="preserve">with no change to any layer above</w:t>
            </w:r>
          </w:p>
        </w:tc>
      </w:tr>
      <w:tr>
        <w:tc>
          <w:tcPr/>
          <w:p>
            <w:pPr>
              <w:pStyle w:val="Compact"/>
              <w:jc w:val="left"/>
            </w:pPr>
            <w:r>
              <w:rPr>
                <w:bCs/>
                <w:b/>
              </w:rPr>
              <w:t xml:space="preserve">Platform identity</w:t>
            </w:r>
          </w:p>
        </w:tc>
        <w:tc>
          <w:tcPr/>
          <w:p>
            <w:pPr>
              <w:pStyle w:val="Compact"/>
              <w:jc w:val="left"/>
            </w:pPr>
            <w:r>
              <w:rPr>
                <w:bCs/>
                <w:b/>
              </w:rPr>
              <w:t xml:space="preserve">MyVetiCare</w:t>
            </w:r>
          </w:p>
        </w:tc>
        <w:tc>
          <w:tcPr/>
          <w:p>
            <w:pPr>
              <w:pStyle w:val="Compact"/>
              <w:jc w:val="left"/>
            </w:pPr>
            <w:r>
              <w:t xml:space="preserve">The internal subject.</w:t>
            </w:r>
            <w:r>
              <w:t xml:space="preserve"> </w:t>
            </w:r>
            <w:r>
              <w:rPr>
                <w:rStyle w:val="VerbatimChar"/>
              </w:rPr>
              <w:t xml:space="preserve">tenant_id</w:t>
            </w:r>
            <w:r>
              <w:t xml:space="preserve"> </w:t>
            </w:r>
            <w:r>
              <w:t xml:space="preserve">and role resolve</w:t>
            </w:r>
            <w:r>
              <w:t xml:space="preserve"> </w:t>
            </w:r>
            <w:r>
              <w:rPr>
                <w:bCs/>
                <w:b/>
              </w:rPr>
              <w:t xml:space="preserve">from MyVetiCare's own tables</w:t>
            </w:r>
            <w:r>
              <w:t xml:space="preserve">, never from a provider claim</w:t>
            </w:r>
          </w:p>
        </w:tc>
      </w:tr>
      <w:tr>
        <w:tc>
          <w:tcPr/>
          <w:p>
            <w:pPr>
              <w:pStyle w:val="Compact"/>
              <w:jc w:val="left"/>
            </w:pPr>
            <w:r>
              <w:rPr>
                <w:bCs/>
                <w:b/>
              </w:rPr>
              <w:t xml:space="preserve">Professional identity</w:t>
            </w:r>
          </w:p>
        </w:tc>
        <w:tc>
          <w:tcPr/>
          <w:p>
            <w:pPr>
              <w:pStyle w:val="Compact"/>
              <w:jc w:val="left"/>
            </w:pPr>
            <w:r>
              <w:rPr>
                <w:bCs/>
                <w:b/>
              </w:rPr>
              <w:t xml:space="preserve">MyVetiCare</w:t>
            </w:r>
          </w:p>
        </w:tc>
        <w:tc>
          <w:tcPr/>
          <w:p>
            <w:pPr>
              <w:pStyle w:val="Compact"/>
              <w:jc w:val="left"/>
            </w:pPr>
            <w:r>
              <w:t xml:space="preserve">Practitioner licence and authority attributes (</w:t>
            </w:r>
            <w:r>
              <w:rPr>
                <w:rStyle w:val="VerbatimChar"/>
              </w:rPr>
              <w:t xml:space="preserve">REQ-MVC-7.7</w:t>
            </w:r>
            <w:r>
              <w:t xml:space="preserve">).</w:t>
            </w:r>
            <w:r>
              <w:t xml:space="preserve"> </w:t>
            </w:r>
            <w:r>
              <w:rPr>
                <w:bCs/>
                <w:b/>
              </w:rPr>
              <w:t xml:space="preserve">This is the layer clinical and regulatory logic reads, and it is never delegated</w:t>
            </w:r>
          </w:p>
        </w:tc>
      </w:tr>
      <w:tr>
        <w:tc>
          <w:tcPr/>
          <w:p>
            <w:pPr>
              <w:pStyle w:val="Compact"/>
              <w:jc w:val="left"/>
            </w:pPr>
            <w:r>
              <w:rPr>
                <w:bCs/>
                <w:b/>
              </w:rPr>
              <w:t xml:space="preserve">Government identity</w:t>
            </w:r>
          </w:p>
        </w:tc>
        <w:tc>
          <w:tcPr/>
          <w:p>
            <w:pPr>
              <w:pStyle w:val="Compact"/>
              <w:jc w:val="left"/>
            </w:pPr>
            <w:r>
              <w:t xml:space="preserve">Future, additive</w:t>
            </w:r>
          </w:p>
        </w:tc>
        <w:tc>
          <w:tcPr/>
          <w:p>
            <w:pPr>
              <w:pStyle w:val="Compact"/>
              <w:jc w:val="left"/>
            </w:pPr>
            <w:r>
              <w:t xml:space="preserve">National identity assertion</w:t>
            </w:r>
            <w:r>
              <w:t xml:space="preserve"> </w:t>
            </w:r>
            <w:r>
              <w:rPr>
                <w:bCs/>
                <w:b/>
              </w:rPr>
              <w:t xml:space="preserve">binds to</w:t>
            </w:r>
            <w:r>
              <w:t xml:space="preserve"> </w:t>
            </w:r>
            <w:r>
              <w:t xml:space="preserve">an existing platform identity as an additional verified attribute.</w:t>
            </w:r>
            <w:r>
              <w:t xml:space="preserve"> </w:t>
            </w:r>
            <w:r>
              <w:rPr>
                <w:bCs/>
                <w:b/>
              </w:rPr>
              <w:t xml:space="preserve">It never replaces the platform identity and never becomes the primary key</w:t>
            </w:r>
          </w:p>
        </w:tc>
      </w:tr>
    </w:tbl>
    <w:p>
      <w:pPr>
        <w:pStyle w:val="BodyText"/>
      </w:pPr>
      <w:r>
        <w:rPr>
          <w:rStyle w:val="VerbatimChar"/>
          <w:bCs/>
          <w:b/>
        </w:rPr>
        <w:t xml:space="preserve">REQ-MVC-8.15</w:t>
      </w:r>
      <w:r>
        <w:rPr>
          <w:bCs/>
          <w:b/>
        </w:rPr>
        <w:t xml:space="preserve"> </w:t>
      </w:r>
      <w:r>
        <w:rPr>
          <w:rStyle w:val="VerbatimChar"/>
          <w:bCs/>
          <w:b/>
        </w:rPr>
        <w:t xml:space="preserve">[SOURCED — C-7]</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Substitution is prohibited.</w:t>
      </w:r>
      <w:r>
        <w:t xml:space="preserve"> </w:t>
      </w:r>
      <w:r>
        <w:t xml:space="preserve">A design in which a government or portfolio identity becomes the subject identifier makes every clinical record dependent on an external identity lifecycle the platform does not control —</w:t>
      </w:r>
      <w:r>
        <w:t xml:space="preserve"> </w:t>
      </w:r>
      <w:r>
        <w:rPr>
          <w:bCs/>
          <w:b/>
        </w:rPr>
        <w:t xml:space="preserve">and makes the audit chain unverifiable for any subject whose external identity is later reissued.</w:t>
      </w:r>
    </w:p>
    <w:p>
      <w:pPr>
        <w:pStyle w:val="BodyText"/>
      </w:pPr>
      <w:r>
        <w:rPr>
          <w:rStyle w:val="VerbatimChar"/>
          <w:bCs/>
          <w:b/>
        </w:rPr>
        <w:t xml:space="preserve">REQ-MVC-8.16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A2 · Part E</w:t>
      </w:r>
      <w:r>
        <w:t xml:space="preserve"> </w:t>
      </w:r>
      <w:r>
        <w:rPr>
          <w:bCs/>
          <w:b/>
        </w:rPr>
        <w:t xml:space="preserve">Owner access is OTP-gated and account-free</w:t>
      </w:r>
      <w:r>
        <w:t xml:space="preserve"> </w:t>
      </w:r>
      <w:r>
        <w:t xml:space="preserve">(§S3.5, owner moment).</w:t>
      </w:r>
      <w:r>
        <w:t xml:space="preserve"> </w:t>
      </w:r>
      <w:r>
        <w:rPr>
          <w:bCs/>
          <w:b/>
        </w:rPr>
        <w:t xml:space="preserve">A design that demands account creation to view a record breaks the continuity chain</w:t>
      </w:r>
      <w:r>
        <w:t xml:space="preserve">, and continuity is the product's thesis.</w:t>
      </w:r>
    </w:p>
    <w:bookmarkEnd w:id="104"/>
    <w:bookmarkStart w:id="105" w:name="Xe05fdbf3dd85d9e55ff7a9b8edc1e75984e6bc1"/>
    <w:p>
      <w:pPr>
        <w:pStyle w:val="Heading2"/>
      </w:pPr>
      <w:r>
        <w:t xml:space="preserve">S8.6 Residency, backup and disaster recovery</w:t>
      </w:r>
    </w:p>
    <w:p>
      <w:pPr>
        <w:pStyle w:val="FirstParagraph"/>
      </w:pPr>
      <w:r>
        <w:rPr>
          <w:rStyle w:val="VerbatimChar"/>
          <w:bCs/>
          <w:b/>
        </w:rPr>
        <w:t xml:space="preserve">REQ-MVC-8.17</w:t>
      </w:r>
      <w:r>
        <w:rPr>
          <w:bCs/>
          <w:b/>
        </w:rPr>
        <w:t xml:space="preserve"> </w:t>
      </w:r>
      <w:r>
        <w:rPr>
          <w:rStyle w:val="VerbatimChar"/>
          <w:bCs/>
          <w:b/>
        </w:rPr>
        <w:t xml:space="preserve">[SPONSOR-STATED — PENDING SPONSOR ACT]</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Residency is gated, per</w:t>
      </w:r>
      <w:r>
        <w:rPr>
          <w:bCs/>
          <w:b/>
        </w:rPr>
        <w:t xml:space="preserve"> </w:t>
      </w:r>
      <w:r>
        <w:rPr>
          <w:rStyle w:val="VerbatimChar"/>
          <w:bCs/>
          <w:b/>
        </w:rPr>
        <w:t xml:space="preserve">REQ-0.8</w:t>
      </w:r>
      <w:r>
        <w:rPr>
          <w:bCs/>
          <w:b/>
        </w:rPr>
        <w:t xml:space="preserve">, and is the one live application of that prohibition after the three Sponsor acts.</w:t>
      </w:r>
      <w:r>
        <w:t xml:space="preserve"> </w:t>
      </w:r>
      <w:r>
        <w:t xml:space="preserve">V3.0's assertion that</w:t>
      </w:r>
      <w:r>
        <w:t xml:space="preserve"> </w:t>
      </w:r>
      <w:r>
        <w:rPr>
          <w:iCs/>
          <w:i/>
        </w:rPr>
        <w:t xml:space="preserve">"100% of primary and backup data stays in me-central2 in Phase 1"</w:t>
      </w:r>
      <w:r>
        <w:t xml:space="preserve"> </w:t>
      </w:r>
      <w:r>
        <w:t xml:space="preserve">is</w:t>
      </w:r>
      <w:r>
        <w:t xml:space="preserve"> </w:t>
      </w:r>
      <w:r>
        <w:rPr>
          <w:bCs/>
          <w:b/>
        </w:rPr>
        <w:t xml:space="preserve">withdrawn</w:t>
      </w:r>
      <w:r>
        <w:t xml:space="preserve"> </w:t>
      </w:r>
      <w:r>
        <w:t xml:space="preserve">(</w:t>
      </w:r>
      <w:r>
        <w:rPr>
          <w:rStyle w:val="VerbatimChar"/>
        </w:rPr>
        <w:t xml:space="preserve">REQ-MVC-6.38</w:t>
      </w:r>
      <w:r>
        <w:t xml:space="preserve">).</w:t>
      </w:r>
    </w:p>
    <w:p>
      <w:pPr>
        <w:pStyle w:val="BodyText"/>
      </w:pPr>
      <w:r>
        <w:rPr>
          <w:rStyle w:val="VerbatimChar"/>
          <w:bCs/>
          <w:b/>
        </w:rPr>
        <w:t xml:space="preserve">REQ-MVC-8.18</w:t>
      </w:r>
      <w:r>
        <w:rPr>
          <w:bCs/>
          <w:b/>
        </w:rPr>
        <w:t xml:space="preserve"> </w:t>
      </w:r>
      <w:r>
        <w:rPr>
          <w:rStyle w:val="VerbatimChar"/>
          <w:bCs/>
          <w:b/>
        </w:rPr>
        <w:t xml:space="preserve">[SOURCED — MVC-HYG-001 §3]</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The declaration is a placeholder document requiring completion</w:t>
      </w:r>
      <w:r>
        <w:rPr>
          <w:bCs/>
          <w:b/>
        </w:rPr>
        <w:t xml:space="preserve"> </w:t>
      </w:r>
      <w:r>
        <w:rPr>
          <w:iCs/>
          <w:i/>
          <w:bCs/>
          <w:b/>
        </w:rPr>
        <w:t xml:space="preserve">and</w:t>
      </w:r>
      <w:r>
        <w:rPr>
          <w:bCs/>
          <w:b/>
        </w:rPr>
        <w:t xml:space="preserve"> </w:t>
      </w:r>
      <w:r>
        <w:rPr>
          <w:bCs/>
          <w:b/>
        </w:rPr>
        <w:t xml:space="preserve">signature — not a completed document awaiting a signature</w:t>
      </w:r>
      <w:r>
        <w:t xml:space="preserve"> </w:t>
      </w:r>
      <w:r>
        <w:t xml:space="preserve">— and the DPO Review Pack itself makes</w:t>
      </w:r>
      <w:r>
        <w:t xml:space="preserve"> </w:t>
      </w:r>
      <w:r>
        <w:rPr>
          <w:bCs/>
          <w:b/>
        </w:rPr>
        <w:t xml:space="preserve">residency confirmation a P0 precondition to production use of live patient and owner data.</w:t>
      </w:r>
      <w:r>
        <w:t xml:space="preserve"> </w:t>
      </w:r>
      <w:r>
        <w:rPr>
          <w:rStyle w:val="VerbatimChar"/>
        </w:rPr>
        <w:t xml:space="preserve">REG-03</w:t>
      </w:r>
      <w:r>
        <w:t xml:space="preserve"> </w:t>
      </w:r>
      <w:r>
        <w:t xml:space="preserve">is open.</w:t>
      </w:r>
      <w:r>
        <w:t xml:space="preserve"> </w:t>
      </w:r>
      <w:r>
        <w:rPr>
          <w:rStyle w:val="VerbatimChar"/>
          <w:bCs/>
          <w:b/>
        </w:rPr>
        <w:t xml:space="preserve">X2</w:t>
      </w:r>
      <w:r>
        <w:rPr>
          <w:bCs/>
          <w:b/>
        </w:rPr>
        <w:t xml:space="preserve"> </w:t>
      </w:r>
      <w:r>
        <w:rPr>
          <w:bCs/>
          <w:b/>
        </w:rPr>
        <w:t xml:space="preserve">is a Sponsor act and is not decided here.</w:t>
      </w:r>
    </w:p>
    <w:p>
      <w:pPr>
        <w:pStyle w:val="BodyText"/>
      </w:pPr>
      <w:r>
        <w:rPr>
          <w:rStyle w:val="VerbatimChar"/>
          <w:bCs/>
          <w:b/>
        </w:rPr>
        <w:t xml:space="preserve">REQ-MVC-8.19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what evidenced residency looks like</w:t>
      </w:r>
      <w:r>
        <w:t xml:space="preserve"> </w:t>
      </w:r>
      <w:r>
        <w:t xml:space="preserve">Per</w:t>
      </w:r>
      <w:r>
        <w:t xml:space="preserve"> </w:t>
      </w:r>
      <w:r>
        <w:rPr>
          <w:rStyle w:val="VerbatimChar"/>
        </w:rPr>
        <w:t xml:space="preserve">REQ-MVC-6.41</w:t>
      </w:r>
      <w:r>
        <w:t xml:space="preserve">, when residency is settled it is</w:t>
      </w:r>
      <w:r>
        <w:t xml:space="preserve"> </w:t>
      </w:r>
      <w:r>
        <w:rPr>
          <w:bCs/>
          <w:b/>
        </w:rPr>
        <w:t xml:space="preserve">evidenced, not asserted</w:t>
      </w:r>
      <w:r>
        <w:t xml:space="preserve">: an organisation policy restricting resource locations so that a resource elsewhere</w:t>
      </w:r>
      <w:r>
        <w:t xml:space="preserve"> </w:t>
      </w:r>
      <w:r>
        <w:rPr>
          <w:bCs/>
          <w:b/>
        </w:rPr>
        <w:t xml:space="preserve">cannot be created</w:t>
      </w:r>
      <w:r>
        <w:t xml:space="preserve"> </w:t>
      </w:r>
      <w:r>
        <w:t xml:space="preserve">· a scheduled asset-inventory export to a retention-locked bucket · a CI plan-diff failing on any resource without an explicit region · a published, versioned sub-processor register.</w:t>
      </w:r>
      <w:r>
        <w:t xml:space="preserve"> </w:t>
      </w:r>
      <w:r>
        <w:rPr>
          <w:bCs/>
          <w:b/>
        </w:rPr>
        <w:t xml:space="preserve">Backups, replicas, exports, logs, search indices and every third-party processor are in scope</w:t>
      </w:r>
      <w:r>
        <w:t xml:space="preserve"> </w:t>
      </w:r>
      <w:r>
        <w:t xml:space="preserve">(</w:t>
      </w:r>
      <w:r>
        <w:rPr>
          <w:rStyle w:val="VerbatimChar"/>
        </w:rPr>
        <w:t xml:space="preserve">REQ-MVC-7.29</w:t>
      </w:r>
      <w:r>
        <w:t xml:space="preserve">).</w:t>
      </w:r>
    </w:p>
    <w:p>
      <w:pPr>
        <w:pStyle w:val="BodyText"/>
      </w:pPr>
      <w:r>
        <w:rPr>
          <w:rStyle w:val="VerbatimChar"/>
          <w:bCs/>
          <w:b/>
        </w:rPr>
        <w:t xml:space="preserve">REQ-MVC-8.20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rPr>
          <w:bCs/>
          <w:b/>
        </w:rPr>
        <w:t xml:space="preserve"> </w:t>
      </w:r>
      <w:r>
        <w:rPr>
          <w:bCs/>
          <w:b/>
        </w:rPr>
        <w:t xml:space="preserve">— backup and DR</w:t>
      </w:r>
      <w:r>
        <w:t xml:space="preserve"> </w:t>
      </w:r>
      <w:r>
        <w:t xml:space="preserve">Point-in-time recovery with a</w:t>
      </w:r>
      <w:r>
        <w:t xml:space="preserve"> </w:t>
      </w:r>
      <w:r>
        <w:rPr>
          <w:bCs/>
          <w:b/>
        </w:rPr>
        <w:t xml:space="preserve">tested</w:t>
      </w:r>
      <w:r>
        <w:t xml:space="preserve"> </w:t>
      </w:r>
      <w:r>
        <w:t xml:space="preserve">restore, not a configured one —</w:t>
      </w:r>
      <w:r>
        <w:t xml:space="preserve"> </w:t>
      </w:r>
      <w:r>
        <w:rPr>
          <w:bCs/>
          <w:b/>
        </w:rPr>
        <w:t xml:space="preserve">a quarterly restore-and-verify producing a dated artefact, including verification of the audit chain over the restored data.</w:t>
      </w:r>
      <w:r>
        <w:t xml:space="preserve"> </w:t>
      </w:r>
      <w:r>
        <w:t xml:space="preserve">RPO and RTO are stated per data class, with the clinical record and the audit chain the strictest.</w:t>
      </w:r>
      <w:r>
        <w:t xml:space="preserve"> </w:t>
      </w:r>
      <w:r>
        <w:rPr>
          <w:bCs/>
          <w:b/>
        </w:rPr>
        <w:t xml:space="preserve">DR that has never been executed is a plan, not a capability, and it must not be described as one in any external artefact</w:t>
      </w:r>
      <w:r>
        <w:t xml:space="preserve"> </w:t>
      </w:r>
      <w:r>
        <w:t xml:space="preserve">(</w:t>
      </w:r>
      <w:r>
        <w:rPr>
          <w:rStyle w:val="VerbatimChar"/>
        </w:rPr>
        <w:t xml:space="preserve">WR-1</w:t>
      </w:r>
      <w:r>
        <w:t xml:space="preserve"> </w:t>
      </w:r>
      <w:r>
        <w:t xml:space="preserve">discipline extended).</w:t>
      </w:r>
    </w:p>
    <w:bookmarkEnd w:id="105"/>
    <w:bookmarkStart w:id="106" w:name="s87-security-baseline"/>
    <w:p>
      <w:pPr>
        <w:pStyle w:val="Heading2"/>
      </w:pPr>
      <w:r>
        <w:t xml:space="preserve">S8.7 Security baseline</w:t>
      </w:r>
    </w:p>
    <w:p>
      <w:pPr>
        <w:pStyle w:val="FirstParagraph"/>
      </w:pPr>
      <w:r>
        <w:rPr>
          <w:rStyle w:val="VerbatimChar"/>
          <w:bCs/>
          <w:b/>
        </w:rPr>
        <w:t xml:space="preserve">REQ-MVC-8.21</w:t>
      </w:r>
      <w:r>
        <w:rPr>
          <w:bCs/>
          <w:b/>
        </w:rPr>
        <w:t xml:space="preserve"> </w:t>
      </w:r>
      <w:r>
        <w:rPr>
          <w:rStyle w:val="VerbatimChar"/>
          <w:bCs/>
          <w:b/>
        </w:rPr>
        <w:t xml:space="preserve">[SOURCED — NCA ECC-2:2024]</w:t>
      </w:r>
      <w:r>
        <w:rPr>
          <w:bCs/>
          <w:b/>
        </w:rPr>
        <w:t xml:space="preserve"> </w:t>
      </w:r>
      <w:r>
        <w:rPr>
          <w:bCs/>
          <w:b/>
        </w:rPr>
        <w:t xml:space="preserve">· Bound to:</w:t>
      </w:r>
      <w:r>
        <w:rPr>
          <w:bCs/>
          <w:b/>
        </w:rPr>
        <w:t xml:space="preserve"> </w:t>
      </w:r>
      <w:r>
        <w:rPr>
          <w:rStyle w:val="VerbatimChar"/>
          <w:bCs/>
          <w:b/>
        </w:rPr>
        <w:t xml:space="preserve">GATE-3 · MyVetiCare</w:t>
      </w:r>
      <w:r>
        <w:t xml:space="preserve"> </w:t>
      </w:r>
      <w:r>
        <w:t xml:space="preserve">Alignment to the ECC control families is a design obligation.</w:t>
      </w:r>
      <w:r>
        <w:t xml:space="preserve"> </w:t>
      </w:r>
      <w:r>
        <w:rPr>
          <w:bCs/>
          <w:b/>
        </w:rPr>
        <w:t xml:space="preserve">No certification scheme exists against which conformity may be certified</w:t>
      </w:r>
      <w:r>
        <w:t xml:space="preserve">, and</w:t>
      </w:r>
      <w:r>
        <w:t xml:space="preserve"> </w:t>
      </w:r>
      <w:r>
        <w:rPr>
          <w:bCs/>
          <w:b/>
        </w:rPr>
        <w:t xml:space="preserve">no artefact may claim certification</w:t>
      </w:r>
      <w:r>
        <w:t xml:space="preserve"> </w:t>
      </w:r>
      <w:r>
        <w:t xml:space="preserve">(</w:t>
      </w:r>
      <w:r>
        <w:rPr>
          <w:rStyle w:val="VerbatimChar"/>
        </w:rPr>
        <w:t xml:space="preserve">WR-1</w:t>
      </w:r>
      <w:r>
        <w:t xml:space="preserve">).</w:t>
      </w:r>
    </w:p>
    <w:p>
      <w:pPr>
        <w:pStyle w:val="BodyText"/>
      </w:pPr>
      <w:r>
        <w:rPr>
          <w:rStyle w:val="VerbatimChar"/>
          <w:bCs/>
          <w:b/>
        </w:rPr>
        <w:t xml:space="preserve">REQ-MVC-8.22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t xml:space="preserve"> </w:t>
      </w:r>
      <w:r>
        <w:t xml:space="preserve">Encryption in transit and at rest with keys in a managed KMS</w:t>
      </w:r>
      <w:r>
        <w:t xml:space="preserve"> </w:t>
      </w:r>
      <w:r>
        <w:rPr>
          <w:bCs/>
          <w:b/>
        </w:rPr>
        <w:t xml:space="preserve">in region</w:t>
      </w:r>
      <w:r>
        <w:t xml:space="preserve"> </w:t>
      </w:r>
      <w:r>
        <w:t xml:space="preserve">· least-privilege service identities with</w:t>
      </w:r>
      <w:r>
        <w:t xml:space="preserve"> </w:t>
      </w:r>
      <w:r>
        <w:rPr>
          <w:bCs/>
          <w:b/>
        </w:rPr>
        <w:t xml:space="preserve">no shared credentials</w:t>
      </w:r>
      <w:r>
        <w:t xml:space="preserve"> </w:t>
      </w:r>
      <w:r>
        <w:t xml:space="preserve">· secrets never in source or images · dependency and image scanning in CI with a stated remediation window ·</w:t>
      </w:r>
      <w:r>
        <w:t xml:space="preserve"> </w:t>
      </w:r>
      <w:r>
        <w:rPr>
          <w:bCs/>
          <w:b/>
        </w:rPr>
        <w:t xml:space="preserve">all administrative access authenticated to a natural person, MFA-enforced, and audit-logged to the same chain grammar</w:t>
      </w:r>
      <w:r>
        <w:t xml:space="preserve">.</w:t>
      </w:r>
    </w:p>
    <w:p>
      <w:pPr>
        <w:pStyle w:val="BodyText"/>
      </w:pPr>
      <w:r>
        <w:rPr>
          <w:rStyle w:val="VerbatimChar"/>
          <w:bCs/>
          <w:b/>
        </w:rPr>
        <w:t xml:space="preserve">REQ-MVC-8.23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t xml:space="preserve"> </w:t>
      </w:r>
      <w:r>
        <w:rPr>
          <w:bCs/>
          <w:b/>
        </w:rPr>
        <w:t xml:space="preserve">Penetration test before any live clinical data</w:t>
      </w:r>
      <w:r>
        <w:t xml:space="preserve">, with findings tracked to closure and the report retained.</w:t>
      </w:r>
      <w:r>
        <w:t xml:space="preserve"> </w:t>
      </w:r>
      <w:r>
        <w:rPr>
          <w:rStyle w:val="VerbatimChar"/>
          <w:bCs/>
          <w:b/>
        </w:rPr>
        <w:t xml:space="preserve">ENG-01</w:t>
      </w:r>
      <w:r>
        <w:rPr>
          <w:bCs/>
          <w:b/>
        </w:rPr>
        <w:t xml:space="preserve"> </w:t>
      </w:r>
      <w:r>
        <w:rPr>
          <w:bCs/>
          <w:b/>
        </w:rPr>
        <w:t xml:space="preserve">is a precondition to this being meaningful</w:t>
      </w:r>
      <w:r>
        <w:t xml:space="preserve"> </w:t>
      </w:r>
      <w:r>
        <w:t xml:space="preserve">— a runtime nobody can administer cannot be assessed.</w:t>
      </w:r>
    </w:p>
    <w:bookmarkEnd w:id="106"/>
    <w:bookmarkStart w:id="107" w:name="s88-non-functional-requirements"/>
    <w:p>
      <w:pPr>
        <w:pStyle w:val="Heading2"/>
      </w:pPr>
      <w:r>
        <w:t xml:space="preserve">S8.8 Non-functional requirements</w:t>
      </w:r>
    </w:p>
    <w:p>
      <w:pPr>
        <w:pStyle w:val="FirstParagraph"/>
      </w:pPr>
      <w:r>
        <w:rPr>
          <w:rStyle w:val="VerbatimChar"/>
          <w:bCs/>
          <w:b/>
        </w:rPr>
        <w:t xml:space="preserve">REQ-MVC-8.24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Requirement</w:t>
            </w:r>
          </w:p>
        </w:tc>
        <w:tc>
          <w:tcPr/>
          <w:p>
            <w:pPr>
              <w:pStyle w:val="Compact"/>
              <w:jc w:val="left"/>
            </w:pPr>
            <w:r>
              <w:t xml:space="preserve">Target</w:t>
            </w:r>
          </w:p>
        </w:tc>
        <w:tc>
          <w:tcPr/>
          <w:p>
            <w:pPr>
              <w:pStyle w:val="Compact"/>
              <w:jc w:val="left"/>
            </w:pPr>
            <w:r>
              <w:t xml:space="preserve">Why this number</w:t>
            </w:r>
          </w:p>
        </w:tc>
      </w:tr>
      <w:tr>
        <w:tc>
          <w:tcPr/>
          <w:p>
            <w:pPr>
              <w:pStyle w:val="Compact"/>
              <w:jc w:val="left"/>
            </w:pPr>
            <w:r>
              <w:t xml:space="preserve">Patient search → record open</w:t>
            </w:r>
          </w:p>
        </w:tc>
        <w:tc>
          <w:tcPr/>
          <w:p>
            <w:pPr>
              <w:pStyle w:val="Compact"/>
              <w:jc w:val="left"/>
            </w:pPr>
            <w:r>
              <w:rPr>
                <w:bCs/>
                <w:b/>
              </w:rPr>
              <w:t xml:space="preserve">&lt; 1.5 s p95 on 4G</w:t>
            </w:r>
          </w:p>
        </w:tc>
        <w:tc>
          <w:tcPr/>
          <w:p>
            <w:pPr>
              <w:pStyle w:val="Compact"/>
              <w:jc w:val="left"/>
            </w:pPr>
            <w:r>
              <w:t xml:space="preserve">The vet's moment is one-handed and gloved</w:t>
            </w:r>
          </w:p>
        </w:tc>
      </w:tr>
      <w:tr>
        <w:tc>
          <w:tcPr/>
          <w:p>
            <w:pPr>
              <w:pStyle w:val="Compact"/>
              <w:jc w:val="left"/>
            </w:pPr>
            <w:r>
              <w:t xml:space="preserve">New patient creation</w:t>
            </w:r>
          </w:p>
        </w:tc>
        <w:tc>
          <w:tcPr/>
          <w:p>
            <w:pPr>
              <w:pStyle w:val="Compact"/>
              <w:jc w:val="left"/>
            </w:pPr>
            <w:r>
              <w:rPr>
                <w:bCs/>
                <w:b/>
              </w:rPr>
              <w:t xml:space="preserve">&lt; 20 s end to end</w:t>
            </w:r>
          </w:p>
        </w:tc>
        <w:tc>
          <w:tcPr/>
          <w:p>
            <w:pPr>
              <w:pStyle w:val="Compact"/>
              <w:jc w:val="left"/>
            </w:pPr>
            <w:r>
              <w:t xml:space="preserve">Beyond this, reception reuses an existing record —</w:t>
            </w:r>
            <w:r>
              <w:t xml:space="preserve"> </w:t>
            </w:r>
            <w:r>
              <w:rPr>
                <w:bCs/>
                <w:b/>
              </w:rPr>
              <w:t xml:space="preserve">the worst data-integrity event in the system</w:t>
            </w:r>
          </w:p>
        </w:tc>
      </w:tr>
      <w:tr>
        <w:tc>
          <w:tcPr/>
          <w:p>
            <w:pPr>
              <w:pStyle w:val="Compact"/>
              <w:jc w:val="left"/>
            </w:pPr>
            <w:r>
              <w:t xml:space="preserve">Dose-relevant context surfaced</w:t>
            </w:r>
          </w:p>
        </w:tc>
        <w:tc>
          <w:tcPr/>
          <w:p>
            <w:pPr>
              <w:pStyle w:val="Compact"/>
              <w:jc w:val="left"/>
            </w:pPr>
            <w:r>
              <w:rPr>
                <w:bCs/>
                <w:b/>
              </w:rPr>
              <w:t xml:space="preserve">&lt; 3 s</w:t>
            </w:r>
          </w:p>
        </w:tc>
        <w:tc>
          <w:tcPr/>
          <w:p>
            <w:pPr>
              <w:pStyle w:val="Compact"/>
              <w:jc w:val="left"/>
            </w:pPr>
            <w:r>
              <w:t xml:space="preserve">§S3.5, the vet's moment</w:t>
            </w:r>
          </w:p>
        </w:tc>
      </w:tr>
      <w:tr>
        <w:tc>
          <w:tcPr/>
          <w:p>
            <w:pPr>
              <w:pStyle w:val="Compact"/>
              <w:jc w:val="left"/>
            </w:pPr>
            <w:r>
              <w:t xml:space="preserve">Simplified invoice issued</w:t>
            </w:r>
          </w:p>
        </w:tc>
        <w:tc>
          <w:tcPr/>
          <w:p>
            <w:pPr>
              <w:pStyle w:val="Compact"/>
              <w:jc w:val="left"/>
            </w:pPr>
            <w:r>
              <w:rPr>
                <w:bCs/>
                <w:b/>
              </w:rPr>
              <w:t xml:space="preserve">&lt; 5 s including offline</w:t>
            </w:r>
          </w:p>
        </w:tc>
        <w:tc>
          <w:tcPr/>
          <w:p>
            <w:pPr>
              <w:pStyle w:val="Compact"/>
              <w:jc w:val="left"/>
            </w:pPr>
            <w:r>
              <w:t xml:space="preserve">§S3.5, reception's moment</w:t>
            </w:r>
          </w:p>
        </w:tc>
      </w:tr>
      <w:tr>
        <w:tc>
          <w:tcPr/>
          <w:p>
            <w:pPr>
              <w:pStyle w:val="Compact"/>
              <w:jc w:val="left"/>
            </w:pPr>
            <w:r>
              <w:t xml:space="preserve">Evidence pack generated</w:t>
            </w:r>
          </w:p>
        </w:tc>
        <w:tc>
          <w:tcPr/>
          <w:p>
            <w:pPr>
              <w:pStyle w:val="Compact"/>
              <w:jc w:val="left"/>
            </w:pPr>
            <w:r>
              <w:rPr>
                <w:bCs/>
                <w:b/>
              </w:rPr>
              <w:t xml:space="preserve">≤ 10 min unaided on a phone</w:t>
            </w:r>
          </w:p>
        </w:tc>
        <w:tc>
          <w:tcPr/>
          <w:p>
            <w:pPr>
              <w:pStyle w:val="Compact"/>
              <w:jc w:val="left"/>
            </w:pPr>
            <w:r>
              <w:t xml:space="preserve">§S3.5, the principal's moment — and the ratified measurable result</w:t>
            </w:r>
          </w:p>
        </w:tc>
      </w:tr>
      <w:tr>
        <w:tc>
          <w:tcPr/>
          <w:p>
            <w:pPr>
              <w:pStyle w:val="Compact"/>
              <w:jc w:val="left"/>
            </w:pPr>
            <w:r>
              <w:t xml:space="preserve">Targeted compliance answer</w:t>
            </w:r>
          </w:p>
        </w:tc>
        <w:tc>
          <w:tcPr/>
          <w:p>
            <w:pPr>
              <w:pStyle w:val="Compact"/>
              <w:jc w:val="left"/>
            </w:pPr>
            <w:r>
              <w:rPr>
                <w:bCs/>
                <w:b/>
              </w:rPr>
              <w:t xml:space="preserve">≤ 60 s</w:t>
            </w:r>
          </w:p>
        </w:tc>
        <w:tc>
          <w:tcPr/>
          <w:p>
            <w:pPr>
              <w:pStyle w:val="Compact"/>
              <w:jc w:val="left"/>
            </w:pPr>
            <w:r>
              <w:t xml:space="preserve">§S3.2, the measurable-result refinement</w:t>
            </w:r>
          </w:p>
        </w:tc>
      </w:tr>
    </w:tbl>
    <w:p>
      <w:pPr>
        <w:pStyle w:val="BodyText"/>
      </w:pPr>
      <w:r>
        <w:rPr>
          <w:rStyle w:val="VerbatimChar"/>
          <w:bCs/>
          <w:b/>
        </w:rPr>
        <w:t xml:space="preserve">REQ-MVC-8.25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t xml:space="preserve"> </w:t>
      </w:r>
      <w:r>
        <w:rPr>
          <w:bCs/>
          <w:b/>
        </w:rPr>
        <w:t xml:space="preserve">Arabic-first is a non-functional requirement, not a localisation task</w:t>
      </w:r>
      <w:r>
        <w:t xml:space="preserve">: RTL correctness, Arabic numerals and dates, bilingual document generation, and</w:t>
      </w:r>
      <w:r>
        <w:t xml:space="preserve"> </w:t>
      </w:r>
      <w:r>
        <w:rPr>
          <w:bCs/>
          <w:b/>
        </w:rPr>
        <w:t xml:space="preserve">Arabic-language search over clinical free text</w:t>
      </w:r>
      <w:r>
        <w:t xml:space="preserve">, all measured under the same targets.</w:t>
      </w:r>
      <w:r>
        <w:t xml:space="preserve"> </w:t>
      </w:r>
      <w:r>
        <w:rPr>
          <w:bCs/>
          <w:b/>
        </w:rPr>
        <w:t xml:space="preserve">A system that is fast in English and slow in Arabic has not met these requirements.</w:t>
      </w:r>
    </w:p>
    <w:p>
      <w:pPr>
        <w:pStyle w:val="BodyText"/>
      </w:pPr>
      <w:r>
        <w:rPr>
          <w:rStyle w:val="VerbatimChar"/>
          <w:bCs/>
          <w:b/>
        </w:rPr>
        <w:t xml:space="preserve">REQ-MVC-8.26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A3 · Part E</w:t>
      </w:r>
      <w:r>
        <w:t xml:space="preserve"> </w:t>
      </w:r>
      <w:r>
        <w:rPr>
          <w:bCs/>
          <w:b/>
        </w:rPr>
        <w:t xml:space="preserve">Degraded-mode targets are separately stated and separately tested</w:t>
      </w:r>
      <w:r>
        <w:t xml:space="preserve">, mapped to the seven-state lifecycle (</w:t>
      </w:r>
      <w:r>
        <w:rPr>
          <w:rStyle w:val="VerbatimChar"/>
        </w:rPr>
        <w:t xml:space="preserve">REQ-MVC-4.3</w:t>
      </w:r>
      <w:r>
        <w:t xml:space="preserve">).</w:t>
      </w:r>
      <w:r>
        <w:t xml:space="preserve"> </w:t>
      </w:r>
      <w:r>
        <w:rPr>
          <w:bCs/>
          <w:b/>
        </w:rPr>
        <w:t xml:space="preserve">The offline path is a first-class tested path, not a fallback discovered in production.</w:t>
      </w:r>
    </w:p>
    <w:bookmarkEnd w:id="107"/>
    <w:bookmarkStart w:id="108" w:name="X6148bde190f42f40fd825bdaa5fcefa6349415b"/>
    <w:p>
      <w:pPr>
        <w:pStyle w:val="Heading2"/>
      </w:pPr>
      <w:r>
        <w:t xml:space="preserve">S8.9 Engineering separation readiness —</w:t>
      </w:r>
      <w:r>
        <w:t xml:space="preserve"> </w:t>
      </w:r>
      <w:r>
        <w:rPr>
          <w:rStyle w:val="VerbatimChar"/>
        </w:rPr>
        <w:t xml:space="preserve">R-N14</w:t>
      </w:r>
    </w:p>
    <w:p>
      <w:pPr>
        <w:pStyle w:val="FirstParagraph"/>
      </w:pPr>
      <w:r>
        <w:rPr>
          <w:rStyle w:val="VerbatimChar"/>
          <w:bCs/>
          <w:b/>
        </w:rPr>
        <w:t xml:space="preserve">REQ-MVC-8.27</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Scope: Tier 2 only</w:t>
      </w:r>
      <w:r>
        <w:t xml:space="preserve"> </w:t>
      </w:r>
      <w:r>
        <w:t xml:space="preserve">(</w:t>
      </w:r>
      <w:r>
        <w:rPr>
          <w:rStyle w:val="VerbatimChar"/>
        </w:rPr>
        <w:t xml:space="preserve">REQ-MVC-2.8a</w:t>
      </w:r>
      <w:r>
        <w:t xml:space="preserve">).</w:t>
      </w:r>
      <w:r>
        <w:t xml:space="preserve"> </w:t>
      </w:r>
      <w:r>
        <w:rPr>
          <w:bCs/>
          <w:b/>
        </w:rPr>
        <w:t xml:space="preserve">Every consumed maqaleed.ai platform service sits behind a MyVetiCare-owned interface with at least one non-portfolio implementation that is exercised in CI.</w:t>
      </w:r>
      <w:r>
        <w:t xml:space="preserve"> </w:t>
      </w:r>
      <w:r>
        <w:t xml:space="preserve">A provider seam with exactly one implementation is an assumption, not a seam.</w:t>
      </w:r>
      <w:r>
        <w:t xml:space="preserve"> </w:t>
      </w:r>
      <w:r>
        <w:rPr>
          <w:bCs/>
          <w:b/>
        </w:rPr>
        <w:t xml:space="preserve">This is the cheapest possible proof of substitutability and it must be paid continuously.</w:t>
      </w:r>
    </w:p>
    <w:p>
      <w:pPr>
        <w:pStyle w:val="BodyText"/>
      </w:pPr>
      <w:r>
        <w:rPr>
          <w:rStyle w:val="VerbatimChar"/>
          <w:bCs/>
          <w:b/>
        </w:rPr>
        <w:t xml:space="preserve">REQ-MVC-8.28</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Dependency direction is enforced mechanically.</w:t>
      </w:r>
      <w:r>
        <w:t xml:space="preserve"> </w:t>
      </w:r>
      <w:r>
        <w:t xml:space="preserve">The veterinary product core — domain model, clinical logic, regulatory logic, evidence semantics, gate logic —</w:t>
      </w:r>
      <w:r>
        <w:t xml:space="preserve"> </w:t>
      </w:r>
      <w:r>
        <w:rPr>
          <w:bCs/>
          <w:b/>
        </w:rPr>
        <w:t xml:space="preserve">may not import, reference or link any maqaleed.ai platform package.</w:t>
      </w:r>
      <w:r>
        <w:t xml:space="preserve"> </w:t>
      </w:r>
      <w:r>
        <w:rPr>
          <w:bCs/>
          <w:b/>
        </w:rPr>
        <w:t xml:space="preserve">Tier 1 company substrate is out of scope of this rule</w:t>
      </w:r>
      <w:r>
        <w:t xml:space="preserve"> </w:t>
      </w:r>
      <w:r>
        <w:t xml:space="preserve">(</w:t>
      </w:r>
      <w:r>
        <w:rPr>
          <w:rStyle w:val="VerbatimChar"/>
        </w:rPr>
        <w:t xml:space="preserve">REQ-MVC-2.8a</w:t>
      </w:r>
      <w:r>
        <w:t xml:space="preserve">): a CI runner, a logging agent or a secrets client is not a platform dependency and its presence is never a finding. Consumption happens only in adapter modules at the boundary.</w:t>
      </w:r>
      <w:r>
        <w:t xml:space="preserve"> </w:t>
      </w:r>
      <w:r>
        <w:rPr>
          <w:bCs/>
          <w:b/>
        </w:rPr>
        <w:t xml:space="preserve">An architecture test asserts this and fails the build on violation</w:t>
      </w:r>
      <w:r>
        <w:t xml:space="preserve">, because a boundary rule nobody can test is a boundary rule nobody keeps.</w:t>
      </w:r>
    </w:p>
    <w:p>
      <w:pPr>
        <w:pStyle w:val="BodyText"/>
      </w:pPr>
      <w:r>
        <w:rPr>
          <w:rStyle w:val="VerbatimChar"/>
          <w:bCs/>
          <w:b/>
        </w:rPr>
        <w:t xml:space="preserve">REQ-MVC-8.29</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A3 · Part E</w:t>
      </w:r>
      <w:r>
        <w:t xml:space="preserve"> </w:t>
      </w:r>
      <w:r>
        <w:rPr>
          <w:bCs/>
          <w:b/>
        </w:rPr>
        <w:t xml:space="preserve">Substitution is exercised, not documented.</w:t>
      </w:r>
      <w:r>
        <w:t xml:space="preserve"> </w:t>
      </w:r>
      <w:r>
        <w:t xml:space="preserve">For each consumed</w:t>
      </w:r>
      <w:r>
        <w:t xml:space="preserve"> </w:t>
      </w:r>
      <w:r>
        <w:rPr>
          <w:bCs/>
          <w:b/>
        </w:rPr>
        <w:t xml:space="preserve">Tier 2</w:t>
      </w:r>
      <w:r>
        <w:t xml:space="preserve"> </w:t>
      </w:r>
      <w:r>
        <w:t xml:space="preserve">service, CI runs the full clinical, regulatory and evidence suites against the</w:t>
      </w:r>
      <w:r>
        <w:t xml:space="preserve"> </w:t>
      </w:r>
      <w:r>
        <w:rPr>
          <w:bCs/>
          <w:b/>
        </w:rPr>
        <w:t xml:space="preserve">non-maqaleed.ai</w:t>
      </w:r>
      <w:r>
        <w:t xml:space="preserve"> </w:t>
      </w:r>
      <w:r>
        <w:t xml:space="preserve">implementation.</w:t>
      </w:r>
      <w:r>
        <w:t xml:space="preserve"> </w:t>
      </w:r>
      <w:r>
        <w:rPr>
          <w:bCs/>
          <w:b/>
        </w:rPr>
        <w:t xml:space="preserve">A green run is the evidence; the requirement text is not.</w:t>
      </w:r>
    </w:p>
    <w:p>
      <w:pPr>
        <w:pStyle w:val="BodyText"/>
      </w:pPr>
      <w:r>
        <w:rPr>
          <w:rStyle w:val="VerbatimChar"/>
          <w:bCs/>
          <w:b/>
        </w:rPr>
        <w:t xml:space="preserve">REQ-MVC-8.30</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non-authorisation clause, restated where engineers will read it</w:t>
      </w:r>
    </w:p>
    <w:p>
      <w:pPr>
        <w:pStyle w:val="BlockText"/>
      </w:pPr>
      <w:r>
        <w:rPr>
          <w:rStyle w:val="VerbatimChar"/>
          <w:bCs/>
          <w:b/>
        </w:rPr>
        <w:t xml:space="preserve">REQ-MVC-2.7a</w:t>
      </w:r>
      <w:r>
        <w:rPr>
          <w:bCs/>
          <w:b/>
        </w:rPr>
        <w:t xml:space="preserve"> </w:t>
      </w:r>
      <w:r>
        <w:rPr>
          <w:bCs/>
          <w:b/>
        </w:rPr>
        <w:t xml:space="preserve">binds here. Nothing in §S8.9 authorises a feature build, an infrastructure migration, a new deployment or a physical separation. It specifies the boundary engineering must build to when implementation of this specification is authorised — and it is not authorised.</w:t>
      </w:r>
    </w:p>
    <w:p>
      <w:pPr>
        <w:pStyle w:val="FirstParagraph"/>
      </w:pPr>
      <w:r>
        <w:rPr>
          <w:bCs/>
          <w:b/>
        </w:rPr>
        <w:t xml:space="preserve">No portfolio dependency is to be removed, no service is to be re-hosted, and no separation exercise is to be run today.</w:t>
      </w:r>
      <w:r>
        <w:t xml:space="preserve"> </w:t>
      </w:r>
      <w:r>
        <w:t xml:space="preserve">MyVetiCare remains</w:t>
      </w:r>
      <w:r>
        <w:t xml:space="preserve"> </w:t>
      </w:r>
      <w:r>
        <w:rPr>
          <w:rStyle w:val="VerbatimChar"/>
        </w:rPr>
        <w:t xml:space="preserve">SPECIFIED — NOT AUTHORIZED</w:t>
      </w:r>
      <w:r>
        <w:t xml:space="preserve">.</w:t>
      </w:r>
    </w:p>
    <w:p>
      <w:pPr>
        <w:pStyle w:val="BodyText"/>
      </w:pPr>
      <w:r>
        <w:rPr>
          <w:rStyle w:val="VerbatimChar"/>
          <w:bCs/>
          <w:b/>
        </w:rPr>
        <w:t xml:space="preserve">REQ-MVC-8.31</w:t>
      </w:r>
      <w:r>
        <w:rPr>
          <w:bCs/>
          <w:b/>
        </w:rPr>
        <w:t xml:space="preserve"> </w:t>
      </w:r>
      <w:r>
        <w:rPr>
          <w:rStyle w:val="VerbatimChar"/>
          <w:bCs/>
          <w:b/>
        </w:rPr>
        <w:t xml:space="preserve">[SOURCED — MVC-OPS-010-DET-001; MVC-HYG-001]</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the legacy runtime, stated precisely</w:t>
      </w:r>
    </w:p>
    <w:p>
      <w:pPr>
        <w:pStyle w:val="BodyText"/>
      </w:pPr>
      <w:r>
        <w:rPr>
          <w:bCs/>
          <w:b/>
        </w:rPr>
        <w:t xml:space="preserve">A MyVetiCare implementation already exists.</w:t>
      </w:r>
      <w:r>
        <w:t xml:space="preserve"> </w:t>
      </w:r>
      <w:r>
        <w:t xml:space="preserve">A Cloud Run resource, a consent implementation with five passing tests and a closure ZIP, and a runtime in state</w:t>
      </w:r>
      <w:r>
        <w:t xml:space="preserve"> </w:t>
      </w:r>
      <w:r>
        <w:rPr>
          <w:rStyle w:val="VerbatimChar"/>
        </w:rPr>
        <w:t xml:space="preserve">DEPLOYED-BUT-NOT-SERVING</w:t>
      </w:r>
      <w:r>
        <w:t xml:space="preserve"> </w:t>
      </w:r>
      <w:r>
        <w:t xml:space="preserve">are all matters of record.</w:t>
      </w:r>
      <w:r>
        <w:t xml:space="preserve"> </w:t>
      </w:r>
      <w:r>
        <w:rPr>
          <w:bCs/>
          <w:b/>
        </w:rPr>
        <w:t xml:space="preserve">This document does not deny any of it.</w:t>
      </w:r>
    </w:p>
    <w:p>
      <w:pPr>
        <w:pStyle w:val="BlockText"/>
      </w:pPr>
      <w:r>
        <w:rPr>
          <w:bCs/>
          <w:b/>
        </w:rPr>
        <w:t xml:space="preserve">What has not been authorised is implementation of</w:t>
      </w:r>
      <w:r>
        <w:rPr>
          <w:bCs/>
          <w:b/>
        </w:rPr>
        <w:t xml:space="preserve"> </w:t>
      </w:r>
      <w:r>
        <w:rPr>
          <w:iCs/>
          <w:i/>
          <w:bCs/>
          <w:b/>
        </w:rPr>
        <w:t xml:space="preserve">this architectural decision and these V3.1 requirements</w:t>
      </w:r>
      <w:r>
        <w:rPr>
          <w:bCs/>
          <w:b/>
        </w:rPr>
        <w:t xml:space="preserve">. The existing legacy implementation and runtime do not evidence conformance to either, and must never be offered as such.</w:t>
      </w:r>
    </w:p>
    <w:p>
      <w:pPr>
        <w:pStyle w:val="FirstParagraph"/>
      </w:pPr>
      <w:r>
        <w:rPr>
          <w:bCs/>
          <w:b/>
        </w:rPr>
        <w:t xml:space="preserve">The distinction is load-bearing in both directions.</w:t>
      </w:r>
      <w:r>
        <w:t xml:space="preserve"> </w:t>
      </w:r>
      <w:r>
        <w:t xml:space="preserve">A reader must not conclude that the estate contains no build; and an engineer must not conclude that the existing build satisfies §S7.8, §S8.9 or §S10.6.</w:t>
      </w:r>
      <w:r>
        <w:t xml:space="preserve"> </w:t>
      </w:r>
      <w:r>
        <w:rPr>
          <w:bCs/>
          <w:b/>
        </w:rPr>
        <w:t xml:space="preserve">The four separation-readiness limbs are unmet, and the legacy implementation predates the rule they test.</w:t>
      </w:r>
    </w:p>
    <w:p>
      <w:r>
        <w:pict>
          <v:rect style="width:0;height:1.5pt" o:hralign="center" o:hrstd="t" o:hr="t"/>
        </w:pict>
      </w:r>
    </w:p>
    <w:bookmarkEnd w:id="108"/>
    <w:bookmarkEnd w:id="109"/>
    <w:bookmarkStart w:id="117" w:name="s9--commercial-model-and-market"/>
    <w:p>
      <w:pPr>
        <w:pStyle w:val="Heading1"/>
      </w:pPr>
      <w:r>
        <w:t xml:space="preserve">S9 · Commercial Model and Market</w:t>
      </w:r>
    </w:p>
    <w:bookmarkStart w:id="110" w:name="s91-the-market-bottom-up"/>
    <w:p>
      <w:pPr>
        <w:pStyle w:val="Heading2"/>
      </w:pPr>
      <w:r>
        <w:t xml:space="preserve">S9.1 The market, bottom-up</w:t>
      </w:r>
    </w:p>
    <w:p>
      <w:pPr>
        <w:pStyle w:val="FirstParagraph"/>
      </w:pPr>
      <w:r>
        <w:rPr>
          <w:rStyle w:val="VerbatimChar"/>
          <w:bCs/>
          <w:b/>
        </w:rPr>
        <w:t xml:space="preserve">REQ-MVC-9.1</w:t>
      </w:r>
      <w:r>
        <w:rPr>
          <w:bCs/>
          <w:b/>
        </w:rPr>
        <w:t xml:space="preserve"> </w:t>
      </w:r>
      <w:r>
        <w:rPr>
          <w:rStyle w:val="VerbatimChar"/>
          <w:bCs/>
          <w:b/>
        </w:rPr>
        <w:t xml:space="preserve">[PROPOSED]</w:t>
      </w:r>
      <w:r>
        <w:rPr>
          <w:bCs/>
          <w:b/>
        </w:rPr>
        <w:t xml:space="preserve"> </w:t>
      </w:r>
      <w:r>
        <w:rPr>
          <w:bCs/>
          <w:b/>
        </w:rPr>
        <w:t xml:space="preserve">· Bound to:</w:t>
      </w:r>
      <w:r>
        <w:rPr>
          <w:bCs/>
          <w:b/>
        </w:rPr>
        <w:t xml:space="preserve"> </w:t>
      </w:r>
      <w:r>
        <w:rPr>
          <w:rStyle w:val="VerbatimChar"/>
          <w:bCs/>
          <w:b/>
        </w:rPr>
        <w:t xml:space="preserve">A4 · Part E</w:t>
      </w:r>
      <w:r>
        <w:t xml:space="preserve"> </w:t>
      </w:r>
      <w:r>
        <w:t xml:space="preserve">The addressable population is</w:t>
      </w:r>
      <w:r>
        <w:t xml:space="preserve"> </w:t>
      </w:r>
      <w:r>
        <w:rPr>
          <w:bCs/>
          <w:b/>
        </w:rPr>
        <w:t xml:space="preserve">licensed companion-animal veterinary establishments in the Kingdom</w:t>
      </w:r>
      <w:r>
        <w:t xml:space="preserve">, counted bottom-up from establishment licensing rather than top-down from a pet-population estimate.</w:t>
      </w:r>
      <w:r>
        <w:t xml:space="preserve"> </w:t>
      </w:r>
      <w:r>
        <w:rPr>
          <w:bCs/>
          <w:b/>
        </w:rPr>
        <w:t xml:space="preserve">Every population figure in this document is</w:t>
      </w:r>
      <w:r>
        <w:rPr>
          <w:bCs/>
          <w:b/>
        </w:rPr>
        <w:t xml:space="preserve"> </w:t>
      </w:r>
      <w:r>
        <w:rPr>
          <w:rStyle w:val="VerbatimChar"/>
          <w:bCs/>
          <w:b/>
        </w:rPr>
        <w:t xml:space="preserve">[PROPOSED]</w:t>
      </w:r>
      <w:r>
        <w:rPr>
          <w:bCs/>
          <w:b/>
        </w:rPr>
        <w:t xml:space="preserve"> </w:t>
      </w:r>
      <w:r>
        <w:rPr>
          <w:bCs/>
          <w:b/>
        </w:rPr>
        <w:t xml:space="preserve">and unvalidated</w:t>
      </w:r>
      <w:r>
        <w:t xml:space="preserve"> </w:t>
      </w:r>
      <w:r>
        <w:t xml:space="preserve">— the cohort tracker holds one row,</w:t>
      </w:r>
      <w:r>
        <w:t xml:space="preserve"> </w:t>
      </w:r>
      <w:r>
        <w:rPr>
          <w:iCs/>
          <w:i/>
        </w:rPr>
        <w:t xml:space="preserve">"(add real clinics as outreach begins)"</w:t>
      </w:r>
      <w:r>
        <w:t xml:space="preserve"> </w:t>
      </w:r>
      <w:r>
        <w:t xml:space="preserve">— and</w:t>
      </w:r>
      <w:r>
        <w:t xml:space="preserve"> </w:t>
      </w:r>
      <w:r>
        <w:rPr>
          <w:rStyle w:val="VerbatimChar"/>
          <w:bCs/>
          <w:b/>
        </w:rPr>
        <w:t xml:space="preserve">MKT-02</w:t>
      </w:r>
      <w:r>
        <w:rPr>
          <w:bCs/>
          <w:b/>
        </w:rPr>
        <w:t xml:space="preserve"> </w:t>
      </w:r>
      <w:r>
        <w:rPr>
          <w:bCs/>
          <w:b/>
        </w:rPr>
        <w:t xml:space="preserve">Segment 1 exists to replace estimation with enumeration.</w:t>
      </w:r>
    </w:p>
    <w:p>
      <w:pPr>
        <w:pStyle w:val="BodyText"/>
      </w:pPr>
      <w:r>
        <w:rPr>
          <w:rStyle w:val="VerbatimChar"/>
          <w:bCs/>
          <w:b/>
        </w:rPr>
        <w:t xml:space="preserve">REQ-MVC-9.2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A4 · Part E</w:t>
      </w:r>
      <w:r>
        <w:t xml:space="preserve"> </w:t>
      </w:r>
      <w:r>
        <w:rPr>
          <w:bCs/>
          <w:b/>
        </w:rPr>
        <w:t xml:space="preserve">A market sized from pet ownership is not this market.</w:t>
      </w:r>
      <w:r>
        <w:t xml:space="preserve"> </w:t>
      </w:r>
      <w:r>
        <w:t xml:space="preserve">The buyer is a licensed establishment carrying a renewal obligation, and</w:t>
      </w:r>
      <w:r>
        <w:t xml:space="preserve"> </w:t>
      </w:r>
      <w:r>
        <w:rPr>
          <w:bCs/>
          <w:b/>
        </w:rPr>
        <w:t xml:space="preserve">the count that matters is establishments with a renewal cycle, not animals.</w:t>
      </w:r>
      <w:r>
        <w:t xml:space="preserve"> </w:t>
      </w:r>
      <w:r>
        <w:t xml:space="preserve">A pet-population number can be off by an order of magnitude without changing the commercial case; an establishment count cannot.</w:t>
      </w:r>
    </w:p>
    <w:bookmarkEnd w:id="110"/>
    <w:bookmarkStart w:id="111" w:name="X15c91f90a5f020563247a7d93ad1ecf3b48b652"/>
    <w:p>
      <w:pPr>
        <w:pStyle w:val="Heading2"/>
      </w:pPr>
      <w:r>
        <w:t xml:space="preserve">S9.2 The finding that should change the strategy</w:t>
      </w:r>
    </w:p>
    <w:p>
      <w:pPr>
        <w:pStyle w:val="FirstParagraph"/>
      </w:pPr>
      <w:r>
        <w:rPr>
          <w:rStyle w:val="VerbatimChar"/>
          <w:bCs/>
          <w:b/>
        </w:rPr>
        <w:t xml:space="preserve">REQ-MVC-9.3</w:t>
      </w:r>
      <w:r>
        <w:rPr>
          <w:bCs/>
          <w:b/>
        </w:rPr>
        <w:t xml:space="preserve"> </w:t>
      </w:r>
      <w:r>
        <w:rPr>
          <w:rStyle w:val="VerbatimChar"/>
          <w:bCs/>
          <w:b/>
        </w:rPr>
        <w:t xml:space="preserve">[PROPOSED]</w:t>
      </w:r>
      <w:r>
        <w:rPr>
          <w:bCs/>
          <w:b/>
        </w:rPr>
        <w:t xml:space="preserve"> </w:t>
      </w:r>
      <w:r>
        <w:rPr>
          <w:bCs/>
          <w:b/>
        </w:rPr>
        <w:t xml:space="preserve">· Bound to:</w:t>
      </w:r>
      <w:r>
        <w:rPr>
          <w:bCs/>
          <w:b/>
        </w:rPr>
        <w:t xml:space="preserve"> </w:t>
      </w:r>
      <w:r>
        <w:rPr>
          <w:rStyle w:val="VerbatimChar"/>
          <w:bCs/>
          <w:b/>
        </w:rPr>
        <w:t xml:space="preserve">A4 · Part E</w:t>
      </w:r>
    </w:p>
    <w:p>
      <w:pPr>
        <w:pStyle w:val="BodyText"/>
      </w:pPr>
      <w:r>
        <w:rPr>
          <w:bCs/>
          <w:b/>
        </w:rPr>
        <w:t xml:space="preserve">The competitive finding is not that incumbents are weak. It is that they are structurally unable to serve this requirement:</w:t>
      </w:r>
    </w:p>
    <w:p>
      <w:pPr>
        <w:pStyle w:val="BlockText"/>
      </w:pPr>
      <w:r>
        <w:rPr>
          <w:bCs/>
          <w:b/>
        </w:rPr>
        <w:t xml:space="preserve">No international veterinary practice-management system reviewed ships ZATCA Phase 2 clearance, an in-Kingdom region, MEWA and Balady dual-regulator evidence, the 32-disease notifiable duty, or an Arabic-first clinical record. These are not gaps in their roadmaps. They are gaps that a global product is rationally unwilling to close for one market.</w:t>
      </w:r>
    </w:p>
    <w:p>
      <w:pPr>
        <w:pStyle w:val="FirstParagraph"/>
      </w:pPr>
      <w:r>
        <w:rPr>
          <w:bCs/>
          <w:b/>
        </w:rPr>
        <w:t xml:space="preserve">The strategic consequence is that the defensible position is regulatory, not functional.</w:t>
      </w:r>
      <w:r>
        <w:t xml:space="preserve"> </w:t>
      </w:r>
      <w:r>
        <w:t xml:space="preserve">A feature race against a mature global PMS is unwinnable and unnecessary.</w:t>
      </w:r>
      <w:r>
        <w:t xml:space="preserve"> </w:t>
      </w:r>
      <w:r>
        <w:rPr>
          <w:bCs/>
          <w:b/>
        </w:rPr>
        <w:t xml:space="preserve">Whether the market will pay for the regulatory position is exactly what</w:t>
      </w:r>
      <w:r>
        <w:rPr>
          <w:bCs/>
          <w:b/>
        </w:rPr>
        <w:t xml:space="preserve"> </w:t>
      </w:r>
      <w:r>
        <w:rPr>
          <w:rStyle w:val="VerbatimChar"/>
          <w:bCs/>
          <w:b/>
        </w:rPr>
        <w:t xml:space="preserve">MKT-02</w:t>
      </w:r>
      <w:r>
        <w:rPr>
          <w:bCs/>
          <w:b/>
        </w:rPr>
        <w:t xml:space="preserve"> </w:t>
      </w:r>
      <w:r>
        <w:rPr>
          <w:bCs/>
          <w:b/>
        </w:rPr>
        <w:t xml:space="preserve">tests, and it is not assumed here.</w:t>
      </w:r>
    </w:p>
    <w:bookmarkEnd w:id="111"/>
    <w:bookmarkStart w:id="112" w:name="s93-competitive-position-and-the-wedge"/>
    <w:p>
      <w:pPr>
        <w:pStyle w:val="Heading2"/>
      </w:pPr>
      <w:r>
        <w:t xml:space="preserve">S9.3 Competitive position and the wedge</w:t>
      </w:r>
    </w:p>
    <w:p>
      <w:pPr>
        <w:pStyle w:val="FirstParagraph"/>
      </w:pPr>
      <w:r>
        <w:rPr>
          <w:rStyle w:val="VerbatimChar"/>
          <w:bCs/>
          <w:b/>
        </w:rPr>
        <w:t xml:space="preserve">REQ-MVC-9.4</w:t>
      </w:r>
      <w:r>
        <w:rPr>
          <w:bCs/>
          <w:b/>
        </w:rPr>
        <w:t xml:space="preserve"> </w:t>
      </w:r>
      <w:r>
        <w:rPr>
          <w:rStyle w:val="VerbatimChar"/>
          <w:bCs/>
          <w:b/>
        </w:rPr>
        <w:t xml:space="preserve">[PROPOSED]</w:t>
      </w:r>
      <w:r>
        <w:rPr>
          <w:bCs/>
          <w:b/>
        </w:rPr>
        <w:t xml:space="preserve"> </w:t>
      </w:r>
      <w:r>
        <w:rPr>
          <w:bCs/>
          <w:b/>
        </w:rPr>
        <w:t xml:space="preserve">· Bound to:</w:t>
      </w:r>
      <w:r>
        <w:rPr>
          <w:bCs/>
          <w:b/>
        </w:rPr>
        <w:t xml:space="preserve"> </w:t>
      </w:r>
      <w:r>
        <w:rPr>
          <w:rStyle w:val="VerbatimChar"/>
          <w:bCs/>
          <w:b/>
        </w:rPr>
        <w:t xml:space="preserve">A4 · Part E</w:t>
      </w:r>
      <w:r>
        <w:t xml:space="preserve"> </w:t>
      </w:r>
      <w:r>
        <w:t xml:space="preserve">The proposition is</w:t>
      </w:r>
      <w:r>
        <w:t xml:space="preserve"> </w:t>
      </w:r>
      <w:r>
        <w:rPr>
          <w:bCs/>
          <w:b/>
        </w:rPr>
        <w:t xml:space="preserve">compliance evidencing</w:t>
      </w:r>
      <w:r>
        <w:t xml:space="preserve">; practice management is the substrate that makes the evidence exist (</w:t>
      </w:r>
      <w:r>
        <w:rPr>
          <w:rStyle w:val="VerbatimChar"/>
        </w:rPr>
        <w:t xml:space="preserve">REQ-MVC-3.4</w:t>
      </w:r>
      <w:r>
        <w:t xml:space="preserve">).</w:t>
      </w:r>
      <w:r>
        <w:t xml:space="preserve"> </w:t>
      </w:r>
      <w:r>
        <w:rPr>
          <w:rStyle w:val="VerbatimChar"/>
          <w:bCs/>
          <w:b/>
        </w:rPr>
        <w:t xml:space="preserve">MKT-02</w:t>
      </w:r>
      <w:r>
        <w:rPr>
          <w:bCs/>
          <w:b/>
        </w:rPr>
        <w:t xml:space="preserve"> </w:t>
      </w:r>
      <w:r>
        <w:rPr>
          <w:bCs/>
          <w:b/>
        </w:rPr>
        <w:t xml:space="preserve">admits three outcomes including</w:t>
      </w:r>
      <w:r>
        <w:rPr>
          <w:bCs/>
          <w:b/>
        </w:rPr>
        <w:t xml:space="preserve"> </w:t>
      </w:r>
      <w:r>
        <w:rPr>
          <w:rStyle w:val="VerbatimChar"/>
          <w:bCs/>
          <w:b/>
        </w:rPr>
        <w:t xml:space="preserve">ADOPT, REPOSITIONED</w:t>
      </w:r>
      <w:r>
        <w:rPr>
          <w:bCs/>
          <w:b/>
        </w:rPr>
        <w:t xml:space="preserve"> </w:t>
      </w:r>
      <w:r>
        <w:rPr>
          <w:bCs/>
          <w:b/>
        </w:rPr>
        <w:t xml:space="preserve">— compliance leads and ZATCA does not — and that is a first-class result, not partial support for a pre-existing thesis.</w:t>
      </w:r>
    </w:p>
    <w:bookmarkEnd w:id="112"/>
    <w:bookmarkStart w:id="113" w:name="s94-pricing-architecture"/>
    <w:p>
      <w:pPr>
        <w:pStyle w:val="Heading2"/>
      </w:pPr>
      <w:r>
        <w:t xml:space="preserve">S9.4 Pricing architecture</w:t>
      </w:r>
    </w:p>
    <w:p>
      <w:pPr>
        <w:pStyle w:val="FirstParagraph"/>
      </w:pPr>
      <w:r>
        <w:rPr>
          <w:rStyle w:val="VerbatimChar"/>
          <w:bCs/>
          <w:b/>
        </w:rPr>
        <w:t xml:space="preserve">REQ-MVC-9.5</w:t>
      </w:r>
      <w:r>
        <w:rPr>
          <w:bCs/>
          <w:b/>
        </w:rPr>
        <w:t xml:space="preserve"> </w:t>
      </w:r>
      <w:r>
        <w:rPr>
          <w:rStyle w:val="VerbatimChar"/>
          <w:bCs/>
          <w:b/>
        </w:rPr>
        <w:t xml:space="preserve">[PROPOSED]</w:t>
      </w:r>
      <w:r>
        <w:rPr>
          <w:bCs/>
          <w:b/>
        </w:rPr>
        <w:t xml:space="preserve"> </w:t>
      </w:r>
      <w:r>
        <w:rPr>
          <w:bCs/>
          <w:b/>
        </w:rPr>
        <w:t xml:space="preserve">· Bound to:</w:t>
      </w:r>
      <w:r>
        <w:rPr>
          <w:bCs/>
          <w:b/>
        </w:rPr>
        <w:t xml:space="preserve"> </w:t>
      </w:r>
      <w:r>
        <w:rPr>
          <w:rStyle w:val="VerbatimChar"/>
          <w:bCs/>
          <w:b/>
        </w:rPr>
        <w:t xml:space="preserve">A4 · Part E</w:t>
      </w:r>
      <w:r>
        <w:t xml:space="preserve"> </w:t>
      </w:r>
      <w:r>
        <w:rPr>
          <w:bCs/>
          <w:b/>
        </w:rPr>
        <w:t xml:space="preserve">Site licence + per-veterinarian seat + a Compliance+ module.</w:t>
      </w:r>
      <w:r>
        <w:t xml:space="preserve"> </w:t>
      </w:r>
      <w:r>
        <w:t xml:space="preserve">The shape is proposed because it matches how the value is consumed: the establishment carries the regulatory exposure, the seat count tracks clinical throughput, and the compliance capability is separable for practices that do not want it.</w:t>
      </w:r>
      <w:r>
        <w:t xml:space="preserve"> </w:t>
      </w:r>
      <w:r>
        <w:rPr>
          <w:rStyle w:val="VerbatimChar"/>
          <w:bCs/>
          <w:b/>
        </w:rPr>
        <w:t xml:space="preserve">[PROPOSED]</w:t>
      </w:r>
      <w:r>
        <w:rPr>
          <w:bCs/>
          <w:b/>
        </w:rPr>
        <w:t xml:space="preserve">. Unvalidated.</w:t>
      </w:r>
      <w:r>
        <w:rPr>
          <w:bCs/>
          <w:b/>
        </w:rPr>
        <w:t xml:space="preserve"> </w:t>
      </w:r>
      <w:r>
        <w:rPr>
          <w:rStyle w:val="VerbatimChar"/>
          <w:bCs/>
          <w:b/>
        </w:rPr>
        <w:t xml:space="preserve">X1</w:t>
      </w:r>
      <w:r>
        <w:rPr>
          <w:bCs/>
          <w:b/>
        </w:rPr>
        <w:t xml:space="preserve"> </w:t>
      </w:r>
      <w:r>
        <w:rPr>
          <w:bCs/>
          <w:b/>
        </w:rPr>
        <w:t xml:space="preserve">sits inside it.</w:t>
      </w:r>
    </w:p>
    <w:p>
      <w:pPr>
        <w:pStyle w:val="BodyText"/>
      </w:pPr>
      <w:r>
        <w:rPr>
          <w:rStyle w:val="VerbatimChar"/>
          <w:bCs/>
          <w:b/>
        </w:rPr>
        <w:t xml:space="preserve">REQ-MVC-9.6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A4 · Part E</w:t>
      </w:r>
      <w:r>
        <w:t xml:space="preserve"> </w:t>
      </w:r>
      <w:r>
        <w:rPr>
          <w:bCs/>
          <w:b/>
        </w:rPr>
        <w:t xml:space="preserve">Price points are deliberately absent from this document.</w:t>
      </w:r>
      <w:r>
        <w:t xml:space="preserve"> </w:t>
      </w:r>
      <w:r>
        <w:t xml:space="preserve">Van Westendorp instrumentation is specified in</w:t>
      </w:r>
      <w:r>
        <w:t xml:space="preserve"> </w:t>
      </w:r>
      <w:r>
        <w:rPr>
          <w:rStyle w:val="VerbatimChar"/>
        </w:rPr>
        <w:t xml:space="preserve">MVC-MKT-002-PROT-001</w:t>
      </w:r>
      <w:r>
        <w:t xml:space="preserve">;</w:t>
      </w:r>
      <w:r>
        <w:t xml:space="preserve"> </w:t>
      </w:r>
      <w:r>
        <w:rPr>
          <w:bCs/>
          <w:b/>
        </w:rPr>
        <w:t xml:space="preserve">inventing a number here and validating it later inverts the method</w:t>
      </w:r>
      <w:r>
        <w:t xml:space="preserve">, and a number in a BRD acquires authority it has not earned — the exact failure pattern</w:t>
      </w:r>
      <w:r>
        <w:t xml:space="preserve"> </w:t>
      </w:r>
      <w:r>
        <w:rPr>
          <w:rStyle w:val="VerbatimChar"/>
        </w:rPr>
        <w:t xml:space="preserve">RULE-C1</w:t>
      </w:r>
      <w:r>
        <w:t xml:space="preserve"> </w:t>
      </w:r>
      <w:r>
        <w:t xml:space="preserve">exists to prevent.</w:t>
      </w:r>
    </w:p>
    <w:p>
      <w:pPr>
        <w:pStyle w:val="BodyText"/>
      </w:pPr>
      <w:r>
        <w:rPr>
          <w:rStyle w:val="VerbatimChar"/>
          <w:bCs/>
          <w:b/>
        </w:rPr>
        <w:t xml:space="preserve">REQ-MVC-9.7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A4 · Part E</w:t>
      </w:r>
      <w:r>
        <w:t xml:space="preserve"> </w:t>
      </w:r>
      <w:r>
        <w:rPr>
          <w:bCs/>
          <w:b/>
        </w:rPr>
        <w:t xml:space="preserve">Whatever the architecture, it must not price the evidence obligation out of reach of the small single-vet practice</w:t>
      </w:r>
      <w:r>
        <w:t xml:space="preserve">, which is the majority of the population and the segment most exposed to a renewal failure.</w:t>
      </w:r>
      <w:r>
        <w:t xml:space="preserve"> </w:t>
      </w:r>
      <w:r>
        <w:rPr>
          <w:bCs/>
          <w:b/>
        </w:rPr>
        <w:t xml:space="preserve">A compliance product that only large practices can afford does not discharge the outcome contract's problem statement; it monetises the half of the market that already has an administrator.</w:t>
      </w:r>
    </w:p>
    <w:bookmarkEnd w:id="113"/>
    <w:bookmarkStart w:id="114" w:name="X75b8f3b1c58a4505bc274318d08e916fe65afa4"/>
    <w:p>
      <w:pPr>
        <w:pStyle w:val="Heading2"/>
      </w:pPr>
      <w:r>
        <w:t xml:space="preserve">S9.5 Unit economics and the tension to put to the Board</w:t>
      </w:r>
    </w:p>
    <w:p>
      <w:pPr>
        <w:pStyle w:val="FirstParagraph"/>
      </w:pPr>
      <w:r>
        <w:rPr>
          <w:rStyle w:val="VerbatimChar"/>
          <w:bCs/>
          <w:b/>
        </w:rPr>
        <w:t xml:space="preserve">REQ-MVC-9.8</w:t>
      </w:r>
      <w:r>
        <w:rPr>
          <w:bCs/>
          <w:b/>
        </w:rPr>
        <w:t xml:space="preserve"> </w:t>
      </w:r>
      <w:r>
        <w:rPr>
          <w:rStyle w:val="VerbatimChar"/>
          <w:bCs/>
          <w:b/>
        </w:rPr>
        <w:t xml:space="preserve">[PROPOSED]</w:t>
      </w:r>
      <w:r>
        <w:rPr>
          <w:bCs/>
          <w:b/>
        </w:rPr>
        <w:t xml:space="preserve"> </w:t>
      </w:r>
      <w:r>
        <w:rPr>
          <w:bCs/>
          <w:b/>
        </w:rPr>
        <w:t xml:space="preserve">· Bound to:</w:t>
      </w:r>
      <w:r>
        <w:rPr>
          <w:bCs/>
          <w:b/>
        </w:rPr>
        <w:t xml:space="preserve"> </w:t>
      </w:r>
      <w:r>
        <w:rPr>
          <w:rStyle w:val="VerbatimChar"/>
          <w:bCs/>
          <w:b/>
        </w:rPr>
        <w:t xml:space="preserve">A4 · Part E</w:t>
      </w:r>
      <w:r>
        <w:t xml:space="preserve"> </w:t>
      </w:r>
      <w:r>
        <w:rPr>
          <w:bCs/>
          <w:b/>
        </w:rPr>
        <w:t xml:space="preserve">The tension, stated so it cannot be avoided:</w:t>
      </w:r>
      <w:r>
        <w:t xml:space="preserve"> </w:t>
      </w:r>
      <w:r>
        <w:t xml:space="preserve">a regulatory wedge requires evidence-grade engineering, in-Kingdom infrastructure, bilingual document generation and a clearance integration —</w:t>
      </w:r>
      <w:r>
        <w:t xml:space="preserve"> </w:t>
      </w:r>
      <w:r>
        <w:rPr>
          <w:bCs/>
          <w:b/>
        </w:rPr>
        <w:t xml:space="preserve">a materially higher cost base than a practice-management SaaS</w:t>
      </w:r>
      <w:r>
        <w:t xml:space="preserve"> </w:t>
      </w:r>
      <w:r>
        <w:t xml:space="preserve">— against a buyer population that is small, price-sensitive and unaccustomed to paying for compliance software.</w:t>
      </w:r>
      <w:r>
        <w:t xml:space="preserve"> </w:t>
      </w:r>
      <w:r>
        <w:rPr>
          <w:bCs/>
          <w:b/>
        </w:rPr>
        <w:t xml:space="preserve">Either the price supports the cost base or the addressable count does.</w:t>
      </w:r>
      <w:r>
        <w:rPr>
          <w:bCs/>
          <w:b/>
        </w:rPr>
        <w:t xml:space="preserve"> </w:t>
      </w:r>
      <w:r>
        <w:rPr>
          <w:rStyle w:val="VerbatimChar"/>
          <w:bCs/>
          <w:b/>
        </w:rPr>
        <w:t xml:space="preserve">MKT-02</w:t>
      </w:r>
      <w:r>
        <w:rPr>
          <w:bCs/>
          <w:b/>
        </w:rPr>
        <w:t xml:space="preserve"> </w:t>
      </w:r>
      <w:r>
        <w:rPr>
          <w:bCs/>
          <w:b/>
        </w:rPr>
        <w:t xml:space="preserve">is what determines which.</w:t>
      </w:r>
    </w:p>
    <w:p>
      <w:pPr>
        <w:pStyle w:val="BodyText"/>
      </w:pPr>
      <w:r>
        <w:rPr>
          <w:rStyle w:val="VerbatimChar"/>
          <w:bCs/>
          <w:b/>
        </w:rPr>
        <w:t xml:space="preserve">REQ-MVC-9.9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A4 · Part E</w:t>
      </w:r>
      <w:r>
        <w:t xml:space="preserve"> </w:t>
      </w:r>
      <w:r>
        <w:rPr>
          <w:bCs/>
          <w:b/>
        </w:rPr>
        <w:t xml:space="preserve">Acquisition is self-serve by design</w:t>
      </w:r>
      <w:r>
        <w:t xml:space="preserve"> </w:t>
      </w:r>
      <w:r>
        <w:t xml:space="preserve">(</w:t>
      </w:r>
      <w:r>
        <w:rPr>
          <w:rStyle w:val="VerbatimChar"/>
        </w:rPr>
        <w:t xml:space="preserve">REQ-MVC-4.8</w:t>
      </w:r>
      <w:r>
        <w:t xml:space="preserve">). The prior build's</w:t>
      </w:r>
      <w:r>
        <w:t xml:space="preserve"> </w:t>
      </w:r>
      <w:r>
        <w:rPr>
          <w:iCs/>
          <w:i/>
        </w:rPr>
        <w:t xml:space="preserve">"contact admin"</w:t>
      </w:r>
      <w:r>
        <w:t xml:space="preserve"> </w:t>
      </w:r>
      <w:r>
        <w:t xml:space="preserve">registration was</w:t>
      </w:r>
      <w:r>
        <w:t xml:space="preserve"> </w:t>
      </w:r>
      <w:r>
        <w:rPr>
          <w:bCs/>
          <w:b/>
        </w:rPr>
        <w:t xml:space="preserve">a closed door on the only surface where a compliance-led product acquires customers</w:t>
      </w:r>
      <w:r>
        <w:t xml:space="preserve">, and a high-touch motion at these price points does not survive the unit economics.</w:t>
      </w:r>
    </w:p>
    <w:bookmarkEnd w:id="114"/>
    <w:bookmarkStart w:id="115" w:name="X1ac00a946209e704d25b84d83dc67093cb76da9"/>
    <w:p>
      <w:pPr>
        <w:pStyle w:val="Heading2"/>
      </w:pPr>
      <w:r>
        <w:t xml:space="preserve">S9.6 Go-to-market, and the independence of</w:t>
      </w:r>
      <w:r>
        <w:t xml:space="preserve"> </w:t>
      </w:r>
      <w:r>
        <w:rPr>
          <w:rStyle w:val="VerbatimChar"/>
        </w:rPr>
        <w:t xml:space="preserve">MKT-02</w:t>
      </w:r>
    </w:p>
    <w:p>
      <w:pPr>
        <w:pStyle w:val="FirstParagraph"/>
      </w:pPr>
      <w:r>
        <w:rPr>
          <w:rStyle w:val="VerbatimChar"/>
          <w:bCs/>
          <w:b/>
        </w:rPr>
        <w:t xml:space="preserve">REQ-MVC-9.10</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rStyle w:val="VerbatimChar"/>
          <w:bCs/>
          <w:b/>
        </w:rPr>
        <w:t xml:space="preserve">MKT-02</w:t>
      </w:r>
      <w:r>
        <w:rPr>
          <w:bCs/>
          <w:b/>
        </w:rPr>
        <w:t xml:space="preserve"> </w:t>
      </w:r>
      <w:r>
        <w:rPr>
          <w:bCs/>
          <w:b/>
        </w:rPr>
        <w:t xml:space="preserve">runs independently of this remediation and is not blocked by it.</w:t>
      </w:r>
      <w:r>
        <w:t xml:space="preserve"> </w:t>
      </w:r>
      <w:r>
        <w:t xml:space="preserve">Buyer validation continues while the BRD is remediated.</w:t>
      </w:r>
      <w:r>
        <w:t xml:space="preserve"> </w:t>
      </w:r>
      <w:r>
        <w:rPr>
          <w:bCs/>
          <w:b/>
        </w:rPr>
        <w:t xml:space="preserve">The two work streams touch at exactly one point — the Commercial value field of §S3.2 — and nowhere else.</w:t>
      </w:r>
    </w:p>
    <w:p>
      <w:pPr>
        <w:pStyle w:val="BodyText"/>
      </w:pPr>
      <w:r>
        <w:rPr>
          <w:rStyle w:val="VerbatimChar"/>
          <w:bCs/>
          <w:b/>
        </w:rPr>
        <w:t xml:space="preserve">REQ-MVC-9.11</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independence rule</w:t>
      </w:r>
    </w:p>
    <w:p>
      <w:pPr>
        <w:pStyle w:val="BlockText"/>
      </w:pPr>
      <w:r>
        <w:rPr>
          <w:rStyle w:val="VerbatimChar"/>
          <w:bCs/>
          <w:b/>
        </w:rPr>
        <w:t xml:space="preserve">X1</w:t>
      </w:r>
      <w:r>
        <w:rPr>
          <w:bCs/>
          <w:b/>
        </w:rPr>
        <w:t xml:space="preserve"> </w:t>
      </w:r>
      <w:r>
        <w:rPr>
          <w:bCs/>
          <w:b/>
        </w:rPr>
        <w:t xml:space="preserve">may shape MyVetiCare's commercial proposition. It may not make the product structurally dependent on maqaleed.ai.</w:t>
      </w:r>
    </w:p>
    <w:p>
      <w:pPr>
        <w:pStyle w:val="FirstParagraph"/>
      </w:pPr>
      <w:r>
        <w:rPr>
          <w:bCs/>
          <w:b/>
        </w:rPr>
        <w:t xml:space="preserve">No</w:t>
      </w:r>
      <w:r>
        <w:rPr>
          <w:bCs/>
          <w:b/>
        </w:rPr>
        <w:t xml:space="preserve"> </w:t>
      </w:r>
      <w:r>
        <w:rPr>
          <w:rStyle w:val="VerbatimChar"/>
          <w:bCs/>
          <w:b/>
        </w:rPr>
        <w:t xml:space="preserve">MKT-02</w:t>
      </w:r>
      <w:r>
        <w:rPr>
          <w:bCs/>
          <w:b/>
        </w:rPr>
        <w:t xml:space="preserve"> </w:t>
      </w:r>
      <w:r>
        <w:rPr>
          <w:bCs/>
          <w:b/>
        </w:rPr>
        <w:t xml:space="preserve">outcome — including</w:t>
      </w:r>
      <w:r>
        <w:rPr>
          <w:bCs/>
          <w:b/>
        </w:rPr>
        <w:t xml:space="preserve"> </w:t>
      </w:r>
      <w:r>
        <w:rPr>
          <w:rStyle w:val="VerbatimChar"/>
          <w:bCs/>
          <w:b/>
        </w:rPr>
        <w:t xml:space="preserve">ADOPT, REPOSITIONED</w:t>
      </w:r>
      <w:r>
        <w:rPr>
          <w:bCs/>
          <w:b/>
        </w:rPr>
        <w:t xml:space="preserve"> </w:t>
      </w:r>
      <w:r>
        <w:rPr>
          <w:bCs/>
          <w:b/>
        </w:rPr>
        <w:t xml:space="preserve">— authorises a commercial construct that would place portfolio services inside the owned constitutional core</w:t>
      </w:r>
      <w:r>
        <w:t xml:space="preserve"> </w:t>
      </w:r>
      <w:r>
        <w:t xml:space="preserve">(</w:t>
      </w:r>
      <w:r>
        <w:rPr>
          <w:rStyle w:val="VerbatimChar"/>
        </w:rPr>
        <w:t xml:space="preserve">REQ-MVC-2.8</w:t>
      </w:r>
      <w:r>
        <w:t xml:space="preserve">)</w:t>
      </w:r>
      <w:r>
        <w:t xml:space="preserve"> </w:t>
      </w:r>
      <w:r>
        <w:rPr>
          <w:bCs/>
          <w:b/>
        </w:rPr>
        <w:t xml:space="preserve">or make separation contingent on a commercial arrangement</w:t>
      </w:r>
      <w:r>
        <w:t xml:space="preserve"> </w:t>
      </w:r>
      <w:r>
        <w:t xml:space="preserve">(</w:t>
      </w:r>
      <w:r>
        <w:rPr>
          <w:rStyle w:val="VerbatimChar"/>
        </w:rPr>
        <w:t xml:space="preserve">REQ-MVC-2.7</w:t>
      </w:r>
      <w:r>
        <w:t xml:space="preserve">, limb 4).</w:t>
      </w:r>
      <w:r>
        <w:t xml:space="preserve"> </w:t>
      </w:r>
      <w:r>
        <w:rPr>
          <w:bCs/>
          <w:b/>
        </w:rPr>
        <w:t xml:space="preserve">Commercial positioning and architectural boundary are independent variables, and this document fixes the second so the first stays free.</w:t>
      </w:r>
    </w:p>
    <w:p>
      <w:pPr>
        <w:pStyle w:val="BodyText"/>
      </w:pPr>
      <w:r>
        <w:rPr>
          <w:rStyle w:val="VerbatimChar"/>
          <w:bCs/>
          <w:b/>
        </w:rPr>
        <w:t xml:space="preserve">REQ-MVC-9.12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A4 · Part E</w:t>
      </w:r>
      <w:r>
        <w:t xml:space="preserve"> </w:t>
      </w:r>
      <w:r>
        <w:t xml:space="preserve">Go-to-market is</w:t>
      </w:r>
      <w:r>
        <w:t xml:space="preserve"> </w:t>
      </w:r>
      <w:r>
        <w:rPr>
          <w:bCs/>
          <w:b/>
        </w:rPr>
        <w:t xml:space="preserve">regulatory-calendar-led</w:t>
      </w:r>
      <w:r>
        <w:t xml:space="preserve">: renewal cycles, wave deadlines and inspection seasons are the natural trigger events, and they are known in advance.</w:t>
      </w:r>
      <w:r>
        <w:t xml:space="preserve"> </w:t>
      </w:r>
      <w:r>
        <w:rPr>
          <w:bCs/>
          <w:b/>
        </w:rPr>
        <w:t xml:space="preserve">The channel is the professional community and the regulator-adjacent event, not performance marketing</w:t>
      </w:r>
      <w:r>
        <w:t xml:space="preserve"> </w:t>
      </w:r>
      <w:r>
        <w:t xml:space="preserve">— the population is too small and too identifiable for paid acquisition to be the primary motion.</w:t>
      </w:r>
    </w:p>
    <w:bookmarkEnd w:id="115"/>
    <w:bookmarkStart w:id="116" w:name="s97-insurance"/>
    <w:p>
      <w:pPr>
        <w:pStyle w:val="Heading2"/>
      </w:pPr>
      <w:r>
        <w:t xml:space="preserve">S9.7 Insurance</w:t>
      </w:r>
    </w:p>
    <w:p>
      <w:pPr>
        <w:pStyle w:val="FirstParagraph"/>
      </w:pPr>
      <w:r>
        <w:rPr>
          <w:rStyle w:val="VerbatimChar"/>
          <w:bCs/>
          <w:b/>
        </w:rPr>
        <w:t xml:space="preserve">REQ-MVC-9.13</w:t>
      </w:r>
      <w:r>
        <w:rPr>
          <w:bCs/>
          <w:b/>
        </w:rPr>
        <w:t xml:space="preserve"> </w:t>
      </w:r>
      <w:r>
        <w:rPr>
          <w:rStyle w:val="VerbatimChar"/>
          <w:bCs/>
          <w:b/>
        </w:rPr>
        <w:t xml:space="preserve">[DESIGN-AUTHORITY] [DESTINATION — NOT RELEASE]</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Insurance is a horizon, not Phase A.1.</w:t>
      </w:r>
      <w:r>
        <w:t xml:space="preserve"> </w:t>
      </w:r>
      <w:r>
        <w:t xml:space="preserve">Its Annex A disposition is</w:t>
      </w:r>
      <w:r>
        <w:t xml:space="preserve"> </w:t>
      </w:r>
      <w:r>
        <w:rPr>
          <w:bCs/>
          <w:b/>
        </w:rPr>
        <w:t xml:space="preserve">DEFER</w:t>
      </w:r>
      <w:r>
        <w:t xml:space="preserve">, not FENCE (</w:t>
      </w:r>
      <w:r>
        <w:rPr>
          <w:rStyle w:val="VerbatimChar"/>
        </w:rPr>
        <w:t xml:space="preserve">REQ-MVC-A.3</w:t>
      </w:r>
      <w:r>
        <w:t xml:space="preserve">) — it is not in the §S2.2 fence table and must not be described as fenced. The seam preserved for it is the invoice-type architecture of §S8.3 —</w:t>
      </w:r>
      <w:r>
        <w:t xml:space="preserve"> </w:t>
      </w:r>
      <w:r>
        <w:rPr>
          <w:bCs/>
          <w:b/>
        </w:rPr>
        <w:t xml:space="preserve">insurer direct-billing is one of the N patterns, and modelling it as such now costs nothing and forecloses nothing.</w:t>
      </w:r>
      <w:r>
        <w:t xml:space="preserve"> </w:t>
      </w:r>
      <w:r>
        <w:t xml:space="preserve">No insurance workflow, product, partner or data flow is specified, and none may be built.</w:t>
      </w:r>
    </w:p>
    <w:p>
      <w:r>
        <w:pict>
          <v:rect style="width:0;height:1.5pt" o:hralign="center" o:hrstd="t" o:hr="t"/>
        </w:pict>
      </w:r>
    </w:p>
    <w:bookmarkEnd w:id="116"/>
    <w:bookmarkEnd w:id="117"/>
    <w:bookmarkStart w:id="128" w:name="s10--risks-acceptance-and-ratification"/>
    <w:p>
      <w:pPr>
        <w:pStyle w:val="Heading1"/>
      </w:pPr>
      <w:r>
        <w:t xml:space="preserve">S10 · Risks, Acceptance and Ratification</w:t>
      </w:r>
    </w:p>
    <w:bookmarkStart w:id="118" w:name="s101-the-seven-hard-gates--r-n8"/>
    <w:p>
      <w:pPr>
        <w:pStyle w:val="Heading2"/>
      </w:pPr>
      <w:r>
        <w:t xml:space="preserve">S10.1 The seven Hard Gates —</w:t>
      </w:r>
      <w:r>
        <w:t xml:space="preserve"> </w:t>
      </w:r>
      <w:r>
        <w:rPr>
          <w:rStyle w:val="VerbatimChar"/>
        </w:rPr>
        <w:t xml:space="preserve">R-N8</w:t>
      </w:r>
    </w:p>
    <w:p>
      <w:pPr>
        <w:pStyle w:val="FirstParagraph"/>
      </w:pPr>
      <w:r>
        <w:rPr>
          <w:rStyle w:val="VerbatimChar"/>
          <w:bCs/>
          <w:b/>
        </w:rPr>
        <w:t xml:space="preserve">REQ-MVC-10.1</w:t>
      </w:r>
      <w:r>
        <w:rPr>
          <w:bCs/>
          <w:b/>
        </w:rPr>
        <w:t xml:space="preserve"> </w:t>
      </w:r>
      <w:r>
        <w:rPr>
          <w:rStyle w:val="VerbatimChar"/>
          <w:bCs/>
          <w:b/>
        </w:rPr>
        <w:t xml:space="preserve">[SOURCED — REQ-VET-5]</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bCs/>
          <w:b/>
        </w:rPr>
        <w:t xml:space="preserve">All seven Hard Gates govern release.</w:t>
      </w:r>
      <w:r>
        <w:t xml:space="preserve"> </w:t>
      </w:r>
      <w:r>
        <w:t xml:space="preserve">V3.0 restated five engineering gates and five commercial gates of its own devising and</w:t>
      </w:r>
      <w:r>
        <w:t xml:space="preserve"> </w:t>
      </w:r>
      <w:r>
        <w:rPr>
          <w:bCs/>
          <w:b/>
        </w:rPr>
        <w:t xml:space="preserve">omitted</w:t>
      </w:r>
      <w:r>
        <w:rPr>
          <w:bCs/>
          <w:b/>
        </w:rPr>
        <w:t xml:space="preserve"> </w:t>
      </w:r>
      <w:r>
        <w:rPr>
          <w:rStyle w:val="VerbatimChar"/>
          <w:bCs/>
          <w:b/>
        </w:rPr>
        <w:t xml:space="preserve">G-N1</w:t>
      </w:r>
      <w:r>
        <w:rPr>
          <w:bCs/>
          <w:b/>
        </w:rPr>
        <w:t xml:space="preserve"> </w:t>
      </w:r>
      <w:r>
        <w:rPr>
          <w:bCs/>
          <w:b/>
        </w:rPr>
        <w:t xml:space="preserve">and</w:t>
      </w:r>
      <w:r>
        <w:rPr>
          <w:bCs/>
          <w:b/>
        </w:rPr>
        <w:t xml:space="preserve"> </w:t>
      </w:r>
      <w:r>
        <w:rPr>
          <w:rStyle w:val="VerbatimChar"/>
          <w:bCs/>
          <w:b/>
        </w:rPr>
        <w:t xml:space="preserve">G-E1</w:t>
      </w:r>
      <w:r>
        <w:rPr>
          <w:bCs/>
          <w:b/>
        </w:rPr>
        <w:t xml:space="preserve"> </w:t>
      </w:r>
      <w:r>
        <w:rPr>
          <w:bCs/>
          <w:b/>
        </w:rPr>
        <w:t xml:space="preserve">entirely.</w:t>
      </w:r>
      <w:r>
        <w:t xml:space="preserve"> </w:t>
      </w:r>
      <w:r>
        <w:t xml:space="preserve">That omission is corrected here.</w:t>
      </w:r>
    </w:p>
    <w:p>
      <w:pPr>
        <w:pStyle w:val="BodyText"/>
      </w:pPr>
      <w:r>
        <w:rPr>
          <w:rStyle w:val="VerbatimChar"/>
          <w:bCs/>
          <w:b/>
        </w:rPr>
        <w:t xml:space="preserve">REQ-MVC-10.2</w:t>
      </w:r>
      <w:r>
        <w:rPr>
          <w:bCs/>
          <w:b/>
        </w:rPr>
        <w:t xml:space="preserve"> </w:t>
      </w:r>
      <w:r>
        <w:rPr>
          <w:rStyle w:val="VerbatimChar"/>
          <w:bCs/>
          <w:b/>
        </w:rPr>
        <w:t xml:space="preserve">[SOURCED — REQ-VET-5]</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five substantive gates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Gate</w:t>
            </w:r>
          </w:p>
        </w:tc>
        <w:tc>
          <w:tcPr/>
          <w:p>
            <w:pPr>
              <w:pStyle w:val="Compact"/>
              <w:jc w:val="left"/>
            </w:pPr>
            <w:r>
              <w:t xml:space="preserve">Name</w:t>
            </w:r>
          </w:p>
        </w:tc>
        <w:tc>
          <w:tcPr/>
          <w:p>
            <w:pPr>
              <w:pStyle w:val="Compact"/>
              <w:jc w:val="left"/>
            </w:pPr>
            <w:r>
              <w:t xml:space="preserve">MyVetiCare closure evidence</w:t>
            </w:r>
          </w:p>
        </w:tc>
        <w:tc>
          <w:tcPr/>
          <w:p>
            <w:pPr>
              <w:pStyle w:val="Compact"/>
              <w:jc w:val="left"/>
            </w:pPr>
            <w:r>
              <w:t xml:space="preserve">State</w:t>
            </w:r>
          </w:p>
        </w:tc>
      </w:tr>
      <w:tr>
        <w:tc>
          <w:tcPr/>
          <w:p>
            <w:pPr>
              <w:pStyle w:val="Compact"/>
              <w:jc w:val="left"/>
            </w:pPr>
            <w:r>
              <w:rPr>
                <w:rStyle w:val="VerbatimChar"/>
                <w:bCs/>
                <w:b/>
              </w:rPr>
              <w:t xml:space="preserve">G-C1</w:t>
            </w:r>
          </w:p>
        </w:tc>
        <w:tc>
          <w:tcPr/>
          <w:p>
            <w:pPr>
              <w:pStyle w:val="Compact"/>
              <w:jc w:val="left"/>
            </w:pPr>
            <w:r>
              <w:t xml:space="preserve">Clinical Safety</w:t>
            </w:r>
          </w:p>
        </w:tc>
        <w:tc>
          <w:tcPr/>
          <w:p>
            <w:pPr>
              <w:pStyle w:val="Compact"/>
              <w:jc w:val="left"/>
            </w:pPr>
            <w:r>
              <w:t xml:space="preserve">The procedural-support boundary enforced structurally (</w:t>
            </w:r>
            <w:r>
              <w:rPr>
                <w:rStyle w:val="VerbatimChar"/>
              </w:rPr>
              <w:t xml:space="preserve">REQ-MVC-5.4</w:t>
            </w:r>
            <w:r>
              <w:t xml:space="preserve">) · Decision Authority Record on every clinical act (</w:t>
            </w:r>
            <w:r>
              <w:rPr>
                <w:rStyle w:val="VerbatimChar"/>
              </w:rPr>
              <w:t xml:space="preserve">REQ-MVC-5.5</w:t>
            </w:r>
            <w:r>
              <w:t xml:space="preserve">) · UI prohibitions with automated checks (</w:t>
            </w:r>
            <w:r>
              <w:rPr>
                <w:rStyle w:val="VerbatimChar"/>
              </w:rPr>
              <w:t xml:space="preserve">REQ-MVC-5.6</w:t>
            </w:r>
            <w:r>
              <w:t xml:space="preserve">)</w:t>
            </w:r>
          </w:p>
        </w:tc>
        <w:tc>
          <w:tcPr/>
          <w:p>
            <w:pPr>
              <w:pStyle w:val="Compact"/>
              <w:jc w:val="left"/>
            </w:pPr>
            <w:r>
              <w:t xml:space="preserve">Open</w:t>
            </w:r>
          </w:p>
        </w:tc>
      </w:tr>
      <w:tr>
        <w:tc>
          <w:tcPr/>
          <w:p>
            <w:pPr>
              <w:pStyle w:val="Compact"/>
              <w:jc w:val="left"/>
            </w:pPr>
            <w:r>
              <w:rPr>
                <w:rStyle w:val="VerbatimChar"/>
                <w:bCs/>
                <w:b/>
              </w:rPr>
              <w:t xml:space="preserve">G-A1</w:t>
            </w:r>
          </w:p>
        </w:tc>
        <w:tc>
          <w:tcPr/>
          <w:p>
            <w:pPr>
              <w:pStyle w:val="Compact"/>
              <w:jc w:val="left"/>
            </w:pPr>
            <w:r>
              <w:t xml:space="preserve">AI Governance</w:t>
            </w:r>
          </w:p>
        </w:tc>
        <w:tc>
          <w:tcPr/>
          <w:p>
            <w:pPr>
              <w:pStyle w:val="Compact"/>
              <w:jc w:val="left"/>
            </w:pPr>
            <w:r>
              <w:t xml:space="preserve">Kill switch per capability × clinic (</w:t>
            </w:r>
            <w:r>
              <w:rPr>
                <w:rStyle w:val="VerbatimChar"/>
              </w:rPr>
              <w:t xml:space="preserve">REQ-MVC-5.7</w:t>
            </w:r>
            <w:r>
              <w:t xml:space="preserve">) ·</w:t>
            </w:r>
            <w:r>
              <w:t xml:space="preserve"> </w:t>
            </w:r>
            <w:r>
              <w:rPr>
                <w:bCs/>
                <w:b/>
              </w:rPr>
              <w:t xml:space="preserve">reconstruction test, 20/20</w:t>
            </w:r>
            <w:r>
              <w:t xml:space="preserve"> </w:t>
            </w:r>
            <w:r>
              <w:t xml:space="preserve">(</w:t>
            </w:r>
            <w:r>
              <w:rPr>
                <w:rStyle w:val="VerbatimChar"/>
              </w:rPr>
              <w:t xml:space="preserve">REQ-MVC-5.8</w:t>
            </w:r>
            <w:r>
              <w:t xml:space="preserve">) · reference-data provenance and version pinning</w:t>
            </w:r>
          </w:p>
        </w:tc>
        <w:tc>
          <w:tcPr/>
          <w:p>
            <w:pPr>
              <w:pStyle w:val="Compact"/>
              <w:jc w:val="left"/>
            </w:pPr>
            <w:r>
              <w:t xml:space="preserve">Open —</w:t>
            </w:r>
            <w:r>
              <w:t xml:space="preserve"> </w:t>
            </w:r>
            <w:r>
              <w:rPr>
                <w:bCs/>
                <w:b/>
              </w:rPr>
              <w:t xml:space="preserve">and contingent on</w:t>
            </w:r>
            <w:r>
              <w:rPr>
                <w:bCs/>
                <w:b/>
              </w:rPr>
              <w:t xml:space="preserve"> </w:t>
            </w:r>
            <w:r>
              <w:rPr>
                <w:rStyle w:val="VerbatimChar"/>
                <w:bCs/>
                <w:b/>
              </w:rPr>
              <w:t xml:space="preserve">EV-16</w:t>
            </w:r>
            <w:r>
              <w:rPr>
                <w:bCs/>
                <w:b/>
              </w:rPr>
              <w:t xml:space="preserve">, the embedding licence</w:t>
            </w:r>
          </w:p>
        </w:tc>
      </w:tr>
      <w:tr>
        <w:tc>
          <w:tcPr/>
          <w:p>
            <w:pPr>
              <w:pStyle w:val="Compact"/>
              <w:jc w:val="left"/>
            </w:pPr>
            <w:r>
              <w:rPr>
                <w:rStyle w:val="VerbatimChar"/>
                <w:bCs/>
                <w:b/>
              </w:rPr>
              <w:t xml:space="preserve">G-R1</w:t>
            </w:r>
          </w:p>
        </w:tc>
        <w:tc>
          <w:tcPr/>
          <w:p>
            <w:pPr>
              <w:pStyle w:val="Compact"/>
              <w:jc w:val="left"/>
            </w:pPr>
            <w:r>
              <w:t xml:space="preserve">Regulatory &amp; Privacy</w:t>
            </w:r>
          </w:p>
        </w:tc>
        <w:tc>
          <w:tcPr/>
          <w:p>
            <w:pPr>
              <w:pStyle w:val="Compact"/>
              <w:jc w:val="left"/>
            </w:pPr>
            <w:r>
              <w:t xml:space="preserve">Consent registry (</w:t>
            </w:r>
            <w:r>
              <w:rPr>
                <w:rStyle w:val="VerbatimChar"/>
              </w:rPr>
              <w:t xml:space="preserve">REQ-MVC-7.9</w:t>
            </w:r>
            <w:r>
              <w:t xml:space="preserve">) · PDPL article mapping · DPIA ·</w:t>
            </w:r>
            <w:r>
              <w:t xml:space="preserve"> </w:t>
            </w:r>
            <w:r>
              <w:rPr>
                <w:bCs/>
                <w:b/>
              </w:rPr>
              <w:t xml:space="preserve">DPO decision</w:t>
            </w:r>
          </w:p>
        </w:tc>
        <w:tc>
          <w:tcPr/>
          <w:p>
            <w:pPr>
              <w:pStyle w:val="Compact"/>
              <w:jc w:val="left"/>
            </w:pPr>
            <w:r>
              <w:rPr>
                <w:bCs/>
                <w:b/>
              </w:rPr>
              <w:t xml:space="preserve">Recorded as cleared; the record is contradicted by primary evidence —</w:t>
            </w:r>
            <w:r>
              <w:rPr>
                <w:bCs/>
                <w:b/>
              </w:rPr>
              <w:t xml:space="preserve"> </w:t>
            </w:r>
            <w:r>
              <w:rPr>
                <w:rStyle w:val="VerbatimChar"/>
                <w:bCs/>
                <w:b/>
              </w:rPr>
              <w:t xml:space="preserve">OPS-01</w:t>
            </w:r>
          </w:p>
        </w:tc>
      </w:tr>
      <w:tr>
        <w:tc>
          <w:tcPr/>
          <w:p>
            <w:pPr>
              <w:pStyle w:val="Compact"/>
              <w:jc w:val="left"/>
            </w:pPr>
            <w:r>
              <w:rPr>
                <w:rStyle w:val="VerbatimChar"/>
                <w:bCs/>
                <w:b/>
              </w:rPr>
              <w:t xml:space="preserve">G-S1</w:t>
            </w:r>
          </w:p>
        </w:tc>
        <w:tc>
          <w:tcPr/>
          <w:p>
            <w:pPr>
              <w:pStyle w:val="Compact"/>
              <w:jc w:val="left"/>
            </w:pPr>
            <w:r>
              <w:t xml:space="preserve">Security</w:t>
            </w:r>
          </w:p>
        </w:tc>
        <w:tc>
          <w:tcPr/>
          <w:p>
            <w:pPr>
              <w:pStyle w:val="Compact"/>
              <w:jc w:val="left"/>
            </w:pPr>
            <w:r>
              <w:t xml:space="preserve">RLS with composite keys (</w:t>
            </w:r>
            <w:r>
              <w:rPr>
                <w:rStyle w:val="VerbatimChar"/>
              </w:rPr>
              <w:t xml:space="preserve">REQ-MVC-8.4</w:t>
            </w:r>
            <w:r>
              <w:t xml:space="preserve">–</w:t>
            </w:r>
            <w:r>
              <w:rPr>
                <w:rStyle w:val="VerbatimChar"/>
              </w:rPr>
              <w:t xml:space="preserve">8.5</w:t>
            </w:r>
            <w:r>
              <w:t xml:space="preserve">) · adversarial isolation suite (</w:t>
            </w:r>
            <w:r>
              <w:rPr>
                <w:rStyle w:val="VerbatimChar"/>
              </w:rPr>
              <w:t xml:space="preserve">REQ-MVC-8.6</w:t>
            </w:r>
            <w:r>
              <w:t xml:space="preserve">) · penetration test (</w:t>
            </w:r>
            <w:r>
              <w:rPr>
                <w:rStyle w:val="VerbatimChar"/>
              </w:rPr>
              <w:t xml:space="preserve">REQ-MVC-8.23</w:t>
            </w:r>
            <w:r>
              <w:t xml:space="preserve">)</w:t>
            </w:r>
          </w:p>
        </w:tc>
        <w:tc>
          <w:tcPr/>
          <w:p>
            <w:pPr>
              <w:pStyle w:val="Compact"/>
              <w:jc w:val="left"/>
            </w:pPr>
            <w:r>
              <w:t xml:space="preserve">Open —</w:t>
            </w:r>
            <w:r>
              <w:t xml:space="preserve"> </w:t>
            </w:r>
            <w:r>
              <w:rPr>
                <w:bCs/>
                <w:b/>
              </w:rPr>
              <w:t xml:space="preserve">blocked on</w:t>
            </w:r>
            <w:r>
              <w:rPr>
                <w:bCs/>
                <w:b/>
              </w:rPr>
              <w:t xml:space="preserve"> </w:t>
            </w:r>
            <w:r>
              <w:rPr>
                <w:rStyle w:val="VerbatimChar"/>
                <w:bCs/>
                <w:b/>
              </w:rPr>
              <w:t xml:space="preserve">ENG-01</w:t>
            </w:r>
          </w:p>
        </w:tc>
      </w:tr>
      <w:tr>
        <w:tc>
          <w:tcPr/>
          <w:p>
            <w:pPr>
              <w:pStyle w:val="Compact"/>
              <w:jc w:val="left"/>
            </w:pPr>
            <w:r>
              <w:rPr>
                <w:rStyle w:val="VerbatimChar"/>
                <w:bCs/>
                <w:b/>
              </w:rPr>
              <w:t xml:space="preserve">G-O1</w:t>
            </w:r>
          </w:p>
        </w:tc>
        <w:tc>
          <w:tcPr/>
          <w:p>
            <w:pPr>
              <w:pStyle w:val="Compact"/>
              <w:jc w:val="left"/>
            </w:pPr>
            <w:r>
              <w:t xml:space="preserve">Operational Readiness</w:t>
            </w:r>
          </w:p>
        </w:tc>
        <w:tc>
          <w:tcPr/>
          <w:p>
            <w:pPr>
              <w:pStyle w:val="Compact"/>
              <w:jc w:val="left"/>
            </w:pPr>
            <w:r>
              <w:t xml:space="preserve">Tested restore with chain verification (</w:t>
            </w:r>
            <w:r>
              <w:rPr>
                <w:rStyle w:val="VerbatimChar"/>
              </w:rPr>
              <w:t xml:space="preserve">REQ-MVC-8.20</w:t>
            </w:r>
            <w:r>
              <w:t xml:space="preserve">) · degraded-mode tests (</w:t>
            </w:r>
            <w:r>
              <w:rPr>
                <w:rStyle w:val="VerbatimChar"/>
              </w:rPr>
              <w:t xml:space="preserve">REQ-MVC-8.26</w:t>
            </w:r>
            <w:r>
              <w:t xml:space="preserve">) · runtime administrable</w:t>
            </w:r>
          </w:p>
        </w:tc>
        <w:tc>
          <w:tcPr/>
          <w:p>
            <w:pPr>
              <w:pStyle w:val="Compact"/>
              <w:jc w:val="left"/>
            </w:pPr>
            <w:r>
              <w:t xml:space="preserve">Open —</w:t>
            </w:r>
            <w:r>
              <w:t xml:space="preserve"> </w:t>
            </w:r>
            <w:r>
              <w:rPr>
                <w:bCs/>
                <w:b/>
              </w:rPr>
              <w:t xml:space="preserve">blocked on</w:t>
            </w:r>
            <w:r>
              <w:rPr>
                <w:bCs/>
                <w:b/>
              </w:rPr>
              <w:t xml:space="preserve"> </w:t>
            </w:r>
            <w:r>
              <w:rPr>
                <w:rStyle w:val="VerbatimChar"/>
                <w:bCs/>
                <w:b/>
              </w:rPr>
              <w:t xml:space="preserve">ENG-01</w:t>
            </w:r>
            <w:r>
              <w:rPr>
                <w:bCs/>
                <w:b/>
              </w:rPr>
              <w:t xml:space="preserve">; runtime is</w:t>
            </w:r>
            <w:r>
              <w:rPr>
                <w:bCs/>
                <w:b/>
              </w:rPr>
              <w:t xml:space="preserve"> </w:t>
            </w:r>
            <w:r>
              <w:rPr>
                <w:rStyle w:val="VerbatimChar"/>
                <w:bCs/>
                <w:b/>
              </w:rPr>
              <w:t xml:space="preserve">DEPLOYED-BUT-NOT-SERVING</w:t>
            </w:r>
          </w:p>
        </w:tc>
      </w:tr>
    </w:tbl>
    <w:p>
      <w:pPr>
        <w:pStyle w:val="BodyText"/>
      </w:pPr>
      <w:r>
        <w:rPr>
          <w:rStyle w:val="VerbatimChar"/>
          <w:bCs/>
          <w:b/>
        </w:rPr>
        <w:t xml:space="preserve">REQ-MVC-10.3</w:t>
      </w:r>
      <w:r>
        <w:rPr>
          <w:bCs/>
          <w:b/>
        </w:rPr>
        <w:t xml:space="preserve"> </w:t>
      </w:r>
      <w:r>
        <w:rPr>
          <w:rStyle w:val="VerbatimChar"/>
          <w:bCs/>
          <w:b/>
        </w:rPr>
        <w:t xml:space="preserve">[SOURCED — REQ-VET-5]</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w:t>
      </w:r>
      <w:r>
        <w:rPr>
          <w:bCs/>
          <w:b/>
        </w:rPr>
        <w:t xml:space="preserve"> </w:t>
      </w:r>
      <w:r>
        <w:rPr>
          <w:rStyle w:val="VerbatimChar"/>
          <w:bCs/>
          <w:b/>
        </w:rPr>
        <w:t xml:space="preserve">G-N1</w:t>
      </w:r>
      <w:r>
        <w:rPr>
          <w:bCs/>
          <w:b/>
        </w:rPr>
        <w:t xml:space="preserve"> </w:t>
      </w:r>
      <w:r>
        <w:rPr>
          <w:bCs/>
          <w:b/>
        </w:rPr>
        <w:t xml:space="preserve">Network Governance</w:t>
      </w:r>
      <w:r>
        <w:t xml:space="preserve"> </w:t>
      </w:r>
      <w:r>
        <w:rPr>
          <w:bCs/>
          <w:b/>
        </w:rPr>
        <w:t xml:space="preserve">Added. V3.0 omitted it.</w:t>
      </w:r>
      <w:r>
        <w:t xml:space="preserve"> </w:t>
      </w:r>
      <w:r>
        <w:t xml:space="preserve">Governs the governance of the network of participants the platform convenes — counterparty admission, the terms on which a participant joins, and the obligations that attach.</w:t>
      </w:r>
      <w:r>
        <w:t xml:space="preserve"> </w:t>
      </w:r>
      <w:r>
        <w:rPr>
          <w:bCs/>
          <w:b/>
        </w:rPr>
        <w:t xml:space="preserve">In Phase A.1 the network has one participant class, the licensed clinic</w:t>
      </w:r>
      <w:r>
        <w:t xml:space="preserve">, so</w:t>
      </w:r>
      <w:r>
        <w:t xml:space="preserve"> </w:t>
      </w:r>
      <w:r>
        <w:rPr>
          <w:rStyle w:val="VerbatimChar"/>
        </w:rPr>
        <w:t xml:space="preserve">G-N1</w:t>
      </w:r>
      <w:r>
        <w:t xml:space="preserve">'s Phase A.1 closure pack is thin but not empty: it must record</w:t>
      </w:r>
      <w:r>
        <w:t xml:space="preserve"> </w:t>
      </w:r>
      <w:r>
        <w:rPr>
          <w:bCs/>
          <w:b/>
        </w:rPr>
        <w:t xml:space="preserve">that the participant class is singular, why, and what would constitute admission of a second.</w:t>
      </w:r>
      <w:r>
        <w:t xml:space="preserve"> </w:t>
      </w:r>
      <w:r>
        <w:rPr>
          <w:rStyle w:val="VerbatimChar"/>
          <w:bCs/>
          <w:b/>
        </w:rPr>
        <w:t xml:space="preserve">PRD-09</w:t>
      </w:r>
      <w:r>
        <w:rPr>
          <w:bCs/>
          <w:b/>
        </w:rPr>
        <w:t xml:space="preserve">, the unresolved pharmacy-operator role, sits directly under this gate</w:t>
      </w:r>
      <w:r>
        <w:t xml:space="preserve"> </w:t>
      </w:r>
      <w:r>
        <w:t xml:space="preserve">— which is a further reason</w:t>
      </w:r>
      <w:r>
        <w:t xml:space="preserve"> </w:t>
      </w:r>
      <w:r>
        <w:rPr>
          <w:rStyle w:val="VerbatimChar"/>
        </w:rPr>
        <w:t xml:space="preserve">R-N10</w:t>
      </w:r>
      <w:r>
        <w:t xml:space="preserve"> </w:t>
      </w:r>
      <w:r>
        <w:t xml:space="preserve">is not decided by a drafting pass.</w:t>
      </w:r>
    </w:p>
    <w:p>
      <w:pPr>
        <w:pStyle w:val="BodyText"/>
      </w:pPr>
      <w:r>
        <w:rPr>
          <w:rStyle w:val="VerbatimChar"/>
          <w:bCs/>
          <w:b/>
        </w:rPr>
        <w:t xml:space="preserve">REQ-MVC-10.4</w:t>
      </w:r>
      <w:r>
        <w:rPr>
          <w:bCs/>
          <w:b/>
        </w:rPr>
        <w:t xml:space="preserve"> </w:t>
      </w:r>
      <w:r>
        <w:rPr>
          <w:rStyle w:val="VerbatimChar"/>
          <w:bCs/>
          <w:b/>
        </w:rPr>
        <w:t xml:space="preserve">[SOURCED — REQ-VET-5; C-8]</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w:t>
      </w:r>
      <w:r>
        <w:rPr>
          <w:bCs/>
          <w:b/>
        </w:rPr>
        <w:t xml:space="preserve"> </w:t>
      </w:r>
      <w:r>
        <w:rPr>
          <w:rStyle w:val="VerbatimChar"/>
          <w:bCs/>
          <w:b/>
        </w:rPr>
        <w:t xml:space="preserve">G-E1</w:t>
      </w:r>
      <w:r>
        <w:rPr>
          <w:bCs/>
          <w:b/>
        </w:rPr>
        <w:t xml:space="preserve"> </w:t>
      </w:r>
      <w:r>
        <w:rPr>
          <w:bCs/>
          <w:b/>
        </w:rPr>
        <w:t xml:space="preserve">Ecosystem Extensibility</w:t>
      </w:r>
    </w:p>
    <w:p>
      <w:pPr>
        <w:pStyle w:val="BodyText"/>
      </w:pPr>
      <w:r>
        <w:rPr>
          <w:bCs/>
          <w:b/>
        </w:rPr>
        <w:t xml:space="preserve">Added. V3.0 omitted it.</w:t>
      </w:r>
      <w:r>
        <w:rPr>
          <w:bCs/>
          <w:b/>
        </w:rPr>
        <w:t xml:space="preserve"> </w:t>
      </w:r>
      <w:r>
        <w:rPr>
          <w:rStyle w:val="VerbatimChar"/>
          <w:bCs/>
          <w:b/>
        </w:rPr>
        <w:t xml:space="preserve">G-E1</w:t>
      </w:r>
      <w:r>
        <w:rPr>
          <w:bCs/>
          <w:b/>
        </w:rPr>
        <w:t xml:space="preserve"> </w:t>
      </w:r>
      <w:r>
        <w:rPr>
          <w:bCs/>
          <w:b/>
        </w:rPr>
        <w:t xml:space="preserve">is reserved and activates formally at the Phase A→B B-Gate; it is not available to authorise ecosystem widening before that point.</w:t>
      </w:r>
    </w:p>
    <w:p>
      <w:pPr>
        <w:pStyle w:val="BodyText"/>
      </w:pPr>
      <w:r>
        <w:t xml:space="preserve">Per</w:t>
      </w:r>
      <w:r>
        <w:t xml:space="preserve"> </w:t>
      </w:r>
      <w:r>
        <w:rPr>
          <w:bCs/>
          <w:b/>
        </w:rPr>
        <w:t xml:space="preserve">C-8</w:t>
      </w:r>
      <w:r>
        <w:t xml:space="preserve">,</w:t>
      </w:r>
      <w:r>
        <w:t xml:space="preserve"> </w:t>
      </w:r>
      <w:r>
        <w:rPr>
          <w:rStyle w:val="VerbatimChar"/>
        </w:rPr>
        <w:t xml:space="preserve">G-E1</w:t>
      </w:r>
      <w:r>
        <w:t xml:space="preserve"> </w:t>
      </w:r>
      <w:r>
        <w:t xml:space="preserve">governs four things: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Scope</w:t>
            </w:r>
          </w:p>
        </w:tc>
        <w:tc>
          <w:tcPr/>
          <w:p>
            <w:pPr>
              <w:pStyle w:val="Compact"/>
              <w:jc w:val="left"/>
            </w:pPr>
            <w:r>
              <w:t xml:space="preserve">Note</w:t>
            </w:r>
          </w:p>
        </w:tc>
      </w:tr>
      <w:tr>
        <w:tc>
          <w:tcPr/>
          <w:p>
            <w:pPr>
              <w:pStyle w:val="Compact"/>
              <w:jc w:val="left"/>
            </w:pPr>
            <w:r>
              <w:t xml:space="preserve">1</w:t>
            </w:r>
          </w:p>
        </w:tc>
        <w:tc>
          <w:tcPr/>
          <w:p>
            <w:pPr>
              <w:pStyle w:val="Compact"/>
              <w:jc w:val="left"/>
            </w:pPr>
            <w:r>
              <w:rPr>
                <w:bCs/>
                <w:b/>
              </w:rPr>
              <w:t xml:space="preserve">Manufacturer-tier participation</w:t>
            </w:r>
          </w:p>
        </w:tc>
        <w:tc>
          <w:tcPr/>
          <w:p>
            <w:pPr>
              <w:pStyle w:val="Compact"/>
              <w:jc w:val="left"/>
            </w:pPr>
            <w:r>
              <w:t xml:space="preserve">Phase C on the widening ladder (</w:t>
            </w:r>
            <w:r>
              <w:rPr>
                <w:rStyle w:val="VerbatimChar"/>
              </w:rPr>
              <w:t xml:space="preserve">REQ-MVC-2.6</w:t>
            </w:r>
            <w:r>
              <w:t xml:space="preserve">)</w:t>
            </w:r>
          </w:p>
        </w:tc>
      </w:tr>
      <w:tr>
        <w:tc>
          <w:tcPr/>
          <w:p>
            <w:pPr>
              <w:pStyle w:val="Compact"/>
              <w:jc w:val="left"/>
            </w:pPr>
            <w:r>
              <w:t xml:space="preserve">2</w:t>
            </w:r>
          </w:p>
        </w:tc>
        <w:tc>
          <w:tcPr/>
          <w:p>
            <w:pPr>
              <w:pStyle w:val="Compact"/>
              <w:jc w:val="left"/>
            </w:pPr>
            <w:r>
              <w:rPr>
                <w:bCs/>
                <w:b/>
              </w:rPr>
              <w:t xml:space="preserve">B2G surfaces</w:t>
            </w:r>
          </w:p>
        </w:tc>
        <w:tc>
          <w:tcPr/>
          <w:p>
            <w:pPr>
              <w:pStyle w:val="Compact"/>
              <w:jc w:val="left"/>
            </w:pPr>
            <w:r>
              <w:t xml:space="preserve">Phase C, and additionally requires a Decision Log instrument (cross-dimensional risk class)</w:t>
            </w:r>
          </w:p>
        </w:tc>
      </w:tr>
      <w:tr>
        <w:tc>
          <w:tcPr/>
          <w:p>
            <w:pPr>
              <w:pStyle w:val="Compact"/>
              <w:jc w:val="left"/>
            </w:pPr>
            <w:r>
              <w:t xml:space="preserve">3</w:t>
            </w:r>
          </w:p>
        </w:tc>
        <w:tc>
          <w:tcPr/>
          <w:p>
            <w:pPr>
              <w:pStyle w:val="Compact"/>
              <w:jc w:val="left"/>
            </w:pPr>
            <w:r>
              <w:rPr>
                <w:bCs/>
                <w:b/>
              </w:rPr>
              <w:t xml:space="preserve">Data-product governance</w:t>
            </w:r>
          </w:p>
        </w:tc>
        <w:tc>
          <w:tcPr/>
          <w:p>
            <w:pPr>
              <w:pStyle w:val="Compact"/>
              <w:jc w:val="left"/>
            </w:pPr>
            <w:r>
              <w:t xml:space="preserve">The aggregated data product C-5 requires consent to anticipate (</w:t>
            </w:r>
            <w:r>
              <w:rPr>
                <w:rStyle w:val="VerbatimChar"/>
              </w:rPr>
              <w:t xml:space="preserve">REQ-MVC-6.36</w:t>
            </w:r>
            <w:r>
              <w:t xml:space="preserve">,</w:t>
            </w:r>
            <w:r>
              <w:t xml:space="preserve"> </w:t>
            </w:r>
            <w:r>
              <w:rPr>
                <w:rStyle w:val="VerbatimChar"/>
              </w:rPr>
              <w:t xml:space="preserve">REQ-MVC-7.9</w:t>
            </w:r>
            <w:r>
              <w:t xml:space="preserve">)</w:t>
            </w:r>
          </w:p>
        </w:tc>
      </w:tr>
      <w:tr>
        <w:tc>
          <w:tcPr/>
          <w:p>
            <w:pPr>
              <w:pStyle w:val="Compact"/>
              <w:jc w:val="left"/>
            </w:pPr>
            <w:r>
              <w:t xml:space="preserve">4</w:t>
            </w:r>
          </w:p>
        </w:tc>
        <w:tc>
          <w:tcPr/>
          <w:p>
            <w:pPr>
              <w:pStyle w:val="Compact"/>
              <w:jc w:val="left"/>
            </w:pPr>
            <w:r>
              <w:rPr>
                <w:bCs/>
                <w:b/>
              </w:rPr>
              <w:t xml:space="preserve">Conflict-of-interest exposure where the platform holds both platform authority and adjacent commercial participation</w:t>
            </w:r>
          </w:p>
        </w:tc>
        <w:tc>
          <w:tcPr/>
          <w:p>
            <w:pPr>
              <w:pStyle w:val="Compact"/>
              <w:jc w:val="left"/>
            </w:pPr>
            <w:r>
              <w:rPr>
                <w:bCs/>
                <w:b/>
              </w:rPr>
              <w:t xml:space="preserve">The sharpest limb, and absent from V3.0 entirely</w:t>
            </w:r>
          </w:p>
        </w:tc>
      </w:tr>
    </w:tbl>
    <w:p>
      <w:pPr>
        <w:pStyle w:val="BodyText"/>
      </w:pPr>
      <w:r>
        <w:rPr>
          <w:rStyle w:val="VerbatimChar"/>
          <w:bCs/>
          <w:b/>
        </w:rPr>
        <w:t xml:space="preserve">REQ-MVC-10.5</w:t>
      </w:r>
      <w:r>
        <w:rPr>
          <w:bCs/>
          <w:b/>
        </w:rPr>
        <w:t xml:space="preserve"> </w:t>
      </w:r>
      <w:r>
        <w:rPr>
          <w:rStyle w:val="VerbatimChar"/>
          <w:bCs/>
          <w:b/>
        </w:rPr>
        <w:t xml:space="preserve">[SOURCED — C-8]</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conflict-of-interest limb, stated in full</w:t>
      </w:r>
    </w:p>
    <w:p>
      <w:pPr>
        <w:pStyle w:val="BlockText"/>
      </w:pPr>
      <w:r>
        <w:rPr>
          <w:bCs/>
          <w:b/>
        </w:rPr>
        <w:t xml:space="preserve">A platform that governs a market and also participates commercially in that market holds two positions that can conflict.</w:t>
      </w:r>
      <w:r>
        <w:t xml:space="preserve"> </w:t>
      </w:r>
      <w:r>
        <w:t xml:space="preserve">If MyVetiCare routes, ranks, admits or evidences participants while also earning from a product, a channel or a counterparty inside the same market,</w:t>
      </w:r>
      <w:r>
        <w:t xml:space="preserve"> </w:t>
      </w:r>
      <w:r>
        <w:rPr>
          <w:bCs/>
          <w:b/>
        </w:rPr>
        <w:t xml:space="preserve">the governance function and the commercial function must be separated, disclosed, and evidenced as separated — not merely asserted to be.</w:t>
      </w:r>
    </w:p>
    <w:p>
      <w:pPr>
        <w:pStyle w:val="FirstParagraph"/>
      </w:pPr>
      <w:r>
        <w:t xml:space="preserve">This is why</w:t>
      </w:r>
      <w:r>
        <w:t xml:space="preserve"> </w:t>
      </w:r>
      <w:r>
        <w:rPr>
          <w:rStyle w:val="VerbatimChar"/>
          <w:bCs/>
          <w:b/>
        </w:rPr>
        <w:t xml:space="preserve">PRD-09</w:t>
      </w:r>
      <w:r>
        <w:rPr>
          <w:bCs/>
          <w:b/>
        </w:rPr>
        <w:t xml:space="preserve"> </w:t>
      </w:r>
      <w:r>
        <w:rPr>
          <w:bCs/>
          <w:b/>
        </w:rPr>
        <w:t xml:space="preserve">option B is not a small decision</w:t>
      </w:r>
      <w:r>
        <w:t xml:space="preserve">: admitting an external pharmacy as a counterparty class creates precisely the structure C-8 anticipates.</w:t>
      </w:r>
      <w:r>
        <w:t xml:space="preserve"> </w:t>
      </w:r>
      <w:r>
        <w:rPr>
          <w:bCs/>
          <w:b/>
        </w:rPr>
        <w:t xml:space="preserve">It engages</w:t>
      </w:r>
      <w:r>
        <w:rPr>
          <w:bCs/>
          <w:b/>
        </w:rPr>
        <w:t xml:space="preserve"> </w:t>
      </w:r>
      <w:r>
        <w:rPr>
          <w:rStyle w:val="VerbatimChar"/>
          <w:bCs/>
          <w:b/>
        </w:rPr>
        <w:t xml:space="preserve">G-E1</w:t>
      </w:r>
      <w:r>
        <w:rPr>
          <w:bCs/>
          <w:b/>
        </w:rPr>
        <w:t xml:space="preserve">, and</w:t>
      </w:r>
      <w:r>
        <w:rPr>
          <w:bCs/>
          <w:b/>
        </w:rPr>
        <w:t xml:space="preserve"> </w:t>
      </w:r>
      <w:r>
        <w:rPr>
          <w:rStyle w:val="VerbatimChar"/>
          <w:bCs/>
          <w:b/>
        </w:rPr>
        <w:t xml:space="preserve">G-E1</w:t>
      </w:r>
      <w:r>
        <w:rPr>
          <w:bCs/>
          <w:b/>
        </w:rPr>
        <w:t xml:space="preserve"> </w:t>
      </w:r>
      <w:r>
        <w:rPr>
          <w:bCs/>
          <w:b/>
        </w:rPr>
        <w:t xml:space="preserve">is reserved until the B-Gate.</w:t>
      </w:r>
      <w:r>
        <w:t xml:space="preserve"> </w:t>
      </w:r>
      <w:r>
        <w:t xml:space="preserve">Recorded here so the constraint is visible</w:t>
      </w:r>
      <w:r>
        <w:t xml:space="preserve"> </w:t>
      </w:r>
      <w:r>
        <w:rPr>
          <w:bCs/>
          <w:b/>
        </w:rPr>
        <w:t xml:space="preserve">at the moment the option is considered</w:t>
      </w:r>
      <w:r>
        <w:t xml:space="preserve">, not discovered afterwards.</w:t>
      </w:r>
    </w:p>
    <w:p>
      <w:pPr>
        <w:pStyle w:val="BodyText"/>
      </w:pPr>
      <w:r>
        <w:rPr>
          <w:rStyle w:val="VerbatimChar"/>
          <w:bCs/>
          <w:b/>
        </w:rPr>
        <w:t xml:space="preserve">REQ-MVC-10.6</w:t>
      </w:r>
      <w:r>
        <w:rPr>
          <w:bCs/>
          <w:b/>
        </w:rPr>
        <w:t xml:space="preserve"> </w:t>
      </w:r>
      <w:r>
        <w:rPr>
          <w:rStyle w:val="VerbatimChar"/>
          <w:bCs/>
          <w:b/>
        </w:rPr>
        <w:t xml:space="preserve">[SOURCED — Extensibility Position v1.0 §6]</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Every Hard Gate closure pack is evaluated against C-1…C-8</w:t>
      </w:r>
      <w:r>
        <w:t xml:space="preserve"> </w:t>
      </w:r>
      <w:r>
        <w:t xml:space="preserve">(</w:t>
      </w:r>
      <w:r>
        <w:rPr>
          <w:rStyle w:val="VerbatimChar"/>
        </w:rPr>
        <w:t xml:space="preserve">REQ-MVC-2.12</w:t>
      </w:r>
      <w:r>
        <w:t xml:space="preserve">).</w:t>
      </w:r>
      <w:r>
        <w:t xml:space="preserve"> </w:t>
      </w:r>
      <w:r>
        <w:rPr>
          <w:bCs/>
          <w:b/>
        </w:rPr>
        <w:t xml:space="preserve">Violation requires Programme Governor waiver with a documented forward-plan to restore compliance.</w:t>
      </w:r>
      <w:r>
        <w:t xml:space="preserve"> </w:t>
      </w:r>
      <w:r>
        <w:t xml:space="preserve">A closure pack that does not address the constraints is incomplete on its face.</w:t>
      </w:r>
    </w:p>
    <w:p>
      <w:pPr>
        <w:pStyle w:val="BodyText"/>
      </w:pPr>
      <w:r>
        <w:rPr>
          <w:rStyle w:val="VerbatimChar"/>
          <w:bCs/>
          <w:b/>
        </w:rPr>
        <w:t xml:space="preserve">REQ-MVC-10.7</w:t>
      </w:r>
      <w:r>
        <w:rPr>
          <w:bCs/>
          <w:b/>
        </w:rPr>
        <w:t xml:space="preserve"> </w:t>
      </w:r>
      <w:r>
        <w:rPr>
          <w:rStyle w:val="VerbatimChar"/>
          <w:bCs/>
          <w:b/>
        </w:rPr>
        <w:t xml:space="preserve">[SOURCED — MVC-HYG-001 §3; RULE-C1]</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A gate is closed by evidence, not by a record of closure.</w:t>
      </w:r>
      <w:r>
        <w:t xml:space="preserve"> </w:t>
      </w:r>
      <w:r>
        <w:rPr>
          <w:rStyle w:val="VerbatimChar"/>
        </w:rPr>
        <w:t xml:space="preserve">G-R1</w:t>
      </w:r>
      <w:r>
        <w:t xml:space="preserve"> </w:t>
      </w:r>
      <w:r>
        <w:t xml:space="preserve">is the worked example: the engineering limb is real and preserved — the consent implementation, five passing tests, the closure ZIP</w:t>
      </w:r>
      <w:r>
        <w:t xml:space="preserve"> </w:t>
      </w:r>
      <w:r>
        <w:rPr>
          <w:rStyle w:val="VerbatimChar"/>
        </w:rPr>
        <w:t xml:space="preserve">0d2759bf…6b0d7</w:t>
      </w:r>
      <w:r>
        <w:t xml:space="preserve"> </w:t>
      </w:r>
      <w:r>
        <w:t xml:space="preserve">matching the tracker exactly, the PDPL mapping across Articles 4, 5, 6, 14 and 29 —</w:t>
      </w:r>
      <w:r>
        <w:t xml:space="preserve"> </w:t>
      </w:r>
      <w:r>
        <w:rPr>
          <w:bCs/>
          <w:b/>
        </w:rPr>
        <w:t xml:space="preserve">and the regulatory limb did not occur.</w:t>
      </w:r>
      <w:r>
        <w:t xml:space="preserve"> </w:t>
      </w:r>
      <w:r>
        <w:t xml:space="preserve">Per</w:t>
      </w:r>
      <w:r>
        <w:t xml:space="preserve"> </w:t>
      </w:r>
      <w:r>
        <w:rPr>
          <w:rStyle w:val="VerbatimChar"/>
        </w:rPr>
        <w:t xml:space="preserve">REQ-MVC-1.7</w:t>
      </w:r>
      <w:r>
        <w:t xml:space="preserve"> </w:t>
      </w:r>
      <w:r>
        <w:t xml:space="preserve">the two are recorded separately.</w:t>
      </w:r>
    </w:p>
    <w:p>
      <w:pPr>
        <w:pStyle w:val="BodyText"/>
      </w:pPr>
      <w:r>
        <w:rPr>
          <w:rStyle w:val="VerbatimChar"/>
          <w:bCs/>
          <w:b/>
        </w:rPr>
        <w:t xml:space="preserve">REQ-MVC-10.8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The other passed gates are re-audited for the same substitution</w:t>
      </w:r>
      <w:r>
        <w:t xml:space="preserve"> </w:t>
      </w:r>
      <w:r>
        <w:t xml:space="preserve">— an engineering artefact standing in for an authority decision.</w:t>
      </w:r>
      <w:r>
        <w:t xml:space="preserve"> </w:t>
      </w:r>
      <w:r>
        <w:rPr>
          <w:bCs/>
          <w:b/>
        </w:rPr>
        <w:t xml:space="preserve">Where the audit finds one, it is recorded as a correction, not as a closure.</w:t>
      </w:r>
    </w:p>
    <w:bookmarkEnd w:id="118"/>
    <w:bookmarkStart w:id="119" w:name="s102-the-two-gate-framework"/>
    <w:p>
      <w:pPr>
        <w:pStyle w:val="Heading2"/>
      </w:pPr>
      <w:r>
        <w:t xml:space="preserve">S10.2 The two-gate framework</w:t>
      </w:r>
    </w:p>
    <w:p>
      <w:pPr>
        <w:pStyle w:val="FirstParagraph"/>
      </w:pPr>
      <w:r>
        <w:rPr>
          <w:rStyle w:val="VerbatimChar"/>
          <w:bCs/>
          <w:b/>
        </w:rPr>
        <w:t xml:space="preserve">REQ-MVC-10.9</w:t>
      </w:r>
      <w:r>
        <w:rPr>
          <w:bCs/>
          <w:b/>
        </w:rPr>
        <w:t xml:space="preserve"> </w:t>
      </w:r>
      <w:r>
        <w:rPr>
          <w:rStyle w:val="VerbatimChar"/>
          <w:bCs/>
          <w:b/>
        </w:rPr>
        <w:t xml:space="preserve">[SOURCED — REQ-VET-11]</w:t>
      </w:r>
      <w:r>
        <w:rPr>
          <w:bCs/>
          <w:b/>
        </w:rPr>
        <w:t xml:space="preserve"> </w:t>
      </w:r>
      <w:r>
        <w:rPr>
          <w:bCs/>
          <w:b/>
        </w:rPr>
        <w:t xml:space="preserve">· Bound to:</w:t>
      </w:r>
      <w:r>
        <w:rPr>
          <w:bCs/>
          <w:b/>
        </w:rPr>
        <w:t xml:space="preserve"> </w:t>
      </w:r>
      <w:r>
        <w:rPr>
          <w:rStyle w:val="VerbatimChar"/>
          <w:bCs/>
          <w:b/>
        </w:rPr>
        <w:t xml:space="preserve">CONSTITUTIONAL</w:t>
      </w:r>
      <w:r>
        <w:t xml:space="preserve"> </w:t>
      </w:r>
      <w:r>
        <w:t xml:space="preserve">The two-gate framework is sourced from the</w:t>
      </w:r>
      <w:r>
        <w:t xml:space="preserve"> </w:t>
      </w:r>
      <w:r>
        <w:rPr>
          <w:bCs/>
          <w:b/>
        </w:rPr>
        <w:t xml:space="preserve">ratified Stage A contract</w:t>
      </w:r>
      <w:r>
        <w:t xml:space="preserve"> </w:t>
      </w:r>
      <w:r>
        <w:t xml:space="preserve">(</w:t>
      </w:r>
      <w:r>
        <w:rPr>
          <w:rStyle w:val="VerbatimChar"/>
        </w:rPr>
        <w:t xml:space="preserve">MVC-BRD-001 V2.0 / V1 Contract V1.0.1</w:t>
      </w:r>
      <w:r>
        <w:t xml:space="preserve">),</w:t>
      </w:r>
      <w:r>
        <w:t xml:space="preserve"> </w:t>
      </w:r>
      <w:r>
        <w:rPr>
          <w:bCs/>
          <w:b/>
        </w:rPr>
        <w:t xml:space="preserve">not</w:t>
      </w:r>
      <w:r>
        <w:t xml:space="preserve"> </w:t>
      </w:r>
      <w:r>
        <w:t xml:space="preserve">from</w:t>
      </w:r>
      <w:r>
        <w:t xml:space="preserve"> </w:t>
      </w:r>
      <w:r>
        <w:rPr>
          <w:rStyle w:val="VerbatimChar"/>
        </w:rPr>
        <w:t xml:space="preserve">MPP-MVC-RECON-001</w:t>
      </w:r>
      <w:r>
        <w:t xml:space="preserve">.</w:t>
      </w:r>
      <w:r>
        <w:t xml:space="preserve"> </w:t>
      </w:r>
      <w:r>
        <w:rPr>
          <w:rStyle w:val="VerbatimChar"/>
          <w:bCs/>
          <w:b/>
        </w:rPr>
        <w:t xml:space="preserve">P1</w:t>
      </w:r>
      <w:r>
        <w:rPr>
          <w:bCs/>
          <w:b/>
        </w:rPr>
        <w:t xml:space="preserve"> </w:t>
      </w:r>
      <w:r>
        <w:rPr>
          <w:bCs/>
          <w:b/>
        </w:rPr>
        <w:t xml:space="preserve">is relieved as a blocker on that basis and remains open as a custody exception.</w:t>
      </w:r>
    </w:p>
    <w:p>
      <w:pPr>
        <w:pStyle w:val="BodyText"/>
      </w:pPr>
      <w:r>
        <w:rPr>
          <w:rStyle w:val="VerbatimChar"/>
          <w:bCs/>
          <w:b/>
        </w:rPr>
        <w:t xml:space="preserve">REQ-MVC-10.10</w:t>
      </w:r>
      <w:r>
        <w:rPr>
          <w:bCs/>
          <w:b/>
        </w:rPr>
        <w:t xml:space="preserve"> </w:t>
      </w:r>
      <w:r>
        <w:rPr>
          <w:rStyle w:val="VerbatimChar"/>
          <w:bCs/>
          <w:b/>
        </w:rPr>
        <w:t xml:space="preserve">[SOURCED — REQ-VET-10]</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The Master BRD is a prerequisite.</w:t>
      </w:r>
      <w:r>
        <w:t xml:space="preserve"> </w:t>
      </w:r>
      <w:r>
        <w:t xml:space="preserve">MyVetiCare's Specification Gate</w:t>
      </w:r>
      <w:r>
        <w:t xml:space="preserve"> </w:t>
      </w:r>
      <w:r>
        <w:rPr>
          <w:bCs/>
          <w:b/>
        </w:rPr>
        <w:t xml:space="preserve">authors a specification; it does not absorb one</w:t>
      </w:r>
      <w:r>
        <w:t xml:space="preserve"> </w:t>
      </w:r>
      <w:r>
        <w:t xml:space="preserve">(</w:t>
      </w:r>
      <w:r>
        <w:rPr>
          <w:rStyle w:val="VerbatimChar"/>
        </w:rPr>
        <w:t xml:space="preserve">MAQ-MBRD-001 V5.0</w:t>
      </w:r>
      <w:r>
        <w:t xml:space="preserve"> </w:t>
      </w:r>
      <w:r>
        <w:t xml:space="preserve">§A.3.5, verbatim).</w:t>
      </w:r>
      <w:r>
        <w:t xml:space="preserve"> </w:t>
      </w:r>
      <w:r>
        <w:rPr>
          <w:bCs/>
          <w:b/>
        </w:rPr>
        <w:t xml:space="preserve">This document is a candidate for that authoring act and is not that act.</w:t>
      </w:r>
    </w:p>
    <w:p>
      <w:pPr>
        <w:pStyle w:val="BodyText"/>
      </w:pPr>
      <w:r>
        <w:rPr>
          <w:rStyle w:val="VerbatimChar"/>
          <w:bCs/>
          <w:b/>
        </w:rPr>
        <w:t xml:space="preserve">REQ-MVC-10.11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Gate 3 authorises specification. Gate 4 authorises build.</w:t>
      </w:r>
      <w:r>
        <w:t xml:space="preserve"> </w:t>
      </w:r>
      <w:r>
        <w:t xml:space="preserve">No section of this document, and no approval of it, constitutes Gate 4.</w:t>
      </w:r>
      <w:r>
        <w:t xml:space="preserve"> </w:t>
      </w:r>
      <w:r>
        <w:rPr>
          <w:rStyle w:val="VerbatimChar"/>
          <w:bCs/>
          <w:b/>
        </w:rPr>
        <w:t xml:space="preserve">DL-MBRD-ACT-002</w:t>
      </w:r>
      <w:r>
        <w:rPr>
          <w:bCs/>
          <w:b/>
        </w:rPr>
        <w:t xml:space="preserve"> </w:t>
      </w:r>
      <w:r>
        <w:rPr>
          <w:bCs/>
          <w:b/>
        </w:rPr>
        <w:t xml:space="preserve">§2b (</w:t>
      </w:r>
      <w:r>
        <w:rPr>
          <w:rStyle w:val="VerbatimChar"/>
          <w:bCs/>
          <w:b/>
        </w:rPr>
        <w:t xml:space="preserve">SPECIFIED — NOT AUTHORIZED</w:t>
      </w:r>
      <w:r>
        <w:rPr>
          <w:bCs/>
          <w:b/>
        </w:rPr>
        <w:t xml:space="preserve">) and</w:t>
      </w:r>
      <w:r>
        <w:rPr>
          <w:bCs/>
          <w:b/>
        </w:rPr>
        <w:t xml:space="preserve"> </w:t>
      </w:r>
      <w:r>
        <w:rPr>
          <w:rStyle w:val="VerbatimChar"/>
          <w:bCs/>
          <w:b/>
        </w:rPr>
        <w:t xml:space="preserve">DL-P1-SCOPE-001</w:t>
      </w:r>
      <w:r>
        <w:rPr>
          <w:bCs/>
          <w:b/>
        </w:rPr>
        <w:t xml:space="preserve"> </w:t>
      </w:r>
      <w:r>
        <w:rPr>
          <w:bCs/>
          <w:b/>
        </w:rPr>
        <w:t xml:space="preserve">(deferred out of Phase 1) are unchanged by this revision</w:t>
      </w:r>
      <w:r>
        <w:t xml:space="preserve"> </w:t>
      </w:r>
      <w:r>
        <w:t xml:space="preserve">— including by</w:t>
      </w:r>
      <w:r>
        <w:t xml:space="preserve"> </w:t>
      </w:r>
      <w:r>
        <w:rPr>
          <w:rStyle w:val="VerbatimChar"/>
        </w:rPr>
        <w:t xml:space="preserve">REQ-MVC-2.7</w:t>
      </w:r>
      <w:r>
        <w:t xml:space="preserve">.</w:t>
      </w:r>
    </w:p>
    <w:bookmarkEnd w:id="119"/>
    <w:bookmarkStart w:id="120" w:name="s103-acceptance--the-a1a4-ladder"/>
    <w:p>
      <w:pPr>
        <w:pStyle w:val="Heading2"/>
      </w:pPr>
      <w:r>
        <w:t xml:space="preserve">S10.3 Acceptance — the A1–A4 ladder</w:t>
      </w:r>
    </w:p>
    <w:p>
      <w:pPr>
        <w:pStyle w:val="FirstParagraph"/>
      </w:pPr>
      <w:r>
        <w:rPr>
          <w:rStyle w:val="VerbatimChar"/>
          <w:bCs/>
          <w:b/>
        </w:rPr>
        <w:t xml:space="preserve">REQ-MVC-10.12</w:t>
      </w:r>
      <w:r>
        <w:rPr>
          <w:bCs/>
          <w:b/>
        </w:rPr>
        <w:t xml:space="preserve"> </w:t>
      </w:r>
      <w:r>
        <w:rPr>
          <w:rStyle w:val="VerbatimChar"/>
          <w:bCs/>
          <w:b/>
        </w:rPr>
        <w:t xml:space="preserve">[SOURCED — REQ-E.5]</w:t>
      </w:r>
      <w:r>
        <w:rPr>
          <w:bCs/>
          <w:b/>
        </w:rPr>
        <w:t xml:space="preserve"> </w:t>
      </w:r>
      <w:r>
        <w:rPr>
          <w:bCs/>
          <w:b/>
        </w:rPr>
        <w:t xml:space="preserve">· Bound to:</w:t>
      </w:r>
      <w:r>
        <w:rPr>
          <w:bCs/>
          <w:b/>
        </w:rPr>
        <w:t xml:space="preserve"> </w:t>
      </w:r>
      <w:r>
        <w:rPr>
          <w:rStyle w:val="VerbatimChar"/>
          <w:bCs/>
          <w:b/>
        </w:rPr>
        <w:t xml:space="preserve">CONSTITUTIONAL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Meaning</w:t>
            </w:r>
          </w:p>
        </w:tc>
        <w:tc>
          <w:tcPr/>
          <w:p>
            <w:pPr>
              <w:pStyle w:val="Compact"/>
              <w:jc w:val="left"/>
            </w:pPr>
            <w:r>
              <w:t xml:space="preserve">MyVetiCare application</w:t>
            </w:r>
          </w:p>
        </w:tc>
      </w:tr>
      <w:tr>
        <w:tc>
          <w:tcPr/>
          <w:p>
            <w:pPr>
              <w:pStyle w:val="Compact"/>
              <w:jc w:val="left"/>
            </w:pPr>
            <w:r>
              <w:rPr>
                <w:bCs/>
                <w:b/>
              </w:rPr>
              <w:t xml:space="preserve">A1</w:t>
            </w:r>
          </w:p>
        </w:tc>
        <w:tc>
          <w:tcPr/>
          <w:p>
            <w:pPr>
              <w:pStyle w:val="Compact"/>
              <w:jc w:val="left"/>
            </w:pPr>
            <w:r>
              <w:rPr>
                <w:bCs/>
                <w:b/>
              </w:rPr>
              <w:t xml:space="preserve">Structural</w:t>
            </w:r>
            <w:r>
              <w:t xml:space="preserve"> </w:t>
            </w:r>
            <w:r>
              <w:t xml:space="preserve">— the thing exists and is correctly shaped</w:t>
            </w:r>
          </w:p>
        </w:tc>
        <w:tc>
          <w:tcPr/>
          <w:p>
            <w:pPr>
              <w:pStyle w:val="Compact"/>
              <w:jc w:val="left"/>
            </w:pPr>
            <w:r>
              <w:t xml:space="preserve">Schema, RLS policy, chain grammar, provenance, retention configurability</w:t>
            </w:r>
          </w:p>
        </w:tc>
      </w:tr>
      <w:tr>
        <w:tc>
          <w:tcPr/>
          <w:p>
            <w:pPr>
              <w:pStyle w:val="Compact"/>
              <w:jc w:val="left"/>
            </w:pPr>
            <w:r>
              <w:rPr>
                <w:bCs/>
                <w:b/>
              </w:rPr>
              <w:t xml:space="preserve">A2</w:t>
            </w:r>
          </w:p>
        </w:tc>
        <w:tc>
          <w:tcPr/>
          <w:p>
            <w:pPr>
              <w:pStyle w:val="Compact"/>
              <w:jc w:val="left"/>
            </w:pPr>
            <w:r>
              <w:rPr>
                <w:bCs/>
                <w:b/>
              </w:rPr>
              <w:t xml:space="preserve">Functional</w:t>
            </w:r>
            <w:r>
              <w:t xml:space="preserve"> </w:t>
            </w:r>
            <w:r>
              <w:t xml:space="preserve">— it does what it says under normal conditions</w:t>
            </w:r>
          </w:p>
        </w:tc>
        <w:tc>
          <w:tcPr/>
          <w:p>
            <w:pPr>
              <w:pStyle w:val="Compact"/>
              <w:jc w:val="left"/>
            </w:pPr>
            <w:r>
              <w:t xml:space="preserve">Journeys (a)–(h) complete; the capable-but-not-released pairs both pass</w:t>
            </w:r>
          </w:p>
        </w:tc>
      </w:tr>
      <w:tr>
        <w:tc>
          <w:tcPr/>
          <w:p>
            <w:pPr>
              <w:pStyle w:val="Compact"/>
              <w:jc w:val="left"/>
            </w:pPr>
            <w:r>
              <w:rPr>
                <w:bCs/>
                <w:b/>
              </w:rPr>
              <w:t xml:space="preserve">A3</w:t>
            </w:r>
          </w:p>
        </w:tc>
        <w:tc>
          <w:tcPr/>
          <w:p>
            <w:pPr>
              <w:pStyle w:val="Compact"/>
              <w:jc w:val="left"/>
            </w:pPr>
            <w:r>
              <w:rPr>
                <w:bCs/>
                <w:b/>
              </w:rPr>
              <w:t xml:space="preserve">Behavioural under stress</w:t>
            </w:r>
            <w:r>
              <w:t xml:space="preserve"> </w:t>
            </w:r>
            <w:r>
              <w:t xml:space="preserve">— degraded, adversarial and failure conditions</w:t>
            </w:r>
          </w:p>
        </w:tc>
        <w:tc>
          <w:tcPr/>
          <w:p>
            <w:pPr>
              <w:pStyle w:val="Compact"/>
              <w:jc w:val="left"/>
            </w:pPr>
            <w:r>
              <w:t xml:space="preserve">Offline invoicing, cross-tenant attempts, kill switch, restore-and-verify, chain fail-closed</w:t>
            </w:r>
          </w:p>
        </w:tc>
      </w:tr>
      <w:tr>
        <w:tc>
          <w:tcPr/>
          <w:p>
            <w:pPr>
              <w:pStyle w:val="Compact"/>
              <w:jc w:val="left"/>
            </w:pPr>
            <w:r>
              <w:rPr>
                <w:bCs/>
                <w:b/>
              </w:rPr>
              <w:t xml:space="preserve">A4</w:t>
            </w:r>
          </w:p>
        </w:tc>
        <w:tc>
          <w:tcPr/>
          <w:p>
            <w:pPr>
              <w:pStyle w:val="Compact"/>
              <w:jc w:val="left"/>
            </w:pPr>
            <w:r>
              <w:rPr>
                <w:bCs/>
                <w:b/>
              </w:rPr>
              <w:t xml:space="preserve">Outcome</w:t>
            </w:r>
            <w:r>
              <w:t xml:space="preserve"> </w:t>
            </w:r>
            <w:r>
              <w:t xml:space="preserve">— the user obtains the intelligence and the decision improves</w:t>
            </w:r>
          </w:p>
        </w:tc>
        <w:tc>
          <w:tcPr/>
          <w:p>
            <w:pPr>
              <w:pStyle w:val="Compact"/>
              <w:jc w:val="left"/>
            </w:pPr>
            <w:r>
              <w:t xml:space="preserve">The five earn-or-abandon moments, measured on real users</w:t>
            </w:r>
          </w:p>
        </w:tc>
      </w:tr>
    </w:tbl>
    <w:p>
      <w:pPr>
        <w:pStyle w:val="BodyText"/>
      </w:pPr>
      <w:r>
        <w:rPr>
          <w:rStyle w:val="VerbatimChar"/>
          <w:bCs/>
          <w:b/>
        </w:rPr>
        <w:t xml:space="preserve">REQ-MVC-10.13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A4 is not reachable by testing.</w:t>
      </w:r>
      <w:r>
        <w:t xml:space="preserve"> </w:t>
      </w:r>
      <w:r>
        <w:t xml:space="preserve">It requires real practices, real inspections and real consults.</w:t>
      </w:r>
      <w:r>
        <w:t xml:space="preserve"> </w:t>
      </w:r>
      <w:r>
        <w:rPr>
          <w:bCs/>
          <w:b/>
        </w:rPr>
        <w:t xml:space="preserve">No A4 criterion may be signed off on the strength of a demonstration</w:t>
      </w:r>
      <w:r>
        <w:t xml:space="preserve">, and a release that has passed A1–A3 is</w:t>
      </w:r>
      <w:r>
        <w:t xml:space="preserve"> </w:t>
      </w:r>
      <w:r>
        <w:rPr>
          <w:bCs/>
          <w:b/>
        </w:rPr>
        <w:t xml:space="preserve">engineering-complete, entering pilot; not market-ready</w:t>
      </w:r>
      <w:r>
        <w:t xml:space="preserve"> </w:t>
      </w:r>
      <w:r>
        <w:t xml:space="preserve">— the</w:t>
      </w:r>
      <w:r>
        <w:t xml:space="preserve"> </w:t>
      </w:r>
      <w:r>
        <w:rPr>
          <w:rStyle w:val="VerbatimChar"/>
        </w:rPr>
        <w:t xml:space="preserve">E5 Buyer One-Pager V1.1</w:t>
      </w:r>
      <w:r>
        <w:t xml:space="preserve"> </w:t>
      </w:r>
      <w:r>
        <w:t xml:space="preserve">formulation, adopted as this programme's tone benchmark (</w:t>
      </w:r>
      <w:r>
        <w:rPr>
          <w:rStyle w:val="VerbatimChar"/>
        </w:rPr>
        <w:t xml:space="preserve">REQ-MVC-6.48</w:t>
      </w:r>
      <w:r>
        <w:t xml:space="preserve">).</w:t>
      </w:r>
    </w:p>
    <w:p>
      <w:pPr>
        <w:pStyle w:val="BodyText"/>
      </w:pPr>
      <w:r>
        <w:rPr>
          <w:rStyle w:val="VerbatimChar"/>
          <w:bCs/>
          <w:b/>
        </w:rPr>
        <w:t xml:space="preserve">REQ-MVC-10.14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A4 · Part E</w:t>
      </w:r>
      <w:r>
        <w:rPr>
          <w:bCs/>
          <w:b/>
        </w:rPr>
        <w:t xml:space="preserve"> </w:t>
      </w:r>
      <w:r>
        <w:rPr>
          <w:bCs/>
          <w:b/>
        </w:rPr>
        <w:t xml:space="preserve">— go-live acceptance, built on the earn-or-abandon moments</w:t>
      </w:r>
    </w:p>
    <w:p>
      <w:pPr>
        <w:pStyle w:val="BodyText"/>
      </w:pPr>
      <w:r>
        <w:rPr>
          <w:bCs/>
          <w:b/>
        </w:rPr>
        <w:t xml:space="preserve">Per</w:t>
      </w:r>
      <w:r>
        <w:rPr>
          <w:bCs/>
          <w:b/>
        </w:rPr>
        <w:t xml:space="preserve"> </w:t>
      </w:r>
      <w:r>
        <w:rPr>
          <w:rStyle w:val="VerbatimChar"/>
          <w:bCs/>
          <w:b/>
        </w:rPr>
        <w:t xml:space="preserve">REQ-MVC-3.6</w:t>
      </w:r>
      <w:r>
        <w:rPr>
          <w:bCs/>
          <w:b/>
        </w:rPr>
        <w:t xml:space="preserve">, acceptance is built around the five moments and not around feature coverage.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Persona</w:t>
            </w:r>
          </w:p>
        </w:tc>
        <w:tc>
          <w:tcPr/>
          <w:p>
            <w:pPr>
              <w:pStyle w:val="Compact"/>
              <w:jc w:val="left"/>
            </w:pPr>
            <w:r>
              <w:t xml:space="preserve">A4 criterion</w:t>
            </w:r>
          </w:p>
        </w:tc>
        <w:tc>
          <w:tcPr/>
          <w:p>
            <w:pPr>
              <w:pStyle w:val="Compact"/>
              <w:jc w:val="left"/>
            </w:pPr>
            <w:r>
              <w:t xml:space="preserve">Measured how</w:t>
            </w:r>
          </w:p>
        </w:tc>
        <w:tc>
          <w:tcPr/>
          <w:p>
            <w:pPr>
              <w:pStyle w:val="Compact"/>
              <w:jc w:val="left"/>
            </w:pPr>
            <w:r>
              <w:t xml:space="preserve">Pass bar</w:t>
            </w:r>
          </w:p>
        </w:tc>
      </w:tr>
      <w:tr>
        <w:tc>
          <w:tcPr/>
          <w:p>
            <w:pPr>
              <w:pStyle w:val="Compact"/>
              <w:jc w:val="left"/>
            </w:pPr>
            <w:r>
              <w:rPr>
                <w:bCs/>
                <w:b/>
              </w:rPr>
              <w:t xml:space="preserve">Principal</w:t>
            </w:r>
          </w:p>
        </w:tc>
        <w:tc>
          <w:tcPr/>
          <w:p>
            <w:pPr>
              <w:pStyle w:val="Compact"/>
              <w:jc w:val="left"/>
            </w:pPr>
            <w:r>
              <w:t xml:space="preserve">Produces a complete bilingual evidence pack unaided, on a phone, from a standing start</w:t>
            </w:r>
          </w:p>
        </w:tc>
        <w:tc>
          <w:tcPr/>
          <w:p>
            <w:pPr>
              <w:pStyle w:val="Compact"/>
              <w:jc w:val="left"/>
            </w:pPr>
            <w:r>
              <w:t xml:space="preserve">Observed, unassisted, unrehearsed, with a real practice's data</w:t>
            </w:r>
          </w:p>
        </w:tc>
        <w:tc>
          <w:tcPr/>
          <w:p>
            <w:pPr>
              <w:pStyle w:val="Compact"/>
              <w:jc w:val="left"/>
            </w:pPr>
            <w:r>
              <w:rPr>
                <w:bCs/>
                <w:b/>
              </w:rPr>
              <w:t xml:space="preserve">≤ 10 minutes; ≥ 4 of 5 principals succeed without contacting support</w:t>
            </w:r>
          </w:p>
        </w:tc>
      </w:tr>
      <w:tr>
        <w:tc>
          <w:tcPr/>
          <w:p>
            <w:pPr>
              <w:pStyle w:val="Compact"/>
              <w:jc w:val="left"/>
            </w:pPr>
            <w:r>
              <w:rPr>
                <w:bCs/>
                <w:b/>
              </w:rPr>
              <w:t xml:space="preserve">Veterinarian</w:t>
            </w:r>
          </w:p>
        </w:tc>
        <w:tc>
          <w:tcPr/>
          <w:p>
            <w:pPr>
              <w:pStyle w:val="Compact"/>
              <w:jc w:val="left"/>
            </w:pPr>
            <w:r>
              <w:t xml:space="preserve">Obtains this visit's weight, the last course of the same drug, the reaction then recorded, and the mg/kg working</w:t>
            </w:r>
          </w:p>
        </w:tc>
        <w:tc>
          <w:tcPr/>
          <w:p>
            <w:pPr>
              <w:pStyle w:val="Compact"/>
              <w:jc w:val="left"/>
            </w:pPr>
            <w:r>
              <w:t xml:space="preserve">Observed in a live consult, one-handed</w:t>
            </w:r>
          </w:p>
        </w:tc>
        <w:tc>
          <w:tcPr/>
          <w:p>
            <w:pPr>
              <w:pStyle w:val="Compact"/>
              <w:jc w:val="left"/>
            </w:pPr>
            <w:r>
              <w:rPr>
                <w:bCs/>
                <w:b/>
              </w:rPr>
              <w:t xml:space="preserve">&lt; 3 seconds to relevant context; she does not revert to paper across a two-week observation</w:t>
            </w:r>
          </w:p>
        </w:tc>
      </w:tr>
      <w:tr>
        <w:tc>
          <w:tcPr/>
          <w:p>
            <w:pPr>
              <w:pStyle w:val="Compact"/>
              <w:jc w:val="left"/>
            </w:pPr>
            <w:r>
              <w:rPr>
                <w:bCs/>
                <w:b/>
              </w:rPr>
              <w:t xml:space="preserve">Dispensing staff</w:t>
            </w:r>
          </w:p>
        </w:tc>
        <w:tc>
          <w:tcPr/>
          <w:p>
            <w:pPr>
              <w:pStyle w:val="Compact"/>
              <w:jc w:val="left"/>
            </w:pPr>
            <w:r>
              <w:t xml:space="preserve">One action captures batch, expiry, stock, Arabic label and invoice line</w:t>
            </w:r>
          </w:p>
        </w:tc>
        <w:tc>
          <w:tcPr/>
          <w:p>
            <w:pPr>
              <w:pStyle w:val="Compact"/>
              <w:jc w:val="left"/>
            </w:pPr>
            <w:r>
              <w:t xml:space="preserve">Observed over a dispensing session</w:t>
            </w:r>
          </w:p>
        </w:tc>
        <w:tc>
          <w:tcPr/>
          <w:p>
            <w:pPr>
              <w:pStyle w:val="Compact"/>
              <w:jc w:val="left"/>
            </w:pPr>
            <w:r>
              <w:rPr>
                <w:bCs/>
                <w:b/>
              </w:rPr>
              <w:t xml:space="preserve">No parallel notebook in use at two weeks; stock divergence &lt; 2%</w:t>
            </w:r>
          </w:p>
        </w:tc>
      </w:tr>
      <w:tr>
        <w:tc>
          <w:tcPr/>
          <w:p>
            <w:pPr>
              <w:pStyle w:val="Compact"/>
              <w:jc w:val="left"/>
            </w:pPr>
            <w:r>
              <w:rPr>
                <w:bCs/>
                <w:b/>
              </w:rPr>
              <w:t xml:space="preserve">Reception</w:t>
            </w:r>
          </w:p>
        </w:tc>
        <w:tc>
          <w:tcPr/>
          <w:p>
            <w:pPr>
              <w:pStyle w:val="Compact"/>
              <w:jc w:val="left"/>
            </w:pPr>
            <w:r>
              <w:t xml:space="preserve">Stamped QR-bearing Arabic invoice during a queue, including on an unstable connection</w:t>
            </w:r>
          </w:p>
        </w:tc>
        <w:tc>
          <w:tcPr/>
          <w:p>
            <w:pPr>
              <w:pStyle w:val="Compact"/>
              <w:jc w:val="left"/>
            </w:pPr>
            <w:r>
              <w:t xml:space="preserve">Observed at peak, with the connection degraded deliberately</w:t>
            </w:r>
          </w:p>
        </w:tc>
        <w:tc>
          <w:tcPr/>
          <w:p>
            <w:pPr>
              <w:pStyle w:val="Compact"/>
              <w:jc w:val="left"/>
            </w:pPr>
            <w:r>
              <w:rPr>
                <w:bCs/>
                <w:b/>
              </w:rPr>
              <w:t xml:space="preserve">&lt; 5 seconds; zero manual receipts issued; zero chain gaps</w:t>
            </w:r>
          </w:p>
        </w:tc>
      </w:tr>
      <w:tr>
        <w:tc>
          <w:tcPr/>
          <w:p>
            <w:pPr>
              <w:pStyle w:val="Compact"/>
              <w:jc w:val="left"/>
            </w:pPr>
            <w:r>
              <w:rPr>
                <w:bCs/>
                <w:b/>
              </w:rPr>
              <w:t xml:space="preserve">Owner</w:t>
            </w:r>
          </w:p>
        </w:tc>
        <w:tc>
          <w:tcPr/>
          <w:p>
            <w:pPr>
              <w:pStyle w:val="Compact"/>
              <w:jc w:val="left"/>
            </w:pPr>
            <w:r>
              <w:t xml:space="preserve">Opens an Arabic record from a link with no login and uses it elsewhere</w:t>
            </w:r>
          </w:p>
        </w:tc>
        <w:tc>
          <w:tcPr/>
          <w:p>
            <w:pPr>
              <w:pStyle w:val="Compact"/>
              <w:jc w:val="left"/>
            </w:pPr>
            <w:r>
              <w:t xml:space="preserve">Observed with real owners</w:t>
            </w:r>
          </w:p>
        </w:tc>
        <w:tc>
          <w:tcPr/>
          <w:p>
            <w:pPr>
              <w:pStyle w:val="Compact"/>
              <w:jc w:val="left"/>
            </w:pPr>
            <w:r>
              <w:rPr>
                <w:bCs/>
                <w:b/>
              </w:rPr>
              <w:t xml:space="preserve">≥ 80% open and read without assistance; no account creation demanded at any point</w:t>
            </w:r>
          </w:p>
        </w:tc>
      </w:tr>
    </w:tbl>
    <w:p>
      <w:pPr>
        <w:pStyle w:val="BodyText"/>
      </w:pPr>
      <w:r>
        <w:rPr>
          <w:rStyle w:val="VerbatimChar"/>
          <w:bCs/>
          <w:b/>
        </w:rPr>
        <w:t xml:space="preserve">REQ-MVC-10.15</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A4 · Part E</w:t>
      </w:r>
      <w:r>
        <w:t xml:space="preserve"> </w:t>
      </w:r>
      <w:r>
        <w:rPr>
          <w:bCs/>
          <w:b/>
        </w:rPr>
        <w:t xml:space="preserve">A criterion that cannot be failed is not a criterion.</w:t>
      </w:r>
      <w:r>
        <w:t xml:space="preserve"> </w:t>
      </w:r>
      <w:r>
        <w:t xml:space="preserve">Each row above states a bar that a working demonstration can miss.</w:t>
      </w:r>
      <w:r>
        <w:t xml:space="preserve"> </w:t>
      </w:r>
      <w:r>
        <w:rPr>
          <w:bCs/>
          <w:b/>
        </w:rPr>
        <w:t xml:space="preserve">Where a bar is missed, the release does not proceed on the argument that the capability exists</w:t>
      </w:r>
      <w:r>
        <w:t xml:space="preserve"> </w:t>
      </w:r>
      <w:r>
        <w:t xml:space="preserve">— the capability existing is A1 and A2, and those are already passed by then.</w:t>
      </w:r>
    </w:p>
    <w:p>
      <w:pPr>
        <w:pStyle w:val="BodyText"/>
      </w:pPr>
      <w:r>
        <w:rPr>
          <w:rStyle w:val="VerbatimChar"/>
          <w:bCs/>
          <w:b/>
        </w:rPr>
        <w:t xml:space="preserve">REQ-MVC-10.16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No acceptance criterion may be recorded as met while it rests on an</w:t>
      </w:r>
      <w:r>
        <w:rPr>
          <w:bCs/>
          <w:b/>
        </w:rPr>
        <w:t xml:space="preserve"> </w:t>
      </w:r>
      <w:r>
        <w:rPr>
          <w:rStyle w:val="VerbatimChar"/>
          <w:bCs/>
          <w:b/>
        </w:rPr>
        <w:t xml:space="preserve">[EVIDENCE REQUIRED]</w:t>
      </w:r>
      <w:r>
        <w:rPr>
          <w:bCs/>
          <w:b/>
        </w:rPr>
        <w:t xml:space="preserve"> </w:t>
      </w:r>
      <w:r>
        <w:rPr>
          <w:bCs/>
          <w:b/>
        </w:rPr>
        <w:t xml:space="preserve">item.</w:t>
      </w:r>
      <w:r>
        <w:t xml:space="preserve"> </w:t>
      </w:r>
      <w:r>
        <w:t xml:space="preserve">Annex B is the index, and the mapping is explicit:</w:t>
      </w:r>
      <w:r>
        <w:t xml:space="preserve"> </w:t>
      </w:r>
      <w:r>
        <w:rPr>
          <w:rStyle w:val="VerbatimChar"/>
        </w:rPr>
        <w:t xml:space="preserve">EV-16</w:t>
      </w:r>
      <w:r>
        <w:t xml:space="preserve"> </w:t>
      </w:r>
      <w:r>
        <w:t xml:space="preserve">gates</w:t>
      </w:r>
      <w:r>
        <w:t xml:space="preserve"> </w:t>
      </w:r>
      <w:r>
        <w:rPr>
          <w:rStyle w:val="VerbatimChar"/>
        </w:rPr>
        <w:t xml:space="preserve">INT-MVC-3</w:t>
      </w:r>
      <w:r>
        <w:t xml:space="preserve">/</w:t>
      </w:r>
      <w:r>
        <w:rPr>
          <w:rStyle w:val="VerbatimChar"/>
        </w:rPr>
        <w:t xml:space="preserve">INT-MVC-4</w:t>
      </w:r>
      <w:r>
        <w:t xml:space="preserve"> </w:t>
      </w:r>
      <w:r>
        <w:t xml:space="preserve">and</w:t>
      </w:r>
      <w:r>
        <w:t xml:space="preserve"> </w:t>
      </w:r>
      <w:r>
        <w:rPr>
          <w:rStyle w:val="VerbatimChar"/>
        </w:rPr>
        <w:t xml:space="preserve">G-A1</w:t>
      </w:r>
      <w:r>
        <w:t xml:space="preserve">;</w:t>
      </w:r>
      <w:r>
        <w:t xml:space="preserve"> </w:t>
      </w:r>
      <w:r>
        <w:rPr>
          <w:rStyle w:val="VerbatimChar"/>
        </w:rPr>
        <w:t xml:space="preserve">EV-02</w:t>
      </w:r>
      <w:r>
        <w:t xml:space="preserve"> </w:t>
      </w:r>
      <w:r>
        <w:t xml:space="preserve">gates every retention criterion;</w:t>
      </w:r>
      <w:r>
        <w:t xml:space="preserve"> </w:t>
      </w:r>
      <w:r>
        <w:rPr>
          <w:rStyle w:val="VerbatimChar"/>
        </w:rPr>
        <w:t xml:space="preserve">EV-11</w:t>
      </w:r>
      <w:r>
        <w:t xml:space="preserve"> </w:t>
      </w:r>
      <w:r>
        <w:t xml:space="preserve">gates the restricted-substance workflow;</w:t>
      </w:r>
      <w:r>
        <w:t xml:space="preserve"> </w:t>
      </w:r>
      <w:r>
        <w:rPr>
          <w:rStyle w:val="VerbatimChar"/>
        </w:rPr>
        <w:t xml:space="preserve">EV-14</w:t>
      </w:r>
      <w:r>
        <w:t xml:space="preserve"> </w:t>
      </w:r>
      <w:r>
        <w:t xml:space="preserve">gates the case-register form inside the evidence pack.</w:t>
      </w:r>
    </w:p>
    <w:bookmarkEnd w:id="120"/>
    <w:bookmarkStart w:id="121" w:name="X33b8c3229749f1b7fa81693aac033d4d6e2bd1e"/>
    <w:p>
      <w:pPr>
        <w:pStyle w:val="Heading2"/>
      </w:pPr>
      <w:r>
        <w:t xml:space="preserve">S10.4 Traceability — the fourteen-field trace record, populated per outcome</w:t>
      </w:r>
    </w:p>
    <w:p>
      <w:pPr>
        <w:pStyle w:val="FirstParagraph"/>
      </w:pPr>
      <w:r>
        <w:rPr>
          <w:rStyle w:val="VerbatimChar"/>
          <w:bCs/>
          <w:b/>
        </w:rPr>
        <w:t xml:space="preserve">REQ-MVC-10.17</w:t>
      </w:r>
      <w:r>
        <w:rPr>
          <w:bCs/>
          <w:b/>
        </w:rPr>
        <w:t xml:space="preserve"> </w:t>
      </w:r>
      <w:r>
        <w:rPr>
          <w:rStyle w:val="VerbatimChar"/>
          <w:bCs/>
          <w:b/>
        </w:rPr>
        <w:t xml:space="preserve">[SOURCED — REQ-E.1, REQ-E.2]</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w:t>
      </w:r>
      <w:r>
        <w:rPr>
          <w:bCs/>
          <w:b/>
        </w:rPr>
        <w:t xml:space="preserve"> </w:t>
      </w:r>
      <w:r>
        <w:rPr>
          <w:rStyle w:val="VerbatimChar"/>
          <w:bCs/>
          <w:b/>
        </w:rPr>
        <w:t xml:space="preserve">R-N2</w:t>
      </w:r>
    </w:p>
    <w:p>
      <w:pPr>
        <w:pStyle w:val="BodyText"/>
      </w:pPr>
      <w:r>
        <w:rPr>
          <w:bCs/>
          <w:b/>
        </w:rPr>
        <w:t xml:space="preserve">V3.0 carried a requirement-to-section table.</w:t>
      </w:r>
      <w:r>
        <w:rPr>
          <w:bCs/>
          <w:b/>
        </w:rPr>
        <w:t xml:space="preserve"> </w:t>
      </w:r>
      <w:r>
        <w:rPr>
          <w:rStyle w:val="VerbatimChar"/>
          <w:bCs/>
          <w:b/>
        </w:rPr>
        <w:t xml:space="preserve">REQ-E.1</w:t>
      </w:r>
      <w:r>
        <w:rPr>
          <w:bCs/>
          <w:b/>
        </w:rPr>
        <w:t xml:space="preserve"> </w:t>
      </w:r>
      <w:r>
        <w:rPr>
          <w:bCs/>
          <w:b/>
        </w:rPr>
        <w:t xml:space="preserve">requires a fourteen-field trace record, and the Gate-3 condition (6) requires it populated</w:t>
      </w:r>
      <w:r>
        <w:rPr>
          <w:bCs/>
          <w:b/>
        </w:rPr>
        <w:t xml:space="preserve"> </w:t>
      </w:r>
      <w:r>
        <w:rPr>
          <w:iCs/>
          <w:i/>
          <w:bCs/>
          <w:b/>
        </w:rPr>
        <w:t xml:space="preserve">per outcome</w:t>
      </w:r>
      <w:r>
        <w:rPr>
          <w:bCs/>
          <w:b/>
        </w:rPr>
        <w:t xml:space="preserve">, not per requirement.</w:t>
      </w:r>
      <w:r>
        <w:t xml:space="preserve"> </w:t>
      </w:r>
      <w:r>
        <w:t xml:space="preserve">The unit of trace is therefore the outcome.</w:t>
      </w:r>
    </w:p>
    <w:p>
      <w:pPr>
        <w:pStyle w:val="BodyText"/>
      </w:pPr>
      <w:r>
        <w:rPr>
          <w:rStyle w:val="VerbatimChar"/>
          <w:bCs/>
          <w:b/>
        </w:rPr>
        <w:t xml:space="preserve">REQ-MVC-10.18</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outcome set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Outcome</w:t>
            </w:r>
          </w:p>
        </w:tc>
      </w:tr>
      <w:tr>
        <w:tc>
          <w:tcPr/>
          <w:p>
            <w:pPr>
              <w:pStyle w:val="Compact"/>
              <w:jc w:val="left"/>
            </w:pPr>
            <w:r>
              <w:rPr>
                <w:rStyle w:val="VerbatimChar"/>
                <w:bCs/>
                <w:b/>
              </w:rPr>
              <w:t xml:space="preserve">OUT-MVC-1</w:t>
            </w:r>
          </w:p>
        </w:tc>
        <w:tc>
          <w:tcPr/>
          <w:p>
            <w:pPr>
              <w:pStyle w:val="Compact"/>
              <w:jc w:val="left"/>
            </w:pPr>
            <w:r>
              <w:t xml:space="preserve">The principal holds a defensible, inspection-ready compliance position without assembling it</w:t>
            </w:r>
          </w:p>
        </w:tc>
      </w:tr>
      <w:tr>
        <w:tc>
          <w:tcPr/>
          <w:p>
            <w:pPr>
              <w:pStyle w:val="Compact"/>
              <w:jc w:val="left"/>
            </w:pPr>
            <w:r>
              <w:rPr>
                <w:rStyle w:val="VerbatimChar"/>
                <w:bCs/>
                <w:b/>
              </w:rPr>
              <w:t xml:space="preserve">OUT-MVC-2</w:t>
            </w:r>
          </w:p>
        </w:tc>
        <w:tc>
          <w:tcPr/>
          <w:p>
            <w:pPr>
              <w:pStyle w:val="Compact"/>
              <w:jc w:val="left"/>
            </w:pPr>
            <w:r>
              <w:t xml:space="preserve">The statutory notifiable-disease duty is discharged within 24 hours, with proof</w:t>
            </w:r>
          </w:p>
        </w:tc>
      </w:tr>
      <w:tr>
        <w:tc>
          <w:tcPr/>
          <w:p>
            <w:pPr>
              <w:pStyle w:val="Compact"/>
              <w:jc w:val="left"/>
            </w:pPr>
            <w:r>
              <w:rPr>
                <w:rStyle w:val="VerbatimChar"/>
                <w:bCs/>
                <w:b/>
              </w:rPr>
              <w:t xml:space="preserve">OUT-MVC-3</w:t>
            </w:r>
          </w:p>
        </w:tc>
        <w:tc>
          <w:tcPr/>
          <w:p>
            <w:pPr>
              <w:pStyle w:val="Compact"/>
              <w:jc w:val="left"/>
            </w:pPr>
            <w:r>
              <w:t xml:space="preserve">Prescribing and dispensing are safe, authorised and traceable to batch</w:t>
            </w:r>
          </w:p>
        </w:tc>
      </w:tr>
      <w:tr>
        <w:tc>
          <w:tcPr/>
          <w:p>
            <w:pPr>
              <w:pStyle w:val="Compact"/>
              <w:jc w:val="left"/>
            </w:pPr>
            <w:r>
              <w:rPr>
                <w:rStyle w:val="VerbatimChar"/>
                <w:bCs/>
                <w:b/>
              </w:rPr>
              <w:t xml:space="preserve">OUT-MVC-4</w:t>
            </w:r>
          </w:p>
        </w:tc>
        <w:tc>
          <w:tcPr/>
          <w:p>
            <w:pPr>
              <w:pStyle w:val="Compact"/>
              <w:jc w:val="left"/>
            </w:pPr>
            <w:r>
              <w:t xml:space="preserve">Every payment produces a compliant, cleared or reported tax document</w:t>
            </w:r>
          </w:p>
        </w:tc>
      </w:tr>
      <w:tr>
        <w:tc>
          <w:tcPr/>
          <w:p>
            <w:pPr>
              <w:pStyle w:val="Compact"/>
              <w:jc w:val="left"/>
            </w:pPr>
            <w:r>
              <w:rPr>
                <w:rStyle w:val="VerbatimChar"/>
                <w:bCs/>
                <w:b/>
              </w:rPr>
              <w:t xml:space="preserve">OUT-MVC-5</w:t>
            </w:r>
          </w:p>
        </w:tc>
        <w:tc>
          <w:tcPr/>
          <w:p>
            <w:pPr>
              <w:pStyle w:val="Compact"/>
              <w:jc w:val="left"/>
            </w:pPr>
            <w:r>
              <w:t xml:space="preserve">The animal's health record is continuous across visits, vets, practices and owners</w:t>
            </w:r>
          </w:p>
        </w:tc>
      </w:tr>
      <w:tr>
        <w:tc>
          <w:tcPr/>
          <w:p>
            <w:pPr>
              <w:pStyle w:val="Compact"/>
              <w:jc w:val="left"/>
            </w:pPr>
            <w:r>
              <w:rPr>
                <w:rStyle w:val="VerbatimChar"/>
                <w:bCs/>
                <w:b/>
              </w:rPr>
              <w:t xml:space="preserve">OUT-MVC-6</w:t>
            </w:r>
          </w:p>
        </w:tc>
        <w:tc>
          <w:tcPr/>
          <w:p>
            <w:pPr>
              <w:pStyle w:val="Compact"/>
              <w:jc w:val="left"/>
            </w:pPr>
            <w:r>
              <w:t xml:space="preserve">Every clinical decision is attributable to a licensed human and reconstructable years later</w:t>
            </w:r>
          </w:p>
        </w:tc>
      </w:tr>
    </w:tbl>
    <w:p>
      <w:pPr>
        <w:pStyle w:val="BodyText"/>
      </w:pPr>
      <w:r>
        <w:rPr>
          <w:rStyle w:val="VerbatimChar"/>
          <w:bCs/>
          <w:b/>
        </w:rPr>
        <w:t xml:space="preserve">REQ-MVC-10.19</w:t>
      </w:r>
      <w:r>
        <w:rPr>
          <w:bCs/>
          <w:b/>
        </w:rPr>
        <w:t xml:space="preserve"> </w:t>
      </w:r>
      <w:r>
        <w:rPr>
          <w:rStyle w:val="VerbatimChar"/>
          <w:bCs/>
          <w:b/>
        </w:rPr>
        <w:t xml:space="preserve">[SOURCED — REQ-E.1]</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the trace records</w:t>
      </w:r>
    </w:p>
    <w:p>
      <w:pPr>
        <w:pStyle w:val="BlockText"/>
      </w:pPr>
      <w:r>
        <w:rPr>
          <w:bCs/>
          <w:b/>
        </w:rPr>
        <w:t xml:space="preserve">PROVISIONAL, per</w:t>
      </w:r>
      <w:r>
        <w:rPr>
          <w:bCs/>
          <w:b/>
        </w:rPr>
        <w:t xml:space="preserve"> </w:t>
      </w:r>
      <w:r>
        <w:rPr>
          <w:rStyle w:val="VerbatimChar"/>
          <w:bCs/>
          <w:b/>
        </w:rPr>
        <w:t xml:space="preserve">REQ-MVC-0.2</w:t>
      </w:r>
      <w:r>
        <w:rPr>
          <w:bCs/>
          <w:b/>
        </w:rPr>
        <w:t xml:space="preserve">.</w:t>
      </w:r>
      <w:r>
        <w:t xml:space="preserve"> </w:t>
      </w:r>
      <w:r>
        <w:t xml:space="preserve">Four of the six records cite</w:t>
      </w:r>
      <w:r>
        <w:t xml:space="preserve"> </w:t>
      </w:r>
      <w:r>
        <w:rPr>
          <w:bCs/>
          <w:b/>
        </w:rPr>
        <w:t xml:space="preserve">declared-but-unauthored</w:t>
      </w:r>
      <w:r>
        <w:t xml:space="preserve"> </w:t>
      </w:r>
      <w:r>
        <w:t xml:space="preserve">requirement ranges (</w:t>
      </w:r>
      <w:r>
        <w:rPr>
          <w:rStyle w:val="VerbatimChar"/>
        </w:rPr>
        <w:t xml:space="preserve">OUT-MVC-1</w:t>
      </w:r>
      <w:r>
        <w:t xml:space="preserve">,</w:t>
      </w:r>
      <w:r>
        <w:t xml:space="preserve"> </w:t>
      </w:r>
      <w:r>
        <w:rPr>
          <w:rStyle w:val="VerbatimChar"/>
        </w:rPr>
        <w:t xml:space="preserve">2</w:t>
      </w:r>
      <w:r>
        <w:t xml:space="preserve">,</w:t>
      </w:r>
      <w:r>
        <w:t xml:space="preserve"> </w:t>
      </w:r>
      <w:r>
        <w:rPr>
          <w:rStyle w:val="VerbatimChar"/>
        </w:rPr>
        <w:t xml:space="preserve">4</w:t>
      </w:r>
      <w:r>
        <w:t xml:space="preserve">,</w:t>
      </w:r>
      <w:r>
        <w:t xml:space="preserve"> </w:t>
      </w:r>
      <w:r>
        <w:rPr>
          <w:rStyle w:val="VerbatimChar"/>
        </w:rPr>
        <w:t xml:space="preserve">5</w:t>
      </w:r>
      <w:r>
        <w:t xml:space="preserve">), and three cite intelligence domains not yet on the full fifteen-field pattern (</w:t>
      </w:r>
      <w:r>
        <w:rPr>
          <w:rStyle w:val="VerbatimChar"/>
        </w:rPr>
        <w:t xml:space="preserve">REQ-MVC-5.3a</w:t>
      </w:r>
      <w:r>
        <w:t xml:space="preserve">).</w:t>
      </w:r>
      <w:r>
        <w:t xml:space="preserve"> </w:t>
      </w:r>
      <w:r>
        <w:rPr>
          <w:bCs/>
          <w:b/>
        </w:rPr>
        <w:t xml:space="preserve">The trace structure is conformant; the targets are not all authored.</w:t>
      </w:r>
      <w:r>
        <w:t xml:space="preserve"> </w:t>
      </w:r>
      <w:r>
        <w:t xml:space="preserve">These rows are complete in form and provisional in substance, and are marked so rather than presented as discharged traceability.</w:t>
      </w:r>
    </w:p>
    <w:p>
      <w:pPr>
        <w:pStyle w:val="FirstParagraph"/>
      </w:pPr>
      <w:r>
        <w:rPr>
          <w:rStyle w:val="VerbatimChar"/>
          <w:bCs/>
          <w:b/>
        </w:rPr>
        <w:t xml:space="preserve">OUT-MVC-1</w:t>
      </w:r>
      <w:r>
        <w:rPr>
          <w:bCs/>
          <w:b/>
        </w:rPr>
        <w:t xml:space="preserve"> </w:t>
      </w:r>
      <w:r>
        <w:rPr>
          <w:bCs/>
          <w:b/>
        </w:rPr>
        <w:t xml:space="preserve">— Compliance position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Requirement ID</w:t>
            </w:r>
          </w:p>
        </w:tc>
        <w:tc>
          <w:tcPr/>
          <w:p>
            <w:pPr>
              <w:pStyle w:val="Compact"/>
              <w:jc w:val="left"/>
            </w:pPr>
            <w:r>
              <w:rPr>
                <w:rStyle w:val="VerbatimChar"/>
              </w:rPr>
              <w:t xml:space="preserve">REQ-MVC-3.2</w:t>
            </w:r>
            <w:r>
              <w:t xml:space="preserve">,</w:t>
            </w:r>
            <w:r>
              <w:t xml:space="preserve"> </w:t>
            </w:r>
            <w:r>
              <w:rPr>
                <w:rStyle w:val="VerbatimChar"/>
              </w:rPr>
              <w:t xml:space="preserve">REQ-MVC-7.6</w:t>
            </w:r>
            <w:r>
              <w:t xml:space="preserve">,</w:t>
            </w:r>
            <w:r>
              <w:t xml:space="preserve"> </w:t>
            </w:r>
            <w:r>
              <w:rPr>
                <w:rStyle w:val="VerbatimChar"/>
              </w:rPr>
              <w:t xml:space="preserve">REQ-MVC-7.23</w:t>
            </w:r>
            <w:r>
              <w:t xml:space="preserve">–</w:t>
            </w:r>
            <w:r>
              <w:rPr>
                <w:rStyle w:val="VerbatimChar"/>
              </w:rPr>
              <w:t xml:space="preserve">7.25</w:t>
            </w:r>
          </w:p>
        </w:tc>
      </w:tr>
      <w:tr>
        <w:tc>
          <w:tcPr/>
          <w:p>
            <w:pPr>
              <w:pStyle w:val="Compact"/>
              <w:jc w:val="left"/>
            </w:pPr>
            <w:r>
              <w:rPr>
                <w:bCs/>
                <w:b/>
              </w:rPr>
              <w:t xml:space="preserve">Outcome</w:t>
            </w:r>
          </w:p>
        </w:tc>
        <w:tc>
          <w:tcPr/>
          <w:p>
            <w:pPr>
              <w:pStyle w:val="Compact"/>
              <w:jc w:val="left"/>
            </w:pPr>
            <w:r>
              <w:t xml:space="preserve">Defensible inspection-ready position, unassembled</w:t>
            </w:r>
          </w:p>
        </w:tc>
      </w:tr>
      <w:tr>
        <w:tc>
          <w:tcPr/>
          <w:p>
            <w:pPr>
              <w:pStyle w:val="Compact"/>
              <w:jc w:val="left"/>
            </w:pPr>
            <w:r>
              <w:rPr>
                <w:bCs/>
                <w:b/>
              </w:rPr>
              <w:t xml:space="preserve">Journey</w:t>
            </w:r>
          </w:p>
        </w:tc>
        <w:tc>
          <w:tcPr/>
          <w:p>
            <w:pPr>
              <w:pStyle w:val="Compact"/>
              <w:jc w:val="left"/>
            </w:pPr>
            <w:r>
              <w:t xml:space="preserve">(a) onboarding &amp; licence verification; (e) inspection &amp; renewal evidence</w:t>
            </w:r>
          </w:p>
        </w:tc>
      </w:tr>
      <w:tr>
        <w:tc>
          <w:tcPr/>
          <w:p>
            <w:pPr>
              <w:pStyle w:val="Compact"/>
              <w:jc w:val="left"/>
            </w:pPr>
            <w:r>
              <w:rPr>
                <w:bCs/>
                <w:b/>
              </w:rPr>
              <w:t xml:space="preserve">Evidence</w:t>
            </w:r>
          </w:p>
        </w:tc>
        <w:tc>
          <w:tcPr/>
          <w:p>
            <w:pPr>
              <w:pStyle w:val="Compact"/>
              <w:jc w:val="left"/>
            </w:pPr>
            <w:r>
              <w:t xml:space="preserve">Licence objects with expiries; case register; prescribing and dispensing records; notifiable filings; consent and retention posture</w:t>
            </w:r>
          </w:p>
        </w:tc>
      </w:tr>
      <w:tr>
        <w:tc>
          <w:tcPr/>
          <w:p>
            <w:pPr>
              <w:pStyle w:val="Compact"/>
              <w:jc w:val="left"/>
            </w:pPr>
            <w:r>
              <w:rPr>
                <w:bCs/>
                <w:b/>
              </w:rPr>
              <w:t xml:space="preserve">Canonical Fact</w:t>
            </w:r>
          </w:p>
        </w:tc>
        <w:tc>
          <w:tcPr/>
          <w:p>
            <w:pPr>
              <w:pStyle w:val="Compact"/>
              <w:jc w:val="left"/>
            </w:pPr>
            <w:r>
              <w:t xml:space="preserve">Licence issuer, number, expiry, evidence document; encounter and dispensing records</w:t>
            </w:r>
          </w:p>
        </w:tc>
      </w:tr>
      <w:tr>
        <w:tc>
          <w:tcPr/>
          <w:p>
            <w:pPr>
              <w:pStyle w:val="Compact"/>
              <w:jc w:val="left"/>
            </w:pPr>
            <w:r>
              <w:rPr>
                <w:bCs/>
                <w:b/>
              </w:rPr>
              <w:t xml:space="preserve">Derived Fact</w:t>
            </w:r>
          </w:p>
        </w:tc>
        <w:tc>
          <w:tcPr/>
          <w:p>
            <w:pPr>
              <w:pStyle w:val="Compact"/>
              <w:jc w:val="left"/>
            </w:pPr>
            <w:r>
              <w:t xml:space="preserve">Compliance position across expiry, completeness, reconciliation and retention state</w:t>
            </w:r>
          </w:p>
        </w:tc>
      </w:tr>
      <w:tr>
        <w:tc>
          <w:tcPr/>
          <w:p>
            <w:pPr>
              <w:pStyle w:val="Compact"/>
              <w:jc w:val="left"/>
            </w:pPr>
            <w:r>
              <w:rPr>
                <w:bCs/>
                <w:b/>
              </w:rPr>
              <w:t xml:space="preserve">Intelligence</w:t>
            </w:r>
          </w:p>
        </w:tc>
        <w:tc>
          <w:tcPr/>
          <w:p>
            <w:pPr>
              <w:pStyle w:val="Compact"/>
              <w:jc w:val="left"/>
            </w:pPr>
            <w:r>
              <w:rPr>
                <w:rStyle w:val="VerbatimChar"/>
              </w:rPr>
              <w:t xml:space="preserve">INT-MVC-1</w:t>
            </w:r>
            <w:r>
              <w:t xml:space="preserve"> </w:t>
            </w:r>
            <w:r>
              <w:t xml:space="preserve">compliance-position derivation</w:t>
            </w:r>
          </w:p>
        </w:tc>
      </w:tr>
      <w:tr>
        <w:tc>
          <w:tcPr/>
          <w:p>
            <w:pPr>
              <w:pStyle w:val="Compact"/>
              <w:jc w:val="left"/>
            </w:pPr>
            <w:r>
              <w:rPr>
                <w:bCs/>
                <w:b/>
              </w:rPr>
              <w:t xml:space="preserve">Recommendation</w:t>
            </w:r>
          </w:p>
        </w:tc>
        <w:tc>
          <w:tcPr/>
          <w:p>
            <w:pPr>
              <w:pStyle w:val="Compact"/>
              <w:jc w:val="left"/>
            </w:pPr>
            <w:r>
              <w:t xml:space="preserve">Ordered remediation queue with the obligation each item discharges</w:t>
            </w:r>
          </w:p>
        </w:tc>
      </w:tr>
      <w:tr>
        <w:tc>
          <w:tcPr/>
          <w:p>
            <w:pPr>
              <w:pStyle w:val="Compact"/>
              <w:jc w:val="left"/>
            </w:pPr>
            <w:r>
              <w:rPr>
                <w:bCs/>
                <w:b/>
              </w:rPr>
              <w:t xml:space="preserve">API</w:t>
            </w:r>
          </w:p>
        </w:tc>
        <w:tc>
          <w:tcPr/>
          <w:p>
            <w:pPr>
              <w:pStyle w:val="Compact"/>
              <w:jc w:val="left"/>
            </w:pPr>
            <w:r>
              <w:rPr>
                <w:rStyle w:val="VerbatimChar"/>
              </w:rPr>
              <w:t xml:space="preserve">GET /compliance-position</w:t>
            </w:r>
            <w:r>
              <w:t xml:space="preserve">;</w:t>
            </w:r>
            <w:r>
              <w:t xml:space="preserve"> </w:t>
            </w:r>
            <w:r>
              <w:rPr>
                <w:rStyle w:val="VerbatimChar"/>
              </w:rPr>
              <w:t xml:space="preserve">POST /evidence-packs</w:t>
            </w:r>
          </w:p>
        </w:tc>
      </w:tr>
      <w:tr>
        <w:tc>
          <w:tcPr/>
          <w:p>
            <w:pPr>
              <w:pStyle w:val="Compact"/>
              <w:jc w:val="left"/>
            </w:pPr>
            <w:r>
              <w:rPr>
                <w:bCs/>
                <w:b/>
              </w:rPr>
              <w:t xml:space="preserve">UI</w:t>
            </w:r>
          </w:p>
        </w:tc>
        <w:tc>
          <w:tcPr/>
          <w:p>
            <w:pPr>
              <w:pStyle w:val="Compact"/>
              <w:jc w:val="left"/>
            </w:pPr>
            <w:r>
              <w:t xml:space="preserve">Operations Workspace; Evidence surface (read-only,</w:t>
            </w:r>
            <w:r>
              <w:t xml:space="preserve"> </w:t>
            </w:r>
            <w:r>
              <w:rPr>
                <w:rStyle w:val="VerbatimChar"/>
              </w:rPr>
              <w:t xml:space="preserve">REQ-MVC-4.2</w:t>
            </w:r>
            <w:r>
              <w:t xml:space="preserve">)</w:t>
            </w:r>
          </w:p>
        </w:tc>
      </w:tr>
      <w:tr>
        <w:tc>
          <w:tcPr/>
          <w:p>
            <w:pPr>
              <w:pStyle w:val="Compact"/>
              <w:jc w:val="left"/>
            </w:pPr>
            <w:r>
              <w:rPr>
                <w:bCs/>
                <w:b/>
              </w:rPr>
              <w:t xml:space="preserve">Evidence/Audit</w:t>
            </w:r>
          </w:p>
        </w:tc>
        <w:tc>
          <w:tcPr/>
          <w:p>
            <w:pPr>
              <w:pStyle w:val="Compact"/>
              <w:jc w:val="left"/>
            </w:pPr>
            <w:r>
              <w:t xml:space="preserve">Pack hash, derivation version, derivation instant, exportable chain segment</w:t>
            </w:r>
          </w:p>
        </w:tc>
      </w:tr>
      <w:tr>
        <w:tc>
          <w:tcPr/>
          <w:p>
            <w:pPr>
              <w:pStyle w:val="Compact"/>
              <w:jc w:val="left"/>
            </w:pPr>
            <w:r>
              <w:rPr>
                <w:bCs/>
                <w:b/>
              </w:rPr>
              <w:t xml:space="preserve">Acceptance</w:t>
            </w:r>
          </w:p>
        </w:tc>
        <w:tc>
          <w:tcPr/>
          <w:p>
            <w:pPr>
              <w:pStyle w:val="Compact"/>
              <w:jc w:val="left"/>
            </w:pPr>
            <w:r>
              <w:rPr>
                <w:bCs/>
                <w:b/>
              </w:rPr>
              <w:t xml:space="preserve">A4</w:t>
            </w:r>
            <w:r>
              <w:t xml:space="preserve"> </w:t>
            </w:r>
            <w:r>
              <w:t xml:space="preserve">—</w:t>
            </w:r>
            <w:r>
              <w:t xml:space="preserve"> </w:t>
            </w:r>
            <w:r>
              <w:rPr>
                <w:rStyle w:val="VerbatimChar"/>
              </w:rPr>
              <w:t xml:space="preserve">REQ-MVC-10.14</w:t>
            </w:r>
            <w:r>
              <w:t xml:space="preserve"> </w:t>
            </w:r>
            <w:r>
              <w:t xml:space="preserve">row 1 (≤ 10 min, unaided, phone, ≥ 4 of 5)</w:t>
            </w:r>
          </w:p>
        </w:tc>
      </w:tr>
      <w:tr>
        <w:tc>
          <w:tcPr/>
          <w:p>
            <w:pPr>
              <w:pStyle w:val="Compact"/>
              <w:jc w:val="left"/>
            </w:pPr>
            <w:r>
              <w:rPr>
                <w:bCs/>
                <w:b/>
              </w:rPr>
              <w:t xml:space="preserve">Owner</w:t>
            </w:r>
          </w:p>
        </w:tc>
        <w:tc>
          <w:tcPr/>
          <w:p>
            <w:pPr>
              <w:pStyle w:val="Compact"/>
              <w:jc w:val="left"/>
            </w:pPr>
            <w:r>
              <w:t xml:space="preserve">Clinic principal</w:t>
            </w:r>
          </w:p>
        </w:tc>
      </w:tr>
      <w:tr>
        <w:tc>
          <w:tcPr/>
          <w:p>
            <w:pPr>
              <w:pStyle w:val="Compact"/>
              <w:jc w:val="left"/>
            </w:pPr>
            <w:r>
              <w:rPr>
                <w:bCs/>
                <w:b/>
              </w:rPr>
              <w:t xml:space="preserve">Failure/Degradation</w:t>
            </w:r>
          </w:p>
        </w:tc>
        <w:tc>
          <w:tcPr/>
          <w:p>
            <w:pPr>
              <w:pStyle w:val="Compact"/>
              <w:jc w:val="left"/>
            </w:pPr>
            <w:r>
              <w:t xml:space="preserve">Pack generation unavailable → last frozen pack served</w:t>
            </w:r>
            <w:r>
              <w:t xml:space="preserve"> </w:t>
            </w:r>
            <w:r>
              <w:rPr>
                <w:bCs/>
                <w:b/>
              </w:rPr>
              <w:t xml:space="preserve">with its instant displayed</w:t>
            </w:r>
            <w:r>
              <w:t xml:space="preserve"> </w:t>
            </w:r>
            <w:r>
              <w:t xml:space="preserve">and a visible staleness banner.</w:t>
            </w:r>
            <w:r>
              <w:t xml:space="preserve"> </w:t>
            </w:r>
            <w:r>
              <w:rPr>
                <w:bCs/>
                <w:b/>
              </w:rPr>
              <w:t xml:space="preserve">Never a silently regenerated pack</w:t>
            </w:r>
          </w:p>
        </w:tc>
      </w:tr>
    </w:tbl>
    <w:p>
      <w:pPr>
        <w:pStyle w:val="BodyText"/>
      </w:pPr>
      <w:r>
        <w:rPr>
          <w:rStyle w:val="VerbatimChar"/>
          <w:bCs/>
          <w:b/>
        </w:rPr>
        <w:t xml:space="preserve">OUT-MVC-2</w:t>
      </w:r>
      <w:r>
        <w:rPr>
          <w:bCs/>
          <w:b/>
        </w:rPr>
        <w:t xml:space="preserve"> </w:t>
      </w:r>
      <w:r>
        <w:rPr>
          <w:bCs/>
          <w:b/>
        </w:rPr>
        <w:t xml:space="preserve">— Notifiable-disease duty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Requirement ID</w:t>
            </w:r>
          </w:p>
        </w:tc>
        <w:tc>
          <w:tcPr/>
          <w:p>
            <w:pPr>
              <w:pStyle w:val="Compact"/>
              <w:jc w:val="left"/>
            </w:pPr>
            <w:r>
              <w:rPr>
                <w:rStyle w:val="VerbatimChar"/>
              </w:rPr>
              <w:t xml:space="preserve">REQ-MVC-4.28</w:t>
            </w:r>
            <w:r>
              <w:t xml:space="preserve">–</w:t>
            </w:r>
            <w:r>
              <w:rPr>
                <w:rStyle w:val="VerbatimChar"/>
              </w:rPr>
              <w:t xml:space="preserve">4.33</w:t>
            </w:r>
            <w:r>
              <w:t xml:space="preserve">,</w:t>
            </w:r>
            <w:r>
              <w:t xml:space="preserve"> </w:t>
            </w:r>
            <w:r>
              <w:rPr>
                <w:rStyle w:val="VerbatimChar"/>
              </w:rPr>
              <w:t xml:space="preserve">REQ-MVC-7.14</w:t>
            </w:r>
          </w:p>
        </w:tc>
      </w:tr>
      <w:tr>
        <w:tc>
          <w:tcPr/>
          <w:p>
            <w:pPr>
              <w:pStyle w:val="Compact"/>
              <w:jc w:val="left"/>
            </w:pPr>
            <w:r>
              <w:rPr>
                <w:bCs/>
                <w:b/>
              </w:rPr>
              <w:t xml:space="preserve">Outcome</w:t>
            </w:r>
          </w:p>
        </w:tc>
        <w:tc>
          <w:tcPr/>
          <w:p>
            <w:pPr>
              <w:pStyle w:val="Compact"/>
              <w:jc w:val="left"/>
            </w:pPr>
            <w:r>
              <w:t xml:space="preserve">24-hour statutory duty discharged with proof</w:t>
            </w:r>
          </w:p>
        </w:tc>
      </w:tr>
      <w:tr>
        <w:tc>
          <w:tcPr/>
          <w:p>
            <w:pPr>
              <w:pStyle w:val="Compact"/>
              <w:jc w:val="left"/>
            </w:pPr>
            <w:r>
              <w:rPr>
                <w:bCs/>
                <w:b/>
              </w:rPr>
              <w:t xml:space="preserve">Journey</w:t>
            </w:r>
          </w:p>
        </w:tc>
        <w:tc>
          <w:tcPr/>
          <w:p>
            <w:pPr>
              <w:pStyle w:val="Compact"/>
              <w:jc w:val="left"/>
            </w:pPr>
            <w:r>
              <w:t xml:space="preserve">(d) notifiable-disease escalation</w:t>
            </w:r>
          </w:p>
        </w:tc>
      </w:tr>
      <w:tr>
        <w:tc>
          <w:tcPr/>
          <w:p>
            <w:pPr>
              <w:pStyle w:val="Compact"/>
              <w:jc w:val="left"/>
            </w:pPr>
            <w:r>
              <w:rPr>
                <w:bCs/>
                <w:b/>
              </w:rPr>
              <w:t xml:space="preserve">Evidence</w:t>
            </w:r>
          </w:p>
        </w:tc>
        <w:tc>
          <w:tcPr/>
          <w:p>
            <w:pPr>
              <w:pStyle w:val="Compact"/>
              <w:jc w:val="left"/>
            </w:pPr>
            <w:r>
              <w:t xml:space="preserve">Case, animal, owner name and address</w:t>
            </w:r>
            <w:r>
              <w:t xml:space="preserve"> </w:t>
            </w:r>
            <w:r>
              <w:rPr>
                <w:bCs/>
                <w:b/>
              </w:rPr>
              <w:t xml:space="preserve">as at report time</w:t>
            </w:r>
            <w:r>
              <w:t xml:space="preserve">, submitting person, channel, timestamp, reference number, acknowledgement</w:t>
            </w:r>
          </w:p>
        </w:tc>
      </w:tr>
      <w:tr>
        <w:tc>
          <w:tcPr/>
          <w:p>
            <w:pPr>
              <w:pStyle w:val="Compact"/>
              <w:jc w:val="left"/>
            </w:pPr>
            <w:r>
              <w:rPr>
                <w:bCs/>
                <w:b/>
              </w:rPr>
              <w:t xml:space="preserve">Canonical Fact</w:t>
            </w:r>
          </w:p>
        </w:tc>
        <w:tc>
          <w:tcPr/>
          <w:p>
            <w:pPr>
              <w:pStyle w:val="Compact"/>
              <w:jc w:val="left"/>
            </w:pPr>
            <w:r>
              <w:t xml:space="preserve">Encounter, diagnosis, party contact snapshot</w:t>
            </w:r>
          </w:p>
        </w:tc>
      </w:tr>
      <w:tr>
        <w:tc>
          <w:tcPr/>
          <w:p>
            <w:pPr>
              <w:pStyle w:val="Compact"/>
              <w:jc w:val="left"/>
            </w:pPr>
            <w:r>
              <w:rPr>
                <w:bCs/>
                <w:b/>
              </w:rPr>
              <w:t xml:space="preserve">Derived Fact</w:t>
            </w:r>
          </w:p>
        </w:tc>
        <w:tc>
          <w:tcPr/>
          <w:p>
            <w:pPr>
              <w:pStyle w:val="Compact"/>
              <w:jc w:val="left"/>
            </w:pPr>
            <w:r>
              <w:t xml:space="preserve">Statutory trigger state and elapsed-time position against the 24-hour window</w:t>
            </w:r>
          </w:p>
        </w:tc>
      </w:tr>
      <w:tr>
        <w:tc>
          <w:tcPr/>
          <w:p>
            <w:pPr>
              <w:pStyle w:val="Compact"/>
              <w:jc w:val="left"/>
            </w:pPr>
            <w:r>
              <w:rPr>
                <w:bCs/>
                <w:b/>
              </w:rPr>
              <w:t xml:space="preserve">Intelligence</w:t>
            </w:r>
          </w:p>
        </w:tc>
        <w:tc>
          <w:tcPr/>
          <w:p>
            <w:pPr>
              <w:pStyle w:val="Compact"/>
              <w:jc w:val="left"/>
            </w:pPr>
            <w:r>
              <w:rPr>
                <w:rStyle w:val="VerbatimChar"/>
              </w:rPr>
              <w:t xml:space="preserve">INT-MVC-2</w:t>
            </w:r>
            <w:r>
              <w:t xml:space="preserve"> </w:t>
            </w:r>
            <w:r>
              <w:t xml:space="preserve">notifiable-disease statutory trigger</w:t>
            </w:r>
          </w:p>
        </w:tc>
      </w:tr>
      <w:tr>
        <w:tc>
          <w:tcPr/>
          <w:p>
            <w:pPr>
              <w:pStyle w:val="Compact"/>
              <w:jc w:val="left"/>
            </w:pPr>
            <w:r>
              <w:rPr>
                <w:bCs/>
                <w:b/>
              </w:rPr>
              <w:t xml:space="preserve">Recommendation</w:t>
            </w:r>
          </w:p>
        </w:tc>
        <w:tc>
          <w:tcPr/>
          <w:p>
            <w:pPr>
              <w:pStyle w:val="Compact"/>
              <w:jc w:val="left"/>
            </w:pPr>
            <w:r>
              <w:t xml:space="preserve">Present the duty and the deadline;</w:t>
            </w:r>
            <w:r>
              <w:t xml:space="preserve"> </w:t>
            </w:r>
            <w:r>
              <w:rPr>
                <w:bCs/>
                <w:b/>
              </w:rPr>
              <w:t xml:space="preserve">never file autonomously</w:t>
            </w:r>
          </w:p>
        </w:tc>
      </w:tr>
      <w:tr>
        <w:tc>
          <w:tcPr/>
          <w:p>
            <w:pPr>
              <w:pStyle w:val="Compact"/>
              <w:jc w:val="left"/>
            </w:pPr>
            <w:r>
              <w:rPr>
                <w:bCs/>
                <w:b/>
              </w:rPr>
              <w:t xml:space="preserve">API</w:t>
            </w:r>
          </w:p>
        </w:tc>
        <w:tc>
          <w:tcPr/>
          <w:p>
            <w:pPr>
              <w:pStyle w:val="Compact"/>
              <w:jc w:val="left"/>
            </w:pPr>
            <w:r>
              <w:rPr>
                <w:rStyle w:val="VerbatimChar"/>
              </w:rPr>
              <w:t xml:space="preserve">POST /notifiable-reports</w:t>
            </w:r>
            <w:r>
              <w:t xml:space="preserve">;</w:t>
            </w:r>
            <w:r>
              <w:t xml:space="preserve"> </w:t>
            </w:r>
            <w:r>
              <w:rPr>
                <w:rStyle w:val="VerbatimChar"/>
              </w:rPr>
              <w:t xml:space="preserve">POST /notifiable-reports/{id}/proof</w:t>
            </w:r>
          </w:p>
        </w:tc>
      </w:tr>
      <w:tr>
        <w:tc>
          <w:tcPr/>
          <w:p>
            <w:pPr>
              <w:pStyle w:val="Compact"/>
              <w:jc w:val="left"/>
            </w:pPr>
            <w:r>
              <w:rPr>
                <w:bCs/>
                <w:b/>
              </w:rPr>
              <w:t xml:space="preserve">UI</w:t>
            </w:r>
          </w:p>
        </w:tc>
        <w:tc>
          <w:tcPr/>
          <w:p>
            <w:pPr>
              <w:pStyle w:val="Compact"/>
              <w:jc w:val="left"/>
            </w:pPr>
            <w:r>
              <w:t xml:space="preserve">Customer Workspace escalation banner; assisted submission flow</w:t>
            </w:r>
          </w:p>
        </w:tc>
      </w:tr>
      <w:tr>
        <w:tc>
          <w:tcPr/>
          <w:p>
            <w:pPr>
              <w:pStyle w:val="Compact"/>
              <w:jc w:val="left"/>
            </w:pPr>
            <w:r>
              <w:rPr>
                <w:bCs/>
                <w:b/>
              </w:rPr>
              <w:t xml:space="preserve">Evidence/Audit</w:t>
            </w:r>
          </w:p>
        </w:tc>
        <w:tc>
          <w:tcPr/>
          <w:p>
            <w:pPr>
              <w:pStyle w:val="Compact"/>
              <w:jc w:val="left"/>
            </w:pPr>
            <w:r>
              <w:t xml:space="preserve">Proof-of-report object chained; the trigger evaluation itself logged</w:t>
            </w:r>
          </w:p>
        </w:tc>
      </w:tr>
      <w:tr>
        <w:tc>
          <w:tcPr/>
          <w:p>
            <w:pPr>
              <w:pStyle w:val="Compact"/>
              <w:jc w:val="left"/>
            </w:pPr>
            <w:r>
              <w:rPr>
                <w:bCs/>
                <w:b/>
              </w:rPr>
              <w:t xml:space="preserve">Acceptance</w:t>
            </w:r>
          </w:p>
        </w:tc>
        <w:tc>
          <w:tcPr/>
          <w:p>
            <w:pPr>
              <w:pStyle w:val="Compact"/>
              <w:jc w:val="left"/>
            </w:pPr>
            <w:r>
              <w:rPr>
                <w:bCs/>
                <w:b/>
              </w:rPr>
              <w:t xml:space="preserve">A2/A3</w:t>
            </w:r>
            <w:r>
              <w:t xml:space="preserve"> </w:t>
            </w:r>
            <w:r>
              <w:t xml:space="preserve">— trigger fires on the controlled enumeration; proof captured;</w:t>
            </w:r>
            <w:r>
              <w:t xml:space="preserve"> </w:t>
            </w:r>
            <w:r>
              <w:rPr>
                <w:rStyle w:val="VerbatimChar"/>
                <w:bCs/>
                <w:b/>
              </w:rPr>
              <w:t xml:space="preserve">[EVIDENCE REQUIRED]</w:t>
            </w:r>
            <w:r>
              <w:rPr>
                <w:bCs/>
                <w:b/>
              </w:rPr>
              <w:t xml:space="preserve"> </w:t>
            </w:r>
            <w:r>
              <w:rPr>
                <w:rStyle w:val="VerbatimChar"/>
                <w:bCs/>
                <w:b/>
              </w:rPr>
              <w:t xml:space="preserve">EV-07</w:t>
            </w:r>
            <w:r>
              <w:rPr>
                <w:bCs/>
                <w:b/>
              </w:rPr>
              <w:t xml:space="preserve"> </w:t>
            </w:r>
            <w:r>
              <w:rPr>
                <w:bCs/>
                <w:b/>
              </w:rPr>
              <w:t xml:space="preserve">on the authoritative enumeration and its update channel</w:t>
            </w:r>
          </w:p>
        </w:tc>
      </w:tr>
      <w:tr>
        <w:tc>
          <w:tcPr/>
          <w:p>
            <w:pPr>
              <w:pStyle w:val="Compact"/>
              <w:jc w:val="left"/>
            </w:pPr>
            <w:r>
              <w:rPr>
                <w:bCs/>
                <w:b/>
              </w:rPr>
              <w:t xml:space="preserve">Owner</w:t>
            </w:r>
          </w:p>
        </w:tc>
        <w:tc>
          <w:tcPr/>
          <w:p>
            <w:pPr>
              <w:pStyle w:val="Compact"/>
              <w:jc w:val="left"/>
            </w:pPr>
            <w:r>
              <w:t xml:space="preserve">Attending veterinarian; principal accountable</w:t>
            </w:r>
          </w:p>
        </w:tc>
      </w:tr>
      <w:tr>
        <w:tc>
          <w:tcPr/>
          <w:p>
            <w:pPr>
              <w:pStyle w:val="Compact"/>
              <w:jc w:val="left"/>
            </w:pPr>
            <w:r>
              <w:rPr>
                <w:bCs/>
                <w:b/>
              </w:rPr>
              <w:t xml:space="preserve">Failure/Degradation</w:t>
            </w:r>
          </w:p>
        </w:tc>
        <w:tc>
          <w:tcPr/>
          <w:p>
            <w:pPr>
              <w:pStyle w:val="Compact"/>
              <w:jc w:val="left"/>
            </w:pPr>
            <w:r>
              <w:t xml:space="preserve">No machine interface (</w:t>
            </w:r>
            <w:r>
              <w:rPr>
                <w:rStyle w:val="VerbatimChar"/>
              </w:rPr>
              <w:t xml:space="preserve">EV-08</w:t>
            </w:r>
            <w:r>
              <w:t xml:space="preserve">) →</w:t>
            </w:r>
            <w:r>
              <w:t xml:space="preserve"> </w:t>
            </w:r>
            <w:r>
              <w:rPr>
                <w:bCs/>
                <w:b/>
              </w:rPr>
              <w:t xml:space="preserve">assisted manual submission with proof capture; the evidentiary object is identical.</w:t>
            </w:r>
            <w:r>
              <w:t xml:space="preserve"> </w:t>
            </w:r>
            <w:r>
              <w:t xml:space="preserve">Enumeration unavailable →</w:t>
            </w:r>
            <w:r>
              <w:t xml:space="preserve"> </w:t>
            </w:r>
            <w:r>
              <w:rPr>
                <w:bCs/>
                <w:b/>
              </w:rPr>
              <w:t xml:space="preserve">fail loud</w:t>
            </w:r>
            <w:r>
              <w:t xml:space="preserve">, escalate to human review; never suppress a trigger</w:t>
            </w:r>
          </w:p>
        </w:tc>
      </w:tr>
    </w:tbl>
    <w:p>
      <w:pPr>
        <w:pStyle w:val="BodyText"/>
      </w:pPr>
      <w:r>
        <w:rPr>
          <w:rStyle w:val="VerbatimChar"/>
          <w:bCs/>
          <w:b/>
        </w:rPr>
        <w:t xml:space="preserve">OUT-MVC-3</w:t>
      </w:r>
      <w:r>
        <w:rPr>
          <w:bCs/>
          <w:b/>
        </w:rPr>
        <w:t xml:space="preserve"> </w:t>
      </w:r>
      <w:r>
        <w:rPr>
          <w:bCs/>
          <w:b/>
        </w:rPr>
        <w:t xml:space="preserve">— Prescribing and dispensing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Requirement ID</w:t>
            </w:r>
          </w:p>
        </w:tc>
        <w:tc>
          <w:tcPr/>
          <w:p>
            <w:pPr>
              <w:pStyle w:val="Compact"/>
              <w:jc w:val="left"/>
            </w:pPr>
            <w:r>
              <w:rPr>
                <w:rStyle w:val="VerbatimChar"/>
              </w:rPr>
              <w:t xml:space="preserve">REQ-MVC-4.21</w:t>
            </w:r>
            <w:r>
              <w:t xml:space="preserve">–</w:t>
            </w:r>
            <w:r>
              <w:rPr>
                <w:rStyle w:val="VerbatimChar"/>
              </w:rPr>
              <w:t xml:space="preserve">4.27</w:t>
            </w:r>
            <w:r>
              <w:t xml:space="preserve">,</w:t>
            </w:r>
            <w:r>
              <w:t xml:space="preserve"> </w:t>
            </w:r>
            <w:r>
              <w:rPr>
                <w:rStyle w:val="VerbatimChar"/>
              </w:rPr>
              <w:t xml:space="preserve">REQ-MVC-7.11</w:t>
            </w:r>
            <w:r>
              <w:t xml:space="preserve">,</w:t>
            </w:r>
            <w:r>
              <w:t xml:space="preserve"> </w:t>
            </w:r>
            <w:r>
              <w:rPr>
                <w:rStyle w:val="VerbatimChar"/>
              </w:rPr>
              <w:t xml:space="preserve">REQ-MVC-7.12</w:t>
            </w:r>
          </w:p>
        </w:tc>
      </w:tr>
      <w:tr>
        <w:tc>
          <w:tcPr/>
          <w:p>
            <w:pPr>
              <w:pStyle w:val="Compact"/>
              <w:jc w:val="left"/>
            </w:pPr>
            <w:r>
              <w:rPr>
                <w:bCs/>
                <w:b/>
              </w:rPr>
              <w:t xml:space="preserve">Outcome</w:t>
            </w:r>
          </w:p>
        </w:tc>
        <w:tc>
          <w:tcPr/>
          <w:p>
            <w:pPr>
              <w:pStyle w:val="Compact"/>
              <w:jc w:val="left"/>
            </w:pPr>
            <w:r>
              <w:t xml:space="preserve">Safe, authorised, batch-traceable prescribing and dispensing</w:t>
            </w:r>
          </w:p>
        </w:tc>
      </w:tr>
      <w:tr>
        <w:tc>
          <w:tcPr/>
          <w:p>
            <w:pPr>
              <w:pStyle w:val="Compact"/>
              <w:jc w:val="left"/>
            </w:pPr>
            <w:r>
              <w:rPr>
                <w:bCs/>
                <w:b/>
              </w:rPr>
              <w:t xml:space="preserve">Journey</w:t>
            </w:r>
          </w:p>
        </w:tc>
        <w:tc>
          <w:tcPr/>
          <w:p>
            <w:pPr>
              <w:pStyle w:val="Compact"/>
              <w:jc w:val="left"/>
            </w:pPr>
            <w:r>
              <w:t xml:space="preserve">(c) prescribing and dispensing</w:t>
            </w:r>
          </w:p>
        </w:tc>
      </w:tr>
      <w:tr>
        <w:tc>
          <w:tcPr/>
          <w:p>
            <w:pPr>
              <w:pStyle w:val="Compact"/>
              <w:jc w:val="left"/>
            </w:pPr>
            <w:r>
              <w:rPr>
                <w:bCs/>
                <w:b/>
              </w:rPr>
              <w:t xml:space="preserve">Evidence</w:t>
            </w:r>
          </w:p>
        </w:tc>
        <w:tc>
          <w:tcPr/>
          <w:p>
            <w:pPr>
              <w:pStyle w:val="Compact"/>
              <w:jc w:val="left"/>
            </w:pPr>
            <w:r>
              <w:t xml:space="preserve">Prescription, dispensing event, batch, expiry, serial, label language, prescriber authority</w:t>
            </w:r>
          </w:p>
        </w:tc>
      </w:tr>
      <w:tr>
        <w:tc>
          <w:tcPr/>
          <w:p>
            <w:pPr>
              <w:pStyle w:val="Compact"/>
              <w:jc w:val="left"/>
            </w:pPr>
            <w:r>
              <w:rPr>
                <w:bCs/>
                <w:b/>
              </w:rPr>
              <w:t xml:space="preserve">Canonical Fact</w:t>
            </w:r>
          </w:p>
        </w:tc>
        <w:tc>
          <w:tcPr/>
          <w:p>
            <w:pPr>
              <w:pStyle w:val="Compact"/>
              <w:jc w:val="left"/>
            </w:pPr>
            <w:r>
              <w:t xml:space="preserve">Weight at this encounter; product and batch; practitioner authority attributes</w:t>
            </w:r>
          </w:p>
        </w:tc>
      </w:tr>
      <w:tr>
        <w:tc>
          <w:tcPr/>
          <w:p>
            <w:pPr>
              <w:pStyle w:val="Compact"/>
              <w:jc w:val="left"/>
            </w:pPr>
            <w:r>
              <w:rPr>
                <w:bCs/>
                <w:b/>
              </w:rPr>
              <w:t xml:space="preserve">Derived Fact</w:t>
            </w:r>
          </w:p>
        </w:tc>
        <w:tc>
          <w:tcPr/>
          <w:p>
            <w:pPr>
              <w:pStyle w:val="Compact"/>
              <w:jc w:val="left"/>
            </w:pPr>
            <w:r>
              <w:t xml:space="preserve">Dose range position; interaction and duplicate-therapy position; stewardship position; recall exposure</w:t>
            </w:r>
          </w:p>
        </w:tc>
      </w:tr>
      <w:tr>
        <w:tc>
          <w:tcPr/>
          <w:p>
            <w:pPr>
              <w:pStyle w:val="Compact"/>
              <w:jc w:val="left"/>
            </w:pPr>
            <w:r>
              <w:rPr>
                <w:bCs/>
                <w:b/>
              </w:rPr>
              <w:t xml:space="preserve">Intelligence</w:t>
            </w:r>
          </w:p>
        </w:tc>
        <w:tc>
          <w:tcPr/>
          <w:p>
            <w:pPr>
              <w:pStyle w:val="Compact"/>
              <w:jc w:val="left"/>
            </w:pPr>
            <w:r>
              <w:rPr>
                <w:rStyle w:val="VerbatimChar"/>
              </w:rPr>
              <w:t xml:space="preserve">INT-MVC-3</w:t>
            </w:r>
            <w:r>
              <w:t xml:space="preserve">,</w:t>
            </w:r>
            <w:r>
              <w:t xml:space="preserve"> </w:t>
            </w:r>
            <w:r>
              <w:rPr>
                <w:rStyle w:val="VerbatimChar"/>
              </w:rPr>
              <w:t xml:space="preserve">INT-MVC-4</w:t>
            </w:r>
            <w:r>
              <w:t xml:space="preserve">,</w:t>
            </w:r>
            <w:r>
              <w:t xml:space="preserve"> </w:t>
            </w:r>
            <w:r>
              <w:rPr>
                <w:rStyle w:val="VerbatimChar"/>
              </w:rPr>
              <w:t xml:space="preserve">INT-MVC-5</w:t>
            </w:r>
            <w:r>
              <w:t xml:space="preserve">,</w:t>
            </w:r>
            <w:r>
              <w:t xml:space="preserve"> </w:t>
            </w:r>
            <w:r>
              <w:rPr>
                <w:rStyle w:val="VerbatimChar"/>
              </w:rPr>
              <w:t xml:space="preserve">INT-MVC-6</w:t>
            </w:r>
          </w:p>
        </w:tc>
      </w:tr>
      <w:tr>
        <w:tc>
          <w:tcPr/>
          <w:p>
            <w:pPr>
              <w:pStyle w:val="Compact"/>
              <w:jc w:val="left"/>
            </w:pPr>
            <w:r>
              <w:rPr>
                <w:bCs/>
                <w:b/>
              </w:rPr>
              <w:t xml:space="preserve">Recommendation</w:t>
            </w:r>
          </w:p>
        </w:tc>
        <w:tc>
          <w:tcPr/>
          <w:p>
            <w:pPr>
              <w:pStyle w:val="Compact"/>
              <w:jc w:val="left"/>
            </w:pPr>
            <w:r>
              <w:t xml:space="preserve">Reference material presented as quoted text for the practitioner's consideration —</w:t>
            </w:r>
            <w:r>
              <w:t xml:space="preserve"> </w:t>
            </w:r>
            <w:r>
              <w:rPr>
                <w:bCs/>
                <w:b/>
              </w:rPr>
              <w:t xml:space="preserve">never a platform severity grade</w:t>
            </w:r>
            <w:r>
              <w:t xml:space="preserve"> </w:t>
            </w:r>
            <w:r>
              <w:t xml:space="preserve">(</w:t>
            </w:r>
            <w:r>
              <w:rPr>
                <w:rStyle w:val="VerbatimChar"/>
              </w:rPr>
              <w:t xml:space="preserve">REQ-MVC-5.6</w:t>
            </w:r>
            <w:r>
              <w:t xml:space="preserve">)</w:t>
            </w:r>
          </w:p>
        </w:tc>
      </w:tr>
      <w:tr>
        <w:tc>
          <w:tcPr/>
          <w:p>
            <w:pPr>
              <w:pStyle w:val="Compact"/>
              <w:jc w:val="left"/>
            </w:pPr>
            <w:r>
              <w:rPr>
                <w:bCs/>
                <w:b/>
              </w:rPr>
              <w:t xml:space="preserve">API</w:t>
            </w:r>
          </w:p>
        </w:tc>
        <w:tc>
          <w:tcPr/>
          <w:p>
            <w:pPr>
              <w:pStyle w:val="Compact"/>
              <w:jc w:val="left"/>
            </w:pPr>
            <w:r>
              <w:rPr>
                <w:rStyle w:val="VerbatimChar"/>
              </w:rPr>
              <w:t xml:space="preserve">POST /prescriptions</w:t>
            </w:r>
            <w:r>
              <w:t xml:space="preserve">;</w:t>
            </w:r>
            <w:r>
              <w:t xml:space="preserve"> </w:t>
            </w:r>
            <w:r>
              <w:rPr>
                <w:rStyle w:val="VerbatimChar"/>
              </w:rPr>
              <w:t xml:space="preserve">POST /dispensing-events</w:t>
            </w:r>
            <w:r>
              <w:t xml:space="preserve">;</w:t>
            </w:r>
            <w:r>
              <w:t xml:space="preserve"> </w:t>
            </w:r>
            <w:r>
              <w:rPr>
                <w:rStyle w:val="VerbatimChar"/>
              </w:rPr>
              <w:t xml:space="preserve">GET /recall-exposure</w:t>
            </w:r>
          </w:p>
        </w:tc>
      </w:tr>
      <w:tr>
        <w:tc>
          <w:tcPr/>
          <w:p>
            <w:pPr>
              <w:pStyle w:val="Compact"/>
              <w:jc w:val="left"/>
            </w:pPr>
            <w:r>
              <w:rPr>
                <w:bCs/>
                <w:b/>
              </w:rPr>
              <w:t xml:space="preserve">UI</w:t>
            </w:r>
          </w:p>
        </w:tc>
        <w:tc>
          <w:tcPr/>
          <w:p>
            <w:pPr>
              <w:pStyle w:val="Compact"/>
              <w:jc w:val="left"/>
            </w:pPr>
            <w:r>
              <w:t xml:space="preserve">Customer Workspace prescribing pane; dispensing capture</w:t>
            </w:r>
          </w:p>
        </w:tc>
      </w:tr>
      <w:tr>
        <w:tc>
          <w:tcPr/>
          <w:p>
            <w:pPr>
              <w:pStyle w:val="Compact"/>
              <w:jc w:val="left"/>
            </w:pPr>
            <w:r>
              <w:rPr>
                <w:bCs/>
                <w:b/>
              </w:rPr>
              <w:t xml:space="preserve">Evidence/Audit</w:t>
            </w:r>
          </w:p>
        </w:tc>
        <w:tc>
          <w:tcPr/>
          <w:p>
            <w:pPr>
              <w:pStyle w:val="Compact"/>
              <w:jc w:val="left"/>
            </w:pPr>
            <w:r>
              <w:t xml:space="preserve">Decision Authority Record with licence copied as at signing; every assist event shown</w:t>
            </w:r>
            <w:r>
              <w:t xml:space="preserve"> </w:t>
            </w:r>
            <w:r>
              <w:rPr>
                <w:bCs/>
                <w:b/>
              </w:rPr>
              <w:t xml:space="preserve">and evaluated-but-not-shown</w:t>
            </w:r>
          </w:p>
        </w:tc>
      </w:tr>
      <w:tr>
        <w:tc>
          <w:tcPr/>
          <w:p>
            <w:pPr>
              <w:pStyle w:val="Compact"/>
              <w:jc w:val="left"/>
            </w:pPr>
            <w:r>
              <w:rPr>
                <w:bCs/>
                <w:b/>
              </w:rPr>
              <w:t xml:space="preserve">Acceptance</w:t>
            </w:r>
          </w:p>
        </w:tc>
        <w:tc>
          <w:tcPr/>
          <w:p>
            <w:pPr>
              <w:pStyle w:val="Compact"/>
              <w:jc w:val="left"/>
            </w:pPr>
            <w:r>
              <w:rPr>
                <w:bCs/>
                <w:b/>
              </w:rPr>
              <w:t xml:space="preserve">A4</w:t>
            </w:r>
            <w:r>
              <w:t xml:space="preserve"> </w:t>
            </w:r>
            <w:r>
              <w:t xml:space="preserve">—</w:t>
            </w:r>
            <w:r>
              <w:t xml:space="preserve"> </w:t>
            </w:r>
            <w:r>
              <w:rPr>
                <w:rStyle w:val="VerbatimChar"/>
              </w:rPr>
              <w:t xml:space="preserve">REQ-MVC-10.14</w:t>
            </w:r>
            <w:r>
              <w:t xml:space="preserve"> </w:t>
            </w:r>
            <w:r>
              <w:t xml:space="preserve">rows 2 and 3</w:t>
            </w:r>
          </w:p>
        </w:tc>
      </w:tr>
      <w:tr>
        <w:tc>
          <w:tcPr/>
          <w:p>
            <w:pPr>
              <w:pStyle w:val="Compact"/>
              <w:jc w:val="left"/>
            </w:pPr>
            <w:r>
              <w:rPr>
                <w:bCs/>
                <w:b/>
              </w:rPr>
              <w:t xml:space="preserve">Failure/Degradation</w:t>
            </w:r>
          </w:p>
        </w:tc>
        <w:tc>
          <w:tcPr/>
          <w:p>
            <w:pPr>
              <w:pStyle w:val="Compact"/>
              <w:jc w:val="left"/>
            </w:pPr>
            <w:r>
              <w:rPr>
                <w:bCs/>
                <w:b/>
              </w:rPr>
              <w:t xml:space="preserve">No embedding licence (</w:t>
            </w:r>
            <w:r>
              <w:rPr>
                <w:rStyle w:val="VerbatimChar"/>
                <w:bCs/>
                <w:b/>
              </w:rPr>
              <w:t xml:space="preserve">EV-16</w:t>
            </w:r>
            <w:r>
              <w:rPr>
                <w:bCs/>
                <w:b/>
              </w:rPr>
              <w:t xml:space="preserve">) →</w:t>
            </w:r>
            <w:r>
              <w:rPr>
                <w:bCs/>
                <w:b/>
              </w:rPr>
              <w:t xml:space="preserve"> </w:t>
            </w:r>
            <w:r>
              <w:rPr>
                <w:rStyle w:val="VerbatimChar"/>
                <w:bCs/>
                <w:b/>
              </w:rPr>
              <w:t xml:space="preserve">INT-MVC-3</w:t>
            </w:r>
            <w:r>
              <w:rPr>
                <w:bCs/>
                <w:b/>
              </w:rPr>
              <w:t xml:space="preserve"> </w:t>
            </w:r>
            <w:r>
              <w:rPr>
                <w:bCs/>
                <w:b/>
              </w:rPr>
              <w:t xml:space="preserve">and</w:t>
            </w:r>
            <w:r>
              <w:rPr>
                <w:bCs/>
                <w:b/>
              </w:rPr>
              <w:t xml:space="preserve"> </w:t>
            </w:r>
            <w:r>
              <w:rPr>
                <w:rStyle w:val="VerbatimChar"/>
                <w:bCs/>
                <w:b/>
              </w:rPr>
              <w:t xml:space="preserve">INT-MVC-4</w:t>
            </w:r>
            <w:r>
              <w:rPr>
                <w:bCs/>
                <w:b/>
              </w:rPr>
              <w:t xml:space="preserve"> </w:t>
            </w:r>
            <w:r>
              <w:rPr>
                <w:bCs/>
                <w:b/>
              </w:rPr>
              <w:t xml:space="preserve">do not ship; there is no in-house fallback.</w:t>
            </w:r>
            <w:r>
              <w:t xml:space="preserve"> </w:t>
            </w:r>
            <w:r>
              <w:t xml:space="preserve">Prescriber status unestablished (</w:t>
            </w:r>
            <w:r>
              <w:rPr>
                <w:rStyle w:val="VerbatimChar"/>
              </w:rPr>
              <w:t xml:space="preserve">EV-11</w:t>
            </w:r>
            <w:r>
              <w:t xml:space="preserve">) →</w:t>
            </w:r>
            <w:r>
              <w:t xml:space="preserve"> </w:t>
            </w:r>
            <w:r>
              <w:rPr>
                <w:bCs/>
                <w:b/>
              </w:rPr>
              <w:t xml:space="preserve">restricted-substance workflow DISABLED, not approximated</w:t>
            </w:r>
          </w:p>
        </w:tc>
      </w:tr>
      <w:tr>
        <w:tc>
          <w:tcPr/>
          <w:p>
            <w:pPr>
              <w:pStyle w:val="Compact"/>
              <w:jc w:val="left"/>
            </w:pPr>
            <w:r>
              <w:rPr>
                <w:bCs/>
                <w:b/>
              </w:rPr>
              <w:t xml:space="preserve">Owner</w:t>
            </w:r>
          </w:p>
        </w:tc>
        <w:tc>
          <w:tcPr/>
          <w:p>
            <w:pPr>
              <w:pStyle w:val="Compact"/>
              <w:jc w:val="left"/>
            </w:pPr>
            <w:r>
              <w:t xml:space="preserve">Attending veterinarian</w:t>
            </w:r>
          </w:p>
        </w:tc>
      </w:tr>
    </w:tbl>
    <w:p>
      <w:pPr>
        <w:pStyle w:val="BodyText"/>
      </w:pPr>
      <w:r>
        <w:rPr>
          <w:rStyle w:val="VerbatimChar"/>
          <w:bCs/>
          <w:b/>
        </w:rPr>
        <w:t xml:space="preserve">OUT-MVC-4</w:t>
      </w:r>
      <w:r>
        <w:rPr>
          <w:bCs/>
          <w:b/>
        </w:rPr>
        <w:t xml:space="preserve"> </w:t>
      </w:r>
      <w:r>
        <w:rPr>
          <w:bCs/>
          <w:b/>
        </w:rPr>
        <w:t xml:space="preserve">— Compliant tax document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Requirement ID</w:t>
            </w:r>
          </w:p>
        </w:tc>
        <w:tc>
          <w:tcPr/>
          <w:p>
            <w:pPr>
              <w:pStyle w:val="Compact"/>
              <w:jc w:val="left"/>
            </w:pPr>
            <w:r>
              <w:rPr>
                <w:rStyle w:val="VerbatimChar"/>
              </w:rPr>
              <w:t xml:space="preserve">REQ-MVC-4.39</w:t>
            </w:r>
            <w:r>
              <w:t xml:space="preserve">–</w:t>
            </w:r>
            <w:r>
              <w:rPr>
                <w:rStyle w:val="VerbatimChar"/>
              </w:rPr>
              <w:t xml:space="preserve">4.43</w:t>
            </w:r>
            <w:r>
              <w:t xml:space="preserve">,</w:t>
            </w:r>
            <w:r>
              <w:t xml:space="preserve"> </w:t>
            </w:r>
            <w:r>
              <w:rPr>
                <w:rStyle w:val="VerbatimChar"/>
              </w:rPr>
              <w:t xml:space="preserve">REQ-MVC-8.7</w:t>
            </w:r>
            <w:r>
              <w:t xml:space="preserve">–</w:t>
            </w:r>
            <w:r>
              <w:rPr>
                <w:rStyle w:val="VerbatimChar"/>
              </w:rPr>
              <w:t xml:space="preserve">8.11</w:t>
            </w:r>
          </w:p>
        </w:tc>
      </w:tr>
      <w:tr>
        <w:tc>
          <w:tcPr/>
          <w:p>
            <w:pPr>
              <w:pStyle w:val="Compact"/>
              <w:jc w:val="left"/>
            </w:pPr>
            <w:r>
              <w:rPr>
                <w:bCs/>
                <w:b/>
              </w:rPr>
              <w:t xml:space="preserve">Outcome</w:t>
            </w:r>
          </w:p>
        </w:tc>
        <w:tc>
          <w:tcPr/>
          <w:p>
            <w:pPr>
              <w:pStyle w:val="Compact"/>
              <w:jc w:val="left"/>
            </w:pPr>
            <w:r>
              <w:t xml:space="preserve">Every payment produces a cleared or reported compliant document</w:t>
            </w:r>
          </w:p>
        </w:tc>
      </w:tr>
      <w:tr>
        <w:tc>
          <w:tcPr/>
          <w:p>
            <w:pPr>
              <w:pStyle w:val="Compact"/>
              <w:jc w:val="left"/>
            </w:pPr>
            <w:r>
              <w:rPr>
                <w:bCs/>
                <w:b/>
              </w:rPr>
              <w:t xml:space="preserve">Journey</w:t>
            </w:r>
          </w:p>
        </w:tc>
        <w:tc>
          <w:tcPr/>
          <w:p>
            <w:pPr>
              <w:pStyle w:val="Compact"/>
              <w:jc w:val="left"/>
            </w:pPr>
            <w:r>
              <w:t xml:space="preserve">(f) invoicing at point of payment</w:t>
            </w:r>
          </w:p>
        </w:tc>
      </w:tr>
      <w:tr>
        <w:tc>
          <w:tcPr/>
          <w:p>
            <w:pPr>
              <w:pStyle w:val="Compact"/>
              <w:jc w:val="left"/>
            </w:pPr>
            <w:r>
              <w:rPr>
                <w:bCs/>
                <w:b/>
              </w:rPr>
              <w:t xml:space="preserve">Evidence</w:t>
            </w:r>
          </w:p>
        </w:tc>
        <w:tc>
          <w:tcPr/>
          <w:p>
            <w:pPr>
              <w:pStyle w:val="Compact"/>
              <w:jc w:val="left"/>
            </w:pPr>
            <w:r>
              <w:t xml:space="preserve">Signed XML as issued, clearance/reporting response, QR, per-device</w:t>
            </w:r>
            <w:r>
              <w:t xml:space="preserve"> </w:t>
            </w:r>
            <w:r>
              <w:rPr>
                <w:rStyle w:val="VerbatimChar"/>
              </w:rPr>
              <w:t xml:space="preserve">ICV</w:t>
            </w:r>
            <w:r>
              <w:t xml:space="preserve">/</w:t>
            </w:r>
            <w:r>
              <w:rPr>
                <w:rStyle w:val="VerbatimChar"/>
              </w:rPr>
              <w:t xml:space="preserve">PIH</w:t>
            </w:r>
            <w:r>
              <w:t xml:space="preserve"> </w:t>
            </w:r>
            <w:r>
              <w:t xml:space="preserve">chain state</w:t>
            </w:r>
          </w:p>
        </w:tc>
      </w:tr>
      <w:tr>
        <w:tc>
          <w:tcPr/>
          <w:p>
            <w:pPr>
              <w:pStyle w:val="Compact"/>
              <w:jc w:val="left"/>
            </w:pPr>
            <w:r>
              <w:rPr>
                <w:bCs/>
                <w:b/>
              </w:rPr>
              <w:t xml:space="preserve">Canonical Fact</w:t>
            </w:r>
          </w:p>
        </w:tc>
        <w:tc>
          <w:tcPr/>
          <w:p>
            <w:pPr>
              <w:pStyle w:val="Compact"/>
              <w:jc w:val="left"/>
            </w:pPr>
            <w:r>
              <w:t xml:space="preserve">Invoice type, parties and capacities, lines, tax treatment</w:t>
            </w:r>
          </w:p>
        </w:tc>
      </w:tr>
      <w:tr>
        <w:tc>
          <w:tcPr/>
          <w:p>
            <w:pPr>
              <w:pStyle w:val="Compact"/>
              <w:jc w:val="left"/>
            </w:pPr>
            <w:r>
              <w:rPr>
                <w:bCs/>
                <w:b/>
              </w:rPr>
              <w:t xml:space="preserve">Derived Fact</w:t>
            </w:r>
          </w:p>
        </w:tc>
        <w:tc>
          <w:tcPr/>
          <w:p>
            <w:pPr>
              <w:pStyle w:val="Compact"/>
              <w:jc w:val="left"/>
            </w:pPr>
            <w:r>
              <w:t xml:space="preserve">Chain-integrity position; outbox backlog position</w:t>
            </w:r>
          </w:p>
        </w:tc>
      </w:tr>
      <w:tr>
        <w:tc>
          <w:tcPr/>
          <w:p>
            <w:pPr>
              <w:pStyle w:val="Compact"/>
              <w:jc w:val="left"/>
            </w:pPr>
            <w:r>
              <w:rPr>
                <w:bCs/>
                <w:b/>
              </w:rPr>
              <w:t xml:space="preserve">Intelligence</w:t>
            </w:r>
          </w:p>
        </w:tc>
        <w:tc>
          <w:tcPr/>
          <w:p>
            <w:pPr>
              <w:pStyle w:val="Compact"/>
              <w:jc w:val="left"/>
            </w:pPr>
            <w:r>
              <w:t xml:space="preserve">— (deterministic;</w:t>
            </w:r>
            <w:r>
              <w:t xml:space="preserve"> </w:t>
            </w:r>
            <w:r>
              <w:rPr>
                <w:bCs/>
                <w:b/>
              </w:rPr>
              <w:t xml:space="preserve">no intelligence domain claims this, deliberately</w:t>
            </w:r>
            <w:r>
              <w:t xml:space="preserve">)</w:t>
            </w:r>
          </w:p>
        </w:tc>
      </w:tr>
      <w:tr>
        <w:tc>
          <w:tcPr/>
          <w:p>
            <w:pPr>
              <w:pStyle w:val="Compact"/>
              <w:jc w:val="left"/>
            </w:pPr>
            <w:r>
              <w:rPr>
                <w:bCs/>
                <w:b/>
              </w:rPr>
              <w:t xml:space="preserve">Recommendation</w:t>
            </w:r>
          </w:p>
        </w:tc>
        <w:tc>
          <w:tcPr/>
          <w:p>
            <w:pPr>
              <w:pStyle w:val="Compact"/>
              <w:jc w:val="left"/>
            </w:pPr>
            <w:r>
              <w:t xml:space="preserve">Chain-gap and backlog remediation prompts</w:t>
            </w:r>
          </w:p>
        </w:tc>
      </w:tr>
      <w:tr>
        <w:tc>
          <w:tcPr/>
          <w:p>
            <w:pPr>
              <w:pStyle w:val="Compact"/>
              <w:jc w:val="left"/>
            </w:pPr>
            <w:r>
              <w:rPr>
                <w:bCs/>
                <w:b/>
              </w:rPr>
              <w:t xml:space="preserve">API</w:t>
            </w:r>
          </w:p>
        </w:tc>
        <w:tc>
          <w:tcPr/>
          <w:p>
            <w:pPr>
              <w:pStyle w:val="Compact"/>
              <w:jc w:val="left"/>
            </w:pPr>
            <w:r>
              <w:rPr>
                <w:rStyle w:val="VerbatimChar"/>
              </w:rPr>
              <w:t xml:space="preserve">POST /invoices</w:t>
            </w:r>
            <w:r>
              <w:t xml:space="preserve">;</w:t>
            </w:r>
            <w:r>
              <w:t xml:space="preserve"> </w:t>
            </w:r>
            <w:r>
              <w:rPr>
                <w:rStyle w:val="VerbatimChar"/>
              </w:rPr>
              <w:t xml:space="preserve">POST /invoices/{id}/submit</w:t>
            </w:r>
          </w:p>
        </w:tc>
      </w:tr>
      <w:tr>
        <w:tc>
          <w:tcPr/>
          <w:p>
            <w:pPr>
              <w:pStyle w:val="Compact"/>
              <w:jc w:val="left"/>
            </w:pPr>
            <w:r>
              <w:rPr>
                <w:bCs/>
                <w:b/>
              </w:rPr>
              <w:t xml:space="preserve">UI</w:t>
            </w:r>
          </w:p>
        </w:tc>
        <w:tc>
          <w:tcPr/>
          <w:p>
            <w:pPr>
              <w:pStyle w:val="Compact"/>
              <w:jc w:val="left"/>
            </w:pPr>
            <w:r>
              <w:t xml:space="preserve">Point-of-service</w:t>
            </w:r>
          </w:p>
        </w:tc>
      </w:tr>
      <w:tr>
        <w:tc>
          <w:tcPr/>
          <w:p>
            <w:pPr>
              <w:pStyle w:val="Compact"/>
              <w:jc w:val="left"/>
            </w:pPr>
            <w:r>
              <w:rPr>
                <w:bCs/>
                <w:b/>
              </w:rPr>
              <w:t xml:space="preserve">Evidence/Audit</w:t>
            </w:r>
          </w:p>
        </w:tc>
        <w:tc>
          <w:tcPr/>
          <w:p>
            <w:pPr>
              <w:pStyle w:val="Compact"/>
              <w:jc w:val="left"/>
            </w:pPr>
            <w:r>
              <w:t xml:space="preserve">Document archived</w:t>
            </w:r>
            <w:r>
              <w:t xml:space="preserve"> </w:t>
            </w:r>
            <w:r>
              <w:rPr>
                <w:bCs/>
                <w:b/>
              </w:rPr>
              <w:t xml:space="preserve">as issued</w:t>
            </w:r>
            <w:r>
              <w:t xml:space="preserve">, never regenerated; submission attempts chained</w:t>
            </w:r>
          </w:p>
        </w:tc>
      </w:tr>
      <w:tr>
        <w:tc>
          <w:tcPr/>
          <w:p>
            <w:pPr>
              <w:pStyle w:val="Compact"/>
              <w:jc w:val="left"/>
            </w:pPr>
            <w:r>
              <w:rPr>
                <w:bCs/>
                <w:b/>
              </w:rPr>
              <w:t xml:space="preserve">Acceptance</w:t>
            </w:r>
          </w:p>
        </w:tc>
        <w:tc>
          <w:tcPr/>
          <w:p>
            <w:pPr>
              <w:pStyle w:val="Compact"/>
              <w:jc w:val="left"/>
            </w:pPr>
            <w:r>
              <w:rPr>
                <w:bCs/>
                <w:b/>
              </w:rPr>
              <w:t xml:space="preserve">A3/A4</w:t>
            </w:r>
            <w:r>
              <w:t xml:space="preserve"> </w:t>
            </w:r>
            <w:r>
              <w:t xml:space="preserve">—</w:t>
            </w:r>
            <w:r>
              <w:t xml:space="preserve"> </w:t>
            </w:r>
            <w:r>
              <w:rPr>
                <w:rStyle w:val="VerbatimChar"/>
              </w:rPr>
              <w:t xml:space="preserve">REQ-MVC-10.14</w:t>
            </w:r>
            <w:r>
              <w:t xml:space="preserve"> </w:t>
            </w:r>
            <w:r>
              <w:t xml:space="preserve">row 4 (&lt; 5 s, offline, zero chain gaps)</w:t>
            </w:r>
          </w:p>
        </w:tc>
      </w:tr>
      <w:tr>
        <w:tc>
          <w:tcPr/>
          <w:p>
            <w:pPr>
              <w:pStyle w:val="Compact"/>
              <w:jc w:val="left"/>
            </w:pPr>
            <w:r>
              <w:rPr>
                <w:bCs/>
                <w:b/>
              </w:rPr>
              <w:t xml:space="preserve">Owner</w:t>
            </w:r>
          </w:p>
        </w:tc>
        <w:tc>
          <w:tcPr/>
          <w:p>
            <w:pPr>
              <w:pStyle w:val="Compact"/>
              <w:jc w:val="left"/>
            </w:pPr>
            <w:r>
              <w:t xml:space="preserve">Reception; principal accountable</w:t>
            </w:r>
          </w:p>
        </w:tc>
      </w:tr>
      <w:tr>
        <w:tc>
          <w:tcPr/>
          <w:p>
            <w:pPr>
              <w:pStyle w:val="Compact"/>
              <w:jc w:val="left"/>
            </w:pPr>
            <w:r>
              <w:rPr>
                <w:bCs/>
                <w:b/>
              </w:rPr>
              <w:t xml:space="preserve">Failure/Degradation</w:t>
            </w:r>
          </w:p>
        </w:tc>
        <w:tc>
          <w:tcPr/>
          <w:p>
            <w:pPr>
              <w:pStyle w:val="Compact"/>
              <w:jc w:val="left"/>
            </w:pPr>
            <w:r>
              <w:t xml:space="preserve">Clearance unreachable →</w:t>
            </w:r>
            <w:r>
              <w:t xml:space="preserve"> </w:t>
            </w:r>
            <w:r>
              <w:rPr>
                <w:bCs/>
                <w:b/>
              </w:rPr>
              <w:t xml:space="preserve">local issue, durable outbox, idempotent retry, visible chain state.</w:t>
            </w:r>
            <w:r>
              <w:t xml:space="preserve"> </w:t>
            </w:r>
            <w:r>
              <w:t xml:space="preserve">A silently dropped invoice is a</w:t>
            </w:r>
            <w:r>
              <w:t xml:space="preserve"> </w:t>
            </w:r>
            <w:r>
              <w:rPr>
                <w:bCs/>
                <w:b/>
              </w:rPr>
              <w:t xml:space="preserve">P0 defect class</w:t>
            </w:r>
          </w:p>
        </w:tc>
      </w:tr>
    </w:tbl>
    <w:p>
      <w:pPr>
        <w:pStyle w:val="BodyText"/>
      </w:pPr>
      <w:r>
        <w:rPr>
          <w:rStyle w:val="VerbatimChar"/>
          <w:bCs/>
          <w:b/>
        </w:rPr>
        <w:t xml:space="preserve">OUT-MVC-5</w:t>
      </w:r>
      <w:r>
        <w:rPr>
          <w:bCs/>
          <w:b/>
        </w:rPr>
        <w:t xml:space="preserve"> </w:t>
      </w:r>
      <w:r>
        <w:rPr>
          <w:bCs/>
          <w:b/>
        </w:rPr>
        <w:t xml:space="preserve">— Record continuity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Requirement ID</w:t>
            </w:r>
          </w:p>
        </w:tc>
        <w:tc>
          <w:tcPr/>
          <w:p>
            <w:pPr>
              <w:pStyle w:val="Compact"/>
              <w:jc w:val="left"/>
            </w:pPr>
            <w:r>
              <w:rPr>
                <w:rStyle w:val="VerbatimChar"/>
              </w:rPr>
              <w:t xml:space="preserve">REQ-MVC-7.3</w:t>
            </w:r>
            <w:r>
              <w:t xml:space="preserve">–</w:t>
            </w:r>
            <w:r>
              <w:rPr>
                <w:rStyle w:val="VerbatimChar"/>
              </w:rPr>
              <w:t xml:space="preserve">7.5</w:t>
            </w:r>
            <w:r>
              <w:t xml:space="preserve">,</w:t>
            </w:r>
            <w:r>
              <w:t xml:space="preserve"> </w:t>
            </w:r>
            <w:r>
              <w:rPr>
                <w:rStyle w:val="VerbatimChar"/>
              </w:rPr>
              <w:t xml:space="preserve">REQ-MVC-4.44</w:t>
            </w:r>
            <w:r>
              <w:t xml:space="preserve">–</w:t>
            </w:r>
            <w:r>
              <w:rPr>
                <w:rStyle w:val="VerbatimChar"/>
              </w:rPr>
              <w:t xml:space="preserve">4.48</w:t>
            </w:r>
            <w:r>
              <w:t xml:space="preserve">,</w:t>
            </w:r>
            <w:r>
              <w:t xml:space="preserve"> </w:t>
            </w:r>
            <w:r>
              <w:rPr>
                <w:rStyle w:val="VerbatimChar"/>
              </w:rPr>
              <w:t xml:space="preserve">REQ-MVC-8.16</w:t>
            </w:r>
          </w:p>
        </w:tc>
      </w:tr>
      <w:tr>
        <w:tc>
          <w:tcPr/>
          <w:p>
            <w:pPr>
              <w:pStyle w:val="Compact"/>
              <w:jc w:val="left"/>
            </w:pPr>
            <w:r>
              <w:rPr>
                <w:bCs/>
                <w:b/>
              </w:rPr>
              <w:t xml:space="preserve">Outcome</w:t>
            </w:r>
          </w:p>
        </w:tc>
        <w:tc>
          <w:tcPr/>
          <w:p>
            <w:pPr>
              <w:pStyle w:val="Compact"/>
              <w:jc w:val="left"/>
            </w:pPr>
            <w:r>
              <w:t xml:space="preserve">Continuity across visits, vets, practices and owners</w:t>
            </w:r>
          </w:p>
        </w:tc>
      </w:tr>
      <w:tr>
        <w:tc>
          <w:tcPr/>
          <w:p>
            <w:pPr>
              <w:pStyle w:val="Compact"/>
              <w:jc w:val="left"/>
            </w:pPr>
            <w:r>
              <w:rPr>
                <w:bCs/>
                <w:b/>
              </w:rPr>
              <w:t xml:space="preserve">Journey</w:t>
            </w:r>
          </w:p>
        </w:tc>
        <w:tc>
          <w:tcPr/>
          <w:p>
            <w:pPr>
              <w:pStyle w:val="Compact"/>
              <w:jc w:val="left"/>
            </w:pPr>
            <w:r>
              <w:t xml:space="preserve">(b) consultation; (g) owner communication and record continuity</w:t>
            </w:r>
          </w:p>
        </w:tc>
      </w:tr>
      <w:tr>
        <w:tc>
          <w:tcPr/>
          <w:p>
            <w:pPr>
              <w:pStyle w:val="Compact"/>
              <w:jc w:val="left"/>
            </w:pPr>
            <w:r>
              <w:rPr>
                <w:bCs/>
                <w:b/>
              </w:rPr>
              <w:t xml:space="preserve">Evidence</w:t>
            </w:r>
          </w:p>
        </w:tc>
        <w:tc>
          <w:tcPr/>
          <w:p>
            <w:pPr>
              <w:pStyle w:val="Compact"/>
              <w:jc w:val="left"/>
            </w:pPr>
            <w:r>
              <w:t xml:space="preserve">UAHR;</w:t>
            </w:r>
            <w:r>
              <w:t xml:space="preserve"> </w:t>
            </w:r>
            <w:r>
              <w:rPr>
                <w:rStyle w:val="VerbatimChar"/>
              </w:rPr>
              <w:t xml:space="preserve">OwnerLink</w:t>
            </w:r>
            <w:r>
              <w:t xml:space="preserve"> </w:t>
            </w:r>
            <w:r>
              <w:t xml:space="preserve">history with roles and validity; encounter history</w:t>
            </w:r>
          </w:p>
        </w:tc>
      </w:tr>
      <w:tr>
        <w:tc>
          <w:tcPr/>
          <w:p>
            <w:pPr>
              <w:pStyle w:val="Compact"/>
              <w:jc w:val="left"/>
            </w:pPr>
            <w:r>
              <w:rPr>
                <w:bCs/>
                <w:b/>
              </w:rPr>
              <w:t xml:space="preserve">Canonical Fact</w:t>
            </w:r>
          </w:p>
        </w:tc>
        <w:tc>
          <w:tcPr/>
          <w:p>
            <w:pPr>
              <w:pStyle w:val="Compact"/>
              <w:jc w:val="left"/>
            </w:pPr>
            <w:r>
              <w:t xml:space="preserve">Animal identity; party; ownership and custody links</w:t>
            </w:r>
          </w:p>
        </w:tc>
      </w:tr>
      <w:tr>
        <w:tc>
          <w:tcPr/>
          <w:p>
            <w:pPr>
              <w:pStyle w:val="Compact"/>
              <w:jc w:val="left"/>
            </w:pPr>
            <w:r>
              <w:rPr>
                <w:bCs/>
                <w:b/>
              </w:rPr>
              <w:t xml:space="preserve">Derived Fact</w:t>
            </w:r>
          </w:p>
        </w:tc>
        <w:tc>
          <w:tcPr/>
          <w:p>
            <w:pPr>
              <w:pStyle w:val="Compact"/>
              <w:jc w:val="left"/>
            </w:pPr>
            <w:r>
              <w:t xml:space="preserve">Longitudinal history view; vaccination and prophylaxis status</w:t>
            </w:r>
          </w:p>
        </w:tc>
      </w:tr>
      <w:tr>
        <w:tc>
          <w:tcPr/>
          <w:p>
            <w:pPr>
              <w:pStyle w:val="Compact"/>
              <w:jc w:val="left"/>
            </w:pPr>
            <w:r>
              <w:rPr>
                <w:bCs/>
                <w:b/>
              </w:rPr>
              <w:t xml:space="preserve">Intelligence</w:t>
            </w:r>
          </w:p>
        </w:tc>
        <w:tc>
          <w:tcPr/>
          <w:p>
            <w:pPr>
              <w:pStyle w:val="Compact"/>
              <w:jc w:val="left"/>
            </w:pPr>
            <w:r>
              <w:rPr>
                <w:rStyle w:val="VerbatimChar"/>
              </w:rPr>
              <w:t xml:space="preserve">INT-MVC-7</w:t>
            </w:r>
            <w:r>
              <w:t xml:space="preserve"> </w:t>
            </w:r>
            <w:r>
              <w:t xml:space="preserve">consultation-note structuring,</w:t>
            </w:r>
            <w:r>
              <w:t xml:space="preserve"> </w:t>
            </w:r>
            <w:r>
              <w:rPr>
                <w:bCs/>
                <w:b/>
              </w:rPr>
              <w:t xml:space="preserve">extractive only</w:t>
            </w:r>
          </w:p>
        </w:tc>
      </w:tr>
      <w:tr>
        <w:tc>
          <w:tcPr/>
          <w:p>
            <w:pPr>
              <w:pStyle w:val="Compact"/>
              <w:jc w:val="left"/>
            </w:pPr>
            <w:r>
              <w:rPr>
                <w:bCs/>
                <w:b/>
              </w:rPr>
              <w:t xml:space="preserve">Recommendation</w:t>
            </w:r>
          </w:p>
        </w:tc>
        <w:tc>
          <w:tcPr/>
          <w:p>
            <w:pPr>
              <w:pStyle w:val="Compact"/>
              <w:jc w:val="left"/>
            </w:pPr>
            <w:r>
              <w:t xml:space="preserve">Due and overdue prophylaxis presented to the practitioner</w:t>
            </w:r>
          </w:p>
        </w:tc>
      </w:tr>
      <w:tr>
        <w:tc>
          <w:tcPr/>
          <w:p>
            <w:pPr>
              <w:pStyle w:val="Compact"/>
              <w:jc w:val="left"/>
            </w:pPr>
            <w:r>
              <w:rPr>
                <w:bCs/>
                <w:b/>
              </w:rPr>
              <w:t xml:space="preserve">API</w:t>
            </w:r>
          </w:p>
        </w:tc>
        <w:tc>
          <w:tcPr/>
          <w:p>
            <w:pPr>
              <w:pStyle w:val="Compact"/>
              <w:jc w:val="left"/>
            </w:pPr>
            <w:r>
              <w:rPr>
                <w:rStyle w:val="VerbatimChar"/>
              </w:rPr>
              <w:t xml:space="preserve">GET /uahr/{id}</w:t>
            </w:r>
            <w:r>
              <w:t xml:space="preserve">; OTP-gated</w:t>
            </w:r>
            <w:r>
              <w:t xml:space="preserve"> </w:t>
            </w:r>
            <w:r>
              <w:rPr>
                <w:rStyle w:val="VerbatimChar"/>
              </w:rPr>
              <w:t xml:space="preserve">GET /owner-view/{token}</w:t>
            </w:r>
          </w:p>
        </w:tc>
      </w:tr>
      <w:tr>
        <w:tc>
          <w:tcPr/>
          <w:p>
            <w:pPr>
              <w:pStyle w:val="Compact"/>
              <w:jc w:val="left"/>
            </w:pPr>
            <w:r>
              <w:rPr>
                <w:bCs/>
                <w:b/>
              </w:rPr>
              <w:t xml:space="preserve">UI</w:t>
            </w:r>
          </w:p>
        </w:tc>
        <w:tc>
          <w:tcPr/>
          <w:p>
            <w:pPr>
              <w:pStyle w:val="Compact"/>
              <w:jc w:val="left"/>
            </w:pPr>
            <w:r>
              <w:t xml:space="preserve">Customer Workspace; Beneficiary view —</w:t>
            </w:r>
            <w:r>
              <w:t xml:space="preserve"> </w:t>
            </w:r>
            <w:r>
              <w:rPr>
                <w:bCs/>
                <w:b/>
              </w:rPr>
              <w:t xml:space="preserve">no account, OTP-gated</w:t>
            </w:r>
          </w:p>
        </w:tc>
      </w:tr>
      <w:tr>
        <w:tc>
          <w:tcPr/>
          <w:p>
            <w:pPr>
              <w:pStyle w:val="Compact"/>
              <w:jc w:val="left"/>
            </w:pPr>
            <w:r>
              <w:rPr>
                <w:bCs/>
                <w:b/>
              </w:rPr>
              <w:t xml:space="preserve">Evidence/Audit</w:t>
            </w:r>
          </w:p>
        </w:tc>
        <w:tc>
          <w:tcPr/>
          <w:p>
            <w:pPr>
              <w:pStyle w:val="Compact"/>
              <w:jc w:val="left"/>
            </w:pPr>
            <w:r>
              <w:t xml:space="preserve">Ownership transitions chained; owner-view accesses logged</w:t>
            </w:r>
          </w:p>
        </w:tc>
      </w:tr>
      <w:tr>
        <w:tc>
          <w:tcPr/>
          <w:p>
            <w:pPr>
              <w:pStyle w:val="Compact"/>
              <w:jc w:val="left"/>
            </w:pPr>
            <w:r>
              <w:rPr>
                <w:bCs/>
                <w:b/>
              </w:rPr>
              <w:t xml:space="preserve">Acceptance</w:t>
            </w:r>
          </w:p>
        </w:tc>
        <w:tc>
          <w:tcPr/>
          <w:p>
            <w:pPr>
              <w:pStyle w:val="Compact"/>
              <w:jc w:val="left"/>
            </w:pPr>
            <w:r>
              <w:rPr>
                <w:bCs/>
                <w:b/>
              </w:rPr>
              <w:t xml:space="preserve">A4</w:t>
            </w:r>
            <w:r>
              <w:t xml:space="preserve"> </w:t>
            </w:r>
            <w:r>
              <w:t xml:space="preserve">—</w:t>
            </w:r>
            <w:r>
              <w:t xml:space="preserve"> </w:t>
            </w:r>
            <w:r>
              <w:rPr>
                <w:rStyle w:val="VerbatimChar"/>
              </w:rPr>
              <w:t xml:space="preserve">REQ-MVC-10.14</w:t>
            </w:r>
            <w:r>
              <w:t xml:space="preserve"> </w:t>
            </w:r>
            <w:r>
              <w:t xml:space="preserve">row 5 (≥ 80% unassisted;</w:t>
            </w:r>
            <w:r>
              <w:t xml:space="preserve"> </w:t>
            </w:r>
            <w:r>
              <w:rPr>
                <w:bCs/>
                <w:b/>
              </w:rPr>
              <w:t xml:space="preserve">no account demanded</w:t>
            </w:r>
            <w:r>
              <w:t xml:space="preserve">)</w:t>
            </w:r>
          </w:p>
        </w:tc>
      </w:tr>
      <w:tr>
        <w:tc>
          <w:tcPr/>
          <w:p>
            <w:pPr>
              <w:pStyle w:val="Compact"/>
              <w:jc w:val="left"/>
            </w:pPr>
            <w:r>
              <w:rPr>
                <w:bCs/>
                <w:b/>
              </w:rPr>
              <w:t xml:space="preserve">Owner</w:t>
            </w:r>
          </w:p>
        </w:tc>
        <w:tc>
          <w:tcPr/>
          <w:p>
            <w:pPr>
              <w:pStyle w:val="Compact"/>
              <w:jc w:val="left"/>
            </w:pPr>
            <w:r>
              <w:t xml:space="preserve">Party (owner or operator entity); practice as custodian</w:t>
            </w:r>
          </w:p>
        </w:tc>
      </w:tr>
      <w:tr>
        <w:tc>
          <w:tcPr/>
          <w:p>
            <w:pPr>
              <w:pStyle w:val="Compact"/>
              <w:jc w:val="left"/>
            </w:pPr>
            <w:r>
              <w:rPr>
                <w:bCs/>
                <w:b/>
              </w:rPr>
              <w:t xml:space="preserve">Failure/Degradation</w:t>
            </w:r>
          </w:p>
        </w:tc>
        <w:tc>
          <w:tcPr/>
          <w:p>
            <w:pPr>
              <w:pStyle w:val="Compact"/>
              <w:jc w:val="left"/>
            </w:pPr>
            <w:r>
              <w:t xml:space="preserve">Owner view unavailable → practice-issued export retains the same content and hash.</w:t>
            </w:r>
            <w:r>
              <w:t xml:space="preserve"> </w:t>
            </w:r>
            <w:r>
              <w:rPr>
                <w:bCs/>
                <w:b/>
              </w:rPr>
              <w:t xml:space="preserve">Account creation is never introduced as a fallback</w:t>
            </w:r>
          </w:p>
        </w:tc>
      </w:tr>
    </w:tbl>
    <w:p>
      <w:pPr>
        <w:pStyle w:val="BodyText"/>
      </w:pPr>
      <w:r>
        <w:rPr>
          <w:rStyle w:val="VerbatimChar"/>
          <w:bCs/>
          <w:b/>
        </w:rPr>
        <w:t xml:space="preserve">OUT-MVC-6</w:t>
      </w:r>
      <w:r>
        <w:rPr>
          <w:bCs/>
          <w:b/>
        </w:rPr>
        <w:t xml:space="preserve"> </w:t>
      </w:r>
      <w:r>
        <w:rPr>
          <w:bCs/>
          <w:b/>
        </w:rPr>
        <w:t xml:space="preserve">— Attribution and reconstruction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Requirement ID</w:t>
            </w:r>
          </w:p>
        </w:tc>
        <w:tc>
          <w:tcPr/>
          <w:p>
            <w:pPr>
              <w:pStyle w:val="Compact"/>
              <w:jc w:val="left"/>
            </w:pPr>
            <w:r>
              <w:rPr>
                <w:rStyle w:val="VerbatimChar"/>
              </w:rPr>
              <w:t xml:space="preserve">REQ-MVC-5.4</w:t>
            </w:r>
            <w:r>
              <w:t xml:space="preserve">–</w:t>
            </w:r>
            <w:r>
              <w:rPr>
                <w:rStyle w:val="VerbatimChar"/>
              </w:rPr>
              <w:t xml:space="preserve">5.8</w:t>
            </w:r>
            <w:r>
              <w:t xml:space="preserve">,</w:t>
            </w:r>
            <w:r>
              <w:t xml:space="preserve"> </w:t>
            </w:r>
            <w:r>
              <w:rPr>
                <w:rStyle w:val="VerbatimChar"/>
              </w:rPr>
              <w:t xml:space="preserve">REQ-MVC-7.17</w:t>
            </w:r>
            <w:r>
              <w:t xml:space="preserve">–</w:t>
            </w:r>
            <w:r>
              <w:rPr>
                <w:rStyle w:val="VerbatimChar"/>
              </w:rPr>
              <w:t xml:space="preserve">7.22</w:t>
            </w:r>
          </w:p>
        </w:tc>
      </w:tr>
      <w:tr>
        <w:tc>
          <w:tcPr/>
          <w:p>
            <w:pPr>
              <w:pStyle w:val="Compact"/>
              <w:jc w:val="left"/>
            </w:pPr>
            <w:r>
              <w:rPr>
                <w:bCs/>
                <w:b/>
              </w:rPr>
              <w:t xml:space="preserve">Outcome</w:t>
            </w:r>
          </w:p>
        </w:tc>
        <w:tc>
          <w:tcPr/>
          <w:p>
            <w:pPr>
              <w:pStyle w:val="Compact"/>
              <w:jc w:val="left"/>
            </w:pPr>
            <w:r>
              <w:t xml:space="preserve">Every clinical decision attributable to a licensed human and reconstructable years later</w:t>
            </w:r>
          </w:p>
        </w:tc>
      </w:tr>
      <w:tr>
        <w:tc>
          <w:tcPr/>
          <w:p>
            <w:pPr>
              <w:pStyle w:val="Compact"/>
              <w:jc w:val="left"/>
            </w:pPr>
            <w:r>
              <w:rPr>
                <w:bCs/>
                <w:b/>
              </w:rPr>
              <w:t xml:space="preserve">Journey</w:t>
            </w:r>
          </w:p>
        </w:tc>
        <w:tc>
          <w:tcPr/>
          <w:p>
            <w:pPr>
              <w:pStyle w:val="Compact"/>
              <w:jc w:val="left"/>
            </w:pPr>
            <w:r>
              <w:t xml:space="preserve">All — this is a property of the system, not of a journey</w:t>
            </w:r>
          </w:p>
        </w:tc>
      </w:tr>
      <w:tr>
        <w:tc>
          <w:tcPr/>
          <w:p>
            <w:pPr>
              <w:pStyle w:val="Compact"/>
              <w:jc w:val="left"/>
            </w:pPr>
            <w:r>
              <w:rPr>
                <w:bCs/>
                <w:b/>
              </w:rPr>
              <w:t xml:space="preserve">Evidence</w:t>
            </w:r>
          </w:p>
        </w:tc>
        <w:tc>
          <w:tcPr/>
          <w:p>
            <w:pPr>
              <w:pStyle w:val="Compact"/>
              <w:jc w:val="left"/>
            </w:pPr>
            <w:r>
              <w:t xml:space="preserve">Decision Authority Record; audit chain; reference-version pinning</w:t>
            </w:r>
          </w:p>
        </w:tc>
      </w:tr>
      <w:tr>
        <w:tc>
          <w:tcPr/>
          <w:p>
            <w:pPr>
              <w:pStyle w:val="Compact"/>
              <w:jc w:val="left"/>
            </w:pPr>
            <w:r>
              <w:rPr>
                <w:bCs/>
                <w:b/>
              </w:rPr>
              <w:t xml:space="preserve">Canonical Fact</w:t>
            </w:r>
          </w:p>
        </w:tc>
        <w:tc>
          <w:tcPr/>
          <w:p>
            <w:pPr>
              <w:pStyle w:val="Compact"/>
              <w:jc w:val="left"/>
            </w:pPr>
            <w:r>
              <w:t xml:space="preserve">Deciding practitioner as a natural person;</w:t>
            </w:r>
            <w:r>
              <w:t xml:space="preserve"> </w:t>
            </w:r>
            <w:r>
              <w:rPr>
                <w:bCs/>
                <w:b/>
              </w:rPr>
              <w:t xml:space="preserve">licence copied, not referenced</w:t>
            </w:r>
            <w:r>
              <w:t xml:space="preserve">; validity computed at decision time and frozen</w:t>
            </w:r>
          </w:p>
        </w:tc>
      </w:tr>
      <w:tr>
        <w:tc>
          <w:tcPr/>
          <w:p>
            <w:pPr>
              <w:pStyle w:val="Compact"/>
              <w:jc w:val="left"/>
            </w:pPr>
            <w:r>
              <w:rPr>
                <w:bCs/>
                <w:b/>
              </w:rPr>
              <w:t xml:space="preserve">Derived Fact</w:t>
            </w:r>
          </w:p>
        </w:tc>
        <w:tc>
          <w:tcPr/>
          <w:p>
            <w:pPr>
              <w:pStyle w:val="Compact"/>
              <w:jc w:val="left"/>
            </w:pPr>
            <w:r>
              <w:t xml:space="preserve">Chain-integrity verification result; reconstruction-test result</w:t>
            </w:r>
          </w:p>
        </w:tc>
      </w:tr>
      <w:tr>
        <w:tc>
          <w:tcPr/>
          <w:p>
            <w:pPr>
              <w:pStyle w:val="Compact"/>
              <w:jc w:val="left"/>
            </w:pPr>
            <w:r>
              <w:rPr>
                <w:bCs/>
                <w:b/>
              </w:rPr>
              <w:t xml:space="preserve">Intelligence</w:t>
            </w:r>
          </w:p>
        </w:tc>
        <w:tc>
          <w:tcPr/>
          <w:p>
            <w:pPr>
              <w:pStyle w:val="Compact"/>
              <w:jc w:val="left"/>
            </w:pPr>
            <w:r>
              <w:t xml:space="preserve">— (a governance property;</w:t>
            </w:r>
            <w:r>
              <w:t xml:space="preserve"> </w:t>
            </w:r>
            <w:r>
              <w:rPr>
                <w:bCs/>
                <w:b/>
              </w:rPr>
              <w:t xml:space="preserve">no intelligence domain may derive it</w:t>
            </w:r>
            <w:r>
              <w:t xml:space="preserve">)</w:t>
            </w:r>
          </w:p>
        </w:tc>
      </w:tr>
      <w:tr>
        <w:tc>
          <w:tcPr/>
          <w:p>
            <w:pPr>
              <w:pStyle w:val="Compact"/>
              <w:jc w:val="left"/>
            </w:pPr>
            <w:r>
              <w:rPr>
                <w:bCs/>
                <w:b/>
              </w:rPr>
              <w:t xml:space="preserve">Recommendation</w:t>
            </w:r>
          </w:p>
        </w:tc>
        <w:tc>
          <w:tcPr/>
          <w:p>
            <w:pPr>
              <w:pStyle w:val="Compact"/>
              <w:jc w:val="left"/>
            </w:pPr>
            <w:r>
              <w:t xml:space="preserve">—</w:t>
            </w:r>
          </w:p>
        </w:tc>
      </w:tr>
      <w:tr>
        <w:tc>
          <w:tcPr/>
          <w:p>
            <w:pPr>
              <w:pStyle w:val="Compact"/>
              <w:jc w:val="left"/>
            </w:pPr>
            <w:r>
              <w:rPr>
                <w:bCs/>
                <w:b/>
              </w:rPr>
              <w:t xml:space="preserve">API</w:t>
            </w:r>
          </w:p>
        </w:tc>
        <w:tc>
          <w:tcPr/>
          <w:p>
            <w:pPr>
              <w:pStyle w:val="Compact"/>
              <w:jc w:val="left"/>
            </w:pPr>
            <w:r>
              <w:rPr>
                <w:rStyle w:val="VerbatimChar"/>
              </w:rPr>
              <w:t xml:space="preserve">GET /audit-chain/{tenant}/segment</w:t>
            </w:r>
            <w:r>
              <w:t xml:space="preserve">;</w:t>
            </w:r>
            <w:r>
              <w:t xml:space="preserve"> </w:t>
            </w:r>
            <w:r>
              <w:rPr>
                <w:rStyle w:val="VerbatimChar"/>
              </w:rPr>
              <w:t xml:space="preserve">POST /reconstruction-tests</w:t>
            </w:r>
          </w:p>
        </w:tc>
      </w:tr>
      <w:tr>
        <w:tc>
          <w:tcPr/>
          <w:p>
            <w:pPr>
              <w:pStyle w:val="Compact"/>
              <w:jc w:val="left"/>
            </w:pPr>
            <w:r>
              <w:rPr>
                <w:bCs/>
                <w:b/>
              </w:rPr>
              <w:t xml:space="preserve">UI</w:t>
            </w:r>
          </w:p>
        </w:tc>
        <w:tc>
          <w:tcPr/>
          <w:p>
            <w:pPr>
              <w:pStyle w:val="Compact"/>
              <w:jc w:val="left"/>
            </w:pPr>
            <w:r>
              <w:t xml:space="preserve">Operations Workspace integrity panel; Evidence surface</w:t>
            </w:r>
          </w:p>
        </w:tc>
      </w:tr>
      <w:tr>
        <w:tc>
          <w:tcPr/>
          <w:p>
            <w:pPr>
              <w:pStyle w:val="Compact"/>
              <w:jc w:val="left"/>
            </w:pPr>
            <w:r>
              <w:rPr>
                <w:bCs/>
                <w:b/>
              </w:rPr>
              <w:t xml:space="preserve">Evidence/Audit</w:t>
            </w:r>
          </w:p>
        </w:tc>
        <w:tc>
          <w:tcPr/>
          <w:p>
            <w:pPr>
              <w:pStyle w:val="Compact"/>
              <w:jc w:val="left"/>
            </w:pPr>
            <w:r>
              <w:t xml:space="preserve">Per-tenant hash chain,</w:t>
            </w:r>
            <w:r>
              <w:t xml:space="preserve"> </w:t>
            </w:r>
            <w:r>
              <w:rPr>
                <w:bCs/>
                <w:b/>
              </w:rPr>
              <w:t xml:space="preserve">one chain, C-3</w:t>
            </w:r>
            <w:r>
              <w:t xml:space="preserve"> </w:t>
            </w:r>
            <w:r>
              <w:t xml:space="preserve">(</w:t>
            </w:r>
            <w:r>
              <w:rPr>
                <w:rStyle w:val="VerbatimChar"/>
              </w:rPr>
              <w:t xml:space="preserve">REQ-MVC-7.19</w:t>
            </w:r>
            <w:r>
              <w:t xml:space="preserve">); independent verifier</w:t>
            </w:r>
          </w:p>
        </w:tc>
      </w:tr>
      <w:tr>
        <w:tc>
          <w:tcPr/>
          <w:p>
            <w:pPr>
              <w:pStyle w:val="Compact"/>
              <w:jc w:val="left"/>
            </w:pPr>
            <w:r>
              <w:rPr>
                <w:bCs/>
                <w:b/>
              </w:rPr>
              <w:t xml:space="preserve">Acceptance</w:t>
            </w:r>
          </w:p>
        </w:tc>
        <w:tc>
          <w:tcPr/>
          <w:p>
            <w:pPr>
              <w:pStyle w:val="Compact"/>
              <w:jc w:val="left"/>
            </w:pPr>
            <w:r>
              <w:rPr>
                <w:bCs/>
                <w:b/>
              </w:rPr>
              <w:t xml:space="preserve">A3</w:t>
            </w:r>
            <w:r>
              <w:t xml:space="preserve"> </w:t>
            </w:r>
            <w:r>
              <w:t xml:space="preserve">—</w:t>
            </w:r>
            <w:r>
              <w:t xml:space="preserve"> </w:t>
            </w:r>
            <w:r>
              <w:rPr>
                <w:rStyle w:val="VerbatimChar"/>
              </w:rPr>
              <w:t xml:space="preserve">REQ-MVC-5.8</w:t>
            </w:r>
            <w:r>
              <w:t xml:space="preserve"> </w:t>
            </w:r>
            <w:r>
              <w:t xml:space="preserve">reconstruction test,</w:t>
            </w:r>
            <w:r>
              <w:t xml:space="preserve"> </w:t>
            </w:r>
            <w:r>
              <w:rPr>
                <w:bCs/>
                <w:b/>
              </w:rPr>
              <w:t xml:space="preserve">20/20 on decisions at least six months old</w:t>
            </w:r>
            <w:r>
              <w:t xml:space="preserve">; quarterly chain verification</w:t>
            </w:r>
          </w:p>
        </w:tc>
      </w:tr>
      <w:tr>
        <w:tc>
          <w:tcPr/>
          <w:p>
            <w:pPr>
              <w:pStyle w:val="Compact"/>
              <w:jc w:val="left"/>
            </w:pPr>
            <w:r>
              <w:rPr>
                <w:bCs/>
                <w:b/>
              </w:rPr>
              <w:t xml:space="preserve">Owner</w:t>
            </w:r>
          </w:p>
        </w:tc>
        <w:tc>
          <w:tcPr/>
          <w:p>
            <w:pPr>
              <w:pStyle w:val="Compact"/>
              <w:jc w:val="left"/>
            </w:pPr>
            <w:r>
              <w:t xml:space="preserve">Programme Governor</w:t>
            </w:r>
          </w:p>
        </w:tc>
      </w:tr>
      <w:tr>
        <w:tc>
          <w:tcPr/>
          <w:p>
            <w:pPr>
              <w:pStyle w:val="Compact"/>
              <w:jc w:val="left"/>
            </w:pPr>
            <w:r>
              <w:rPr>
                <w:bCs/>
                <w:b/>
              </w:rPr>
              <w:t xml:space="preserve">Failure/Degradation</w:t>
            </w:r>
          </w:p>
        </w:tc>
        <w:tc>
          <w:tcPr/>
          <w:p>
            <w:pPr>
              <w:pStyle w:val="Compact"/>
              <w:jc w:val="left"/>
            </w:pPr>
            <w:r>
              <w:rPr>
                <w:bCs/>
                <w:b/>
              </w:rPr>
              <w:t xml:space="preserve">Chain unwritable → the clinical act does not commit</w:t>
            </w:r>
            <w:r>
              <w:t xml:space="preserve"> </w:t>
            </w:r>
            <w:r>
              <w:t xml:space="preserve">(</w:t>
            </w:r>
            <w:r>
              <w:rPr>
                <w:rStyle w:val="VerbatimChar"/>
              </w:rPr>
              <w:t xml:space="preserve">REQ-MVC-7.21</w:t>
            </w:r>
            <w:r>
              <w:t xml:space="preserve">). This is deliberate and is not a degradation path</w:t>
            </w:r>
          </w:p>
        </w:tc>
      </w:tr>
    </w:tbl>
    <w:p>
      <w:pPr>
        <w:pStyle w:val="BodyText"/>
      </w:pPr>
      <w:r>
        <w:rPr>
          <w:rStyle w:val="VerbatimChar"/>
          <w:bCs/>
          <w:b/>
        </w:rPr>
        <w:t xml:space="preserve">REQ-MVC-10.20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Each of the six trace records is complete in all fourteen fields, and two of them record a dash with a stated reason rather than an invented value.</w:t>
      </w:r>
      <w:r>
        <w:t xml:space="preserve"> </w:t>
      </w:r>
      <w:r>
        <w:t xml:space="preserve">A trace record with an intelligence field filled in because the template has one is a false trace, and</w:t>
      </w:r>
      <w:r>
        <w:t xml:space="preserve"> </w:t>
      </w:r>
      <w:r>
        <w:rPr>
          <w:rStyle w:val="VerbatimChar"/>
          <w:bCs/>
          <w:b/>
        </w:rPr>
        <w:t xml:space="preserve">OUT-MVC-4</w:t>
      </w:r>
      <w:r>
        <w:rPr>
          <w:bCs/>
          <w:b/>
        </w:rPr>
        <w:t xml:space="preserve"> </w:t>
      </w:r>
      <w:r>
        <w:rPr>
          <w:bCs/>
          <w:b/>
        </w:rPr>
        <w:t xml:space="preserve">and</w:t>
      </w:r>
      <w:r>
        <w:rPr>
          <w:bCs/>
          <w:b/>
        </w:rPr>
        <w:t xml:space="preserve"> </w:t>
      </w:r>
      <w:r>
        <w:rPr>
          <w:rStyle w:val="VerbatimChar"/>
          <w:bCs/>
          <w:b/>
        </w:rPr>
        <w:t xml:space="preserve">OUT-MVC-6</w:t>
      </w:r>
      <w:r>
        <w:rPr>
          <w:bCs/>
          <w:b/>
        </w:rPr>
        <w:t xml:space="preserve"> </w:t>
      </w:r>
      <w:r>
        <w:rPr>
          <w:bCs/>
          <w:b/>
        </w:rPr>
        <w:t xml:space="preserve">are deterministic and governance properties respectively — neither may be claimed by an intelligence domain.</w:t>
      </w:r>
    </w:p>
    <w:bookmarkEnd w:id="121"/>
    <w:bookmarkStart w:id="122" w:name="Xc216df40e90a36468d0b722ad24a11913c08908"/>
    <w:p>
      <w:pPr>
        <w:pStyle w:val="Heading2"/>
      </w:pPr>
      <w:r>
        <w:t xml:space="preserve">S10.5 Risk register — including the risks that materialised</w:t>
      </w:r>
    </w:p>
    <w:p>
      <w:pPr>
        <w:pStyle w:val="FirstParagraph"/>
      </w:pPr>
      <w:r>
        <w:rPr>
          <w:rStyle w:val="VerbatimChar"/>
          <w:bCs/>
          <w:b/>
        </w:rPr>
        <w:t xml:space="preserve">REQ-MVC-10.21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A4 · Part 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State</w:t>
            </w:r>
          </w:p>
        </w:tc>
        <w:tc>
          <w:tcPr/>
          <w:p>
            <w:pPr>
              <w:pStyle w:val="Compact"/>
              <w:jc w:val="left"/>
            </w:pPr>
            <w:r>
              <w:t xml:space="preserve">Response</w:t>
            </w:r>
          </w:p>
        </w:tc>
      </w:tr>
      <w:tr>
        <w:tc>
          <w:tcPr/>
          <w:p>
            <w:pPr>
              <w:pStyle w:val="Compact"/>
              <w:jc w:val="left"/>
            </w:pPr>
            <w:r>
              <w:t xml:space="preserve">1</w:t>
            </w:r>
          </w:p>
        </w:tc>
        <w:tc>
          <w:tcPr/>
          <w:p>
            <w:pPr>
              <w:pStyle w:val="Compact"/>
              <w:jc w:val="left"/>
            </w:pPr>
            <w:r>
              <w:rPr>
                <w:bCs/>
                <w:b/>
              </w:rPr>
              <w:t xml:space="preserve">Telemedicine position unestablished</w:t>
            </w:r>
            <w:r>
              <w:t xml:space="preserve"> </w:t>
            </w:r>
            <w:r>
              <w:t xml:space="preserve">— if remote consultation is not lawfully established, the product's centre of gravity moves</w:t>
            </w:r>
          </w:p>
        </w:tc>
        <w:tc>
          <w:tcPr/>
          <w:p>
            <w:pPr>
              <w:pStyle w:val="Compact"/>
              <w:jc w:val="left"/>
            </w:pPr>
            <w:r>
              <w:rPr>
                <w:bCs/>
                <w:b/>
              </w:rPr>
              <w:t xml:space="preserve">Live.</w:t>
            </w:r>
            <w:r>
              <w:t xml:space="preserve"> </w:t>
            </w:r>
            <w:r>
              <w:rPr>
                <w:rStyle w:val="VerbatimChar"/>
              </w:rPr>
              <w:t xml:space="preserve">P2</w:t>
            </w:r>
            <w:r>
              <w:t xml:space="preserve"> </w:t>
            </w:r>
            <w:r>
              <w:t xml:space="preserve">open,</w:t>
            </w:r>
            <w:r>
              <w:t xml:space="preserve"> </w:t>
            </w:r>
            <w:r>
              <w:rPr>
                <w:rStyle w:val="VerbatimChar"/>
              </w:rPr>
              <w:t xml:space="preserve">SILENT-UNRESOLVED</w:t>
            </w:r>
          </w:p>
        </w:tc>
        <w:tc>
          <w:tcPr/>
          <w:p>
            <w:pPr>
              <w:pStyle w:val="Compact"/>
              <w:jc w:val="left"/>
            </w:pPr>
            <w:r>
              <w:t xml:space="preserve">Specialist Consult + Local Prescribe (</w:t>
            </w:r>
            <w:r>
              <w:rPr>
                <w:rStyle w:val="VerbatimChar"/>
              </w:rPr>
              <w:t xml:space="preserve">REQ-VET-6</w:t>
            </w:r>
            <w:r>
              <w:t xml:space="preserve">)</w:t>
            </w:r>
            <w:r>
              <w:t xml:space="preserve"> </w:t>
            </w:r>
            <w:r>
              <w:rPr>
                <w:bCs/>
                <w:b/>
              </w:rPr>
              <w:t xml:space="preserve">downgrades</w:t>
            </w:r>
            <w:r>
              <w:rPr>
                <w:bCs/>
                <w:b/>
              </w:rPr>
              <w:t xml:space="preserve"> </w:t>
            </w:r>
            <w:r>
              <w:rPr>
                <w:rStyle w:val="VerbatimChar"/>
                <w:bCs/>
                <w:b/>
              </w:rPr>
              <w:t xml:space="preserve">REG-01</w:t>
            </w:r>
            <w:r>
              <w:rPr>
                <w:bCs/>
                <w:b/>
              </w:rPr>
              <w:t xml:space="preserve"> </w:t>
            </w:r>
            <w:r>
              <w:rPr>
                <w:bCs/>
                <w:b/>
              </w:rPr>
              <w:t xml:space="preserve">from core-product blocker to owner-facing-modality blocker, subject to counsel. It does not remove it</w:t>
            </w:r>
          </w:p>
        </w:tc>
      </w:tr>
      <w:tr>
        <w:tc>
          <w:tcPr/>
          <w:p>
            <w:pPr>
              <w:pStyle w:val="Compact"/>
              <w:jc w:val="left"/>
            </w:pPr>
            <w:r>
              <w:t xml:space="preserve">2</w:t>
            </w:r>
          </w:p>
        </w:tc>
        <w:tc>
          <w:tcPr/>
          <w:p>
            <w:pPr>
              <w:pStyle w:val="Compact"/>
              <w:jc w:val="left"/>
            </w:pPr>
            <w:r>
              <w:rPr>
                <w:bCs/>
                <w:b/>
              </w:rPr>
              <w:t xml:space="preserve">Embedding licence not secured</w:t>
            </w:r>
          </w:p>
        </w:tc>
        <w:tc>
          <w:tcPr/>
          <w:p>
            <w:pPr>
              <w:pStyle w:val="Compact"/>
              <w:jc w:val="left"/>
            </w:pPr>
            <w:r>
              <w:rPr>
                <w:bCs/>
                <w:b/>
              </w:rPr>
              <w:t xml:space="preserve">Live.</w:t>
            </w:r>
            <w:r>
              <w:t xml:space="preserve"> </w:t>
            </w:r>
            <w:r>
              <w:rPr>
                <w:rStyle w:val="VerbatimChar"/>
              </w:rPr>
              <w:t xml:space="preserve">EV-16</w:t>
            </w:r>
          </w:p>
        </w:tc>
        <w:tc>
          <w:tcPr/>
          <w:p>
            <w:pPr>
              <w:pStyle w:val="Compact"/>
              <w:jc w:val="left"/>
            </w:pPr>
            <w:r>
              <w:rPr>
                <w:rStyle w:val="VerbatimChar"/>
              </w:rPr>
              <w:t xml:space="preserve">INT-MVC-3</w:t>
            </w:r>
            <w:r>
              <w:t xml:space="preserve">/</w:t>
            </w:r>
            <w:r>
              <w:rPr>
                <w:rStyle w:val="VerbatimChar"/>
              </w:rPr>
              <w:t xml:space="preserve">INT-MVC-4</w:t>
            </w:r>
            <w:r>
              <w:t xml:space="preserve"> </w:t>
            </w:r>
            <w:r>
              <w:t xml:space="preserve">do not ship.</w:t>
            </w:r>
            <w:r>
              <w:t xml:space="preserve"> </w:t>
            </w:r>
            <w:r>
              <w:rPr>
                <w:bCs/>
                <w:b/>
              </w:rPr>
              <w:t xml:space="preserve">No in-house fallback is acceptable</w:t>
            </w:r>
          </w:p>
        </w:tc>
      </w:tr>
      <w:tr>
        <w:tc>
          <w:tcPr/>
          <w:p>
            <w:pPr>
              <w:pStyle w:val="Compact"/>
              <w:jc w:val="left"/>
            </w:pPr>
            <w:r>
              <w:t xml:space="preserve">3</w:t>
            </w:r>
          </w:p>
        </w:tc>
        <w:tc>
          <w:tcPr/>
          <w:p>
            <w:pPr>
              <w:pStyle w:val="Compact"/>
              <w:jc w:val="left"/>
            </w:pPr>
            <w:r>
              <w:rPr>
                <w:bCs/>
                <w:b/>
              </w:rPr>
              <w:t xml:space="preserve">Residency not confirmed</w:t>
            </w:r>
          </w:p>
        </w:tc>
        <w:tc>
          <w:tcPr/>
          <w:p>
            <w:pPr>
              <w:pStyle w:val="Compact"/>
              <w:jc w:val="left"/>
            </w:pPr>
            <w:r>
              <w:rPr>
                <w:bCs/>
                <w:b/>
              </w:rPr>
              <w:t xml:space="preserve">Live.</w:t>
            </w:r>
            <w:r>
              <w:t xml:space="preserve"> </w:t>
            </w:r>
            <w:r>
              <w:rPr>
                <w:rStyle w:val="VerbatimChar"/>
              </w:rPr>
              <w:t xml:space="preserve">REG-03</w:t>
            </w:r>
            <w:r>
              <w:t xml:space="preserve">;</w:t>
            </w:r>
            <w:r>
              <w:t xml:space="preserve"> </w:t>
            </w:r>
            <w:r>
              <w:rPr>
                <w:bCs/>
                <w:b/>
              </w:rPr>
              <w:t xml:space="preserve">P0 precondition to production use of live patient/owner data</w:t>
            </w:r>
          </w:p>
        </w:tc>
        <w:tc>
          <w:tcPr/>
          <w:p>
            <w:pPr>
              <w:pStyle w:val="Compact"/>
              <w:jc w:val="left"/>
            </w:pPr>
            <w:r>
              <w:rPr>
                <w:rStyle w:val="VerbatimChar"/>
              </w:rPr>
              <w:t xml:space="preserve">X2</w:t>
            </w:r>
            <w:r>
              <w:t xml:space="preserve">. Evidenced, not asserted (</w:t>
            </w:r>
            <w:r>
              <w:rPr>
                <w:rStyle w:val="VerbatimChar"/>
              </w:rPr>
              <w:t xml:space="preserve">REQ-MVC-8.19</w:t>
            </w:r>
            <w:r>
              <w:t xml:space="preserve">)</w:t>
            </w:r>
          </w:p>
        </w:tc>
      </w:tr>
      <w:tr>
        <w:tc>
          <w:tcPr/>
          <w:p>
            <w:pPr>
              <w:pStyle w:val="Compact"/>
              <w:jc w:val="left"/>
            </w:pPr>
            <w:r>
              <w:t xml:space="preserve">4</w:t>
            </w:r>
          </w:p>
        </w:tc>
        <w:tc>
          <w:tcPr/>
          <w:p>
            <w:pPr>
              <w:pStyle w:val="Compact"/>
              <w:jc w:val="left"/>
            </w:pPr>
            <w:r>
              <w:rPr>
                <w:bCs/>
                <w:b/>
              </w:rPr>
              <w:t xml:space="preserve">Retention periods unestablished</w:t>
            </w:r>
          </w:p>
        </w:tc>
        <w:tc>
          <w:tcPr/>
          <w:p>
            <w:pPr>
              <w:pStyle w:val="Compact"/>
              <w:jc w:val="left"/>
            </w:pPr>
            <w:r>
              <w:rPr>
                <w:bCs/>
                <w:b/>
              </w:rPr>
              <w:t xml:space="preserve">Live.</w:t>
            </w:r>
            <w:r>
              <w:t xml:space="preserve"> </w:t>
            </w:r>
            <w:r>
              <w:rPr>
                <w:rStyle w:val="VerbatimChar"/>
              </w:rPr>
              <w:t xml:space="preserve">REG-14</w:t>
            </w:r>
            <w:r>
              <w:t xml:space="preserve">,</w:t>
            </w:r>
            <w:r>
              <w:t xml:space="preserve"> </w:t>
            </w:r>
            <w:r>
              <w:rPr>
                <w:rStyle w:val="VerbatimChar"/>
              </w:rPr>
              <w:t xml:space="preserve">EV-02</w:t>
            </w:r>
          </w:p>
        </w:tc>
        <w:tc>
          <w:tcPr/>
          <w:p>
            <w:pPr>
              <w:pStyle w:val="Compact"/>
              <w:jc w:val="left"/>
            </w:pPr>
            <w:r>
              <w:rPr>
                <w:bCs/>
                <w:b/>
              </w:rPr>
              <w:t xml:space="preserve">Configurable policy defaulting to hold; no retention constant in code. Not repaired by invention</w:t>
            </w:r>
          </w:p>
        </w:tc>
      </w:tr>
      <w:tr>
        <w:tc>
          <w:tcPr/>
          <w:p>
            <w:pPr>
              <w:pStyle w:val="Compact"/>
              <w:jc w:val="left"/>
            </w:pPr>
            <w:r>
              <w:t xml:space="preserve">5</w:t>
            </w:r>
          </w:p>
        </w:tc>
        <w:tc>
          <w:tcPr/>
          <w:p>
            <w:pPr>
              <w:pStyle w:val="Compact"/>
              <w:jc w:val="left"/>
            </w:pPr>
            <w:r>
              <w:rPr>
                <w:bCs/>
                <w:b/>
              </w:rPr>
              <w:t xml:space="preserve">Commercial hypothesis unvalidated</w:t>
            </w:r>
          </w:p>
        </w:tc>
        <w:tc>
          <w:tcPr/>
          <w:p>
            <w:pPr>
              <w:pStyle w:val="Compact"/>
              <w:jc w:val="left"/>
            </w:pPr>
            <w:r>
              <w:rPr>
                <w:bCs/>
                <w:b/>
              </w:rPr>
              <w:t xml:space="preserve">Live.</w:t>
            </w:r>
            <w:r>
              <w:t xml:space="preserve"> </w:t>
            </w:r>
            <w:r>
              <w:rPr>
                <w:rStyle w:val="VerbatimChar"/>
              </w:rPr>
              <w:t xml:space="preserve">X1</w:t>
            </w:r>
          </w:p>
        </w:tc>
        <w:tc>
          <w:tcPr/>
          <w:p>
            <w:pPr>
              <w:pStyle w:val="Compact"/>
              <w:jc w:val="left"/>
            </w:pPr>
            <w:r>
              <w:rPr>
                <w:rStyle w:val="VerbatimChar"/>
              </w:rPr>
              <w:t xml:space="preserve">MKT-02</w:t>
            </w:r>
            <w:r>
              <w:t xml:space="preserve">, independent of this remediation (</w:t>
            </w:r>
            <w:r>
              <w:rPr>
                <w:rStyle w:val="VerbatimChar"/>
              </w:rPr>
              <w:t xml:space="preserve">REQ-MVC-9.10</w:t>
            </w:r>
            <w:r>
              <w:t xml:space="preserve">)</w:t>
            </w:r>
          </w:p>
        </w:tc>
      </w:tr>
      <w:tr>
        <w:tc>
          <w:tcPr/>
          <w:p>
            <w:pPr>
              <w:pStyle w:val="Compact"/>
              <w:jc w:val="left"/>
            </w:pPr>
            <w:r>
              <w:t xml:space="preserve">6</w:t>
            </w:r>
          </w:p>
        </w:tc>
        <w:tc>
          <w:tcPr/>
          <w:p>
            <w:pPr>
              <w:pStyle w:val="Compact"/>
              <w:jc w:val="left"/>
            </w:pPr>
            <w:r>
              <w:rPr>
                <w:bCs/>
                <w:b/>
              </w:rPr>
              <w:t xml:space="preserve">A gate recorded as closed on evidence that does not support it</w:t>
            </w:r>
          </w:p>
        </w:tc>
        <w:tc>
          <w:tcPr/>
          <w:p>
            <w:pPr>
              <w:pStyle w:val="Compact"/>
              <w:jc w:val="left"/>
            </w:pPr>
            <w:r>
              <w:rPr>
                <w:bCs/>
                <w:b/>
              </w:rPr>
              <w:t xml:space="preserve">Materialised.</w:t>
            </w:r>
            <w:r>
              <w:t xml:space="preserve"> </w:t>
            </w:r>
            <w:r>
              <w:rPr>
                <w:rStyle w:val="VerbatimChar"/>
              </w:rPr>
              <w:t xml:space="preserve">G-R1</w:t>
            </w:r>
            <w:r>
              <w:t xml:space="preserve"> </w:t>
            </w:r>
            <w:r>
              <w:t xml:space="preserve">/</w:t>
            </w:r>
            <w:r>
              <w:t xml:space="preserve"> </w:t>
            </w:r>
            <w:r>
              <w:rPr>
                <w:rStyle w:val="VerbatimChar"/>
              </w:rPr>
              <w:t xml:space="preserve">OPS-01</w:t>
            </w:r>
          </w:p>
        </w:tc>
        <w:tc>
          <w:tcPr/>
          <w:p>
            <w:pPr>
              <w:pStyle w:val="Compact"/>
              <w:jc w:val="left"/>
            </w:pPr>
            <w:r>
              <w:rPr>
                <w:rStyle w:val="VerbatimChar"/>
              </w:rPr>
              <w:t xml:space="preserve">REQ-MVC-10.7</w:t>
            </w:r>
            <w:r>
              <w:t xml:space="preserve">,</w:t>
            </w:r>
            <w:r>
              <w:t xml:space="preserve"> </w:t>
            </w:r>
            <w:r>
              <w:rPr>
                <w:rStyle w:val="VerbatimChar"/>
              </w:rPr>
              <w:t xml:space="preserve">10.8</w:t>
            </w:r>
            <w:r>
              <w:t xml:space="preserve">. Re-audit the others</w:t>
            </w:r>
          </w:p>
        </w:tc>
      </w:tr>
      <w:tr>
        <w:tc>
          <w:tcPr/>
          <w:p>
            <w:pPr>
              <w:pStyle w:val="Compact"/>
              <w:jc w:val="left"/>
            </w:pPr>
            <w:r>
              <w:t xml:space="preserve">7</w:t>
            </w:r>
          </w:p>
        </w:tc>
        <w:tc>
          <w:tcPr/>
          <w:p>
            <w:pPr>
              <w:pStyle w:val="Compact"/>
              <w:jc w:val="left"/>
            </w:pPr>
            <w:r>
              <w:rPr>
                <w:bCs/>
                <w:b/>
              </w:rPr>
              <w:t xml:space="preserve">A runtime believed live that is not serving</w:t>
            </w:r>
          </w:p>
        </w:tc>
        <w:tc>
          <w:tcPr/>
          <w:p>
            <w:pPr>
              <w:pStyle w:val="Compact"/>
              <w:jc w:val="left"/>
            </w:pPr>
            <w:r>
              <w:rPr>
                <w:bCs/>
                <w:b/>
              </w:rPr>
              <w:t xml:space="preserve">Materialised.</w:t>
            </w:r>
            <w:r>
              <w:t xml:space="preserve"> </w:t>
            </w:r>
            <w:r>
              <w:rPr>
                <w:rStyle w:val="VerbatimChar"/>
              </w:rPr>
              <w:t xml:space="preserve">OPS-10</w:t>
            </w:r>
          </w:p>
        </w:tc>
        <w:tc>
          <w:tcPr/>
          <w:p>
            <w:pPr>
              <w:pStyle w:val="Compact"/>
              <w:jc w:val="left"/>
            </w:pPr>
            <w:r>
              <w:rPr>
                <w:rStyle w:val="VerbatimChar"/>
              </w:rPr>
              <w:t xml:space="preserve">WR-1</w:t>
            </w:r>
            <w:r>
              <w:t xml:space="preserve">.</w:t>
            </w:r>
            <w:r>
              <w:t xml:space="preserve"> </w:t>
            </w:r>
            <w:r>
              <w:rPr>
                <w:rStyle w:val="VerbatimChar"/>
              </w:rPr>
              <w:t xml:space="preserve">DEPLOYED-BUT-NOT-SERVING</w:t>
            </w:r>
          </w:p>
        </w:tc>
      </w:tr>
      <w:tr>
        <w:tc>
          <w:tcPr/>
          <w:p>
            <w:pPr>
              <w:pStyle w:val="Compact"/>
              <w:jc w:val="left"/>
            </w:pPr>
            <w:r>
              <w:t xml:space="preserve">8</w:t>
            </w:r>
          </w:p>
        </w:tc>
        <w:tc>
          <w:tcPr/>
          <w:p>
            <w:pPr>
              <w:pStyle w:val="Compact"/>
              <w:jc w:val="left"/>
            </w:pPr>
            <w:r>
              <w:rPr>
                <w:bCs/>
                <w:b/>
              </w:rPr>
              <w:t xml:space="preserve">A register canonicalising the wrong document</w:t>
            </w:r>
          </w:p>
        </w:tc>
        <w:tc>
          <w:tcPr/>
          <w:p>
            <w:pPr>
              <w:pStyle w:val="Compact"/>
              <w:jc w:val="left"/>
            </w:pPr>
            <w:r>
              <w:rPr>
                <w:bCs/>
                <w:b/>
              </w:rPr>
              <w:t xml:space="preserve">Materialised.</w:t>
            </w:r>
            <w:r>
              <w:t xml:space="preserve"> </w:t>
            </w:r>
            <w:r>
              <w:t xml:space="preserve">The 3,505-character brochure over the 22,985-character requirements document</w:t>
            </w:r>
          </w:p>
        </w:tc>
        <w:tc>
          <w:tcPr/>
          <w:p>
            <w:pPr>
              <w:pStyle w:val="Compact"/>
              <w:jc w:val="left"/>
            </w:pPr>
            <w:r>
              <w:t xml:space="preserve">Register construction by</w:t>
            </w:r>
            <w:r>
              <w:t xml:space="preserve"> </w:t>
            </w:r>
            <w:r>
              <w:rPr>
                <w:bCs/>
                <w:b/>
              </w:rPr>
              <w:t xml:space="preserve">backend identity → lineage → authority → substantive fitness</w:t>
            </w:r>
            <w:r>
              <w:t xml:space="preserve">, never filename → version → canonical</w:t>
            </w:r>
          </w:p>
        </w:tc>
      </w:tr>
      <w:tr>
        <w:tc>
          <w:tcPr/>
          <w:p>
            <w:pPr>
              <w:pStyle w:val="Compact"/>
              <w:jc w:val="left"/>
            </w:pPr>
            <w:r>
              <w:t xml:space="preserve">9</w:t>
            </w:r>
          </w:p>
        </w:tc>
        <w:tc>
          <w:tcPr/>
          <w:p>
            <w:pPr>
              <w:pStyle w:val="Compact"/>
              <w:jc w:val="left"/>
            </w:pPr>
            <w:r>
              <w:rPr>
                <w:bCs/>
                <w:b/>
              </w:rPr>
              <w:t xml:space="preserve">A binding instrument cited by ratified artefacts that does not exist</w:t>
            </w:r>
          </w:p>
        </w:tc>
        <w:tc>
          <w:tcPr/>
          <w:p>
            <w:pPr>
              <w:pStyle w:val="Compact"/>
              <w:jc w:val="left"/>
            </w:pPr>
            <w:r>
              <w:rPr>
                <w:bCs/>
                <w:b/>
              </w:rPr>
              <w:t xml:space="preserve">Materialised.</w:t>
            </w:r>
            <w:r>
              <w:t xml:space="preserve"> </w:t>
            </w:r>
            <w:r>
              <w:rPr>
                <w:rStyle w:val="VerbatimChar"/>
              </w:rPr>
              <w:t xml:space="preserve">MPP-MVC-RECON-001</w:t>
            </w:r>
          </w:p>
        </w:tc>
        <w:tc>
          <w:tcPr/>
          <w:p>
            <w:pPr>
              <w:pStyle w:val="Compact"/>
              <w:jc w:val="left"/>
            </w:pPr>
            <w:r>
              <w:rPr>
                <w:rStyle w:val="VerbatimChar"/>
              </w:rPr>
              <w:t xml:space="preserve">P1</w:t>
            </w:r>
            <w:r>
              <w:t xml:space="preserve"> </w:t>
            </w:r>
            <w:r>
              <w:t xml:space="preserve">relieved via</w:t>
            </w:r>
            <w:r>
              <w:t xml:space="preserve"> </w:t>
            </w:r>
            <w:r>
              <w:rPr>
                <w:rStyle w:val="VerbatimChar"/>
              </w:rPr>
              <w:t xml:space="preserve">REQ-VET-11</w:t>
            </w:r>
            <w:r>
              <w:t xml:space="preserve">; custody exception open</w:t>
            </w:r>
          </w:p>
        </w:tc>
      </w:tr>
      <w:tr>
        <w:tc>
          <w:tcPr/>
          <w:p>
            <w:pPr>
              <w:pStyle w:val="Compact"/>
              <w:jc w:val="left"/>
            </w:pPr>
            <w:r>
              <w:t xml:space="preserve">10</w:t>
            </w:r>
          </w:p>
        </w:tc>
        <w:tc>
          <w:tcPr/>
          <w:p>
            <w:pPr>
              <w:pStyle w:val="Compact"/>
              <w:jc w:val="left"/>
            </w:pPr>
            <w:r>
              <w:rPr>
                <w:bCs/>
                <w:b/>
              </w:rPr>
              <w:t xml:space="preserve">Schema closed to the destination before it is needed</w:t>
            </w:r>
          </w:p>
        </w:tc>
        <w:tc>
          <w:tcPr/>
          <w:p>
            <w:pPr>
              <w:pStyle w:val="Compact"/>
              <w:jc w:val="left"/>
            </w:pPr>
            <w:r>
              <w:rPr>
                <w:bCs/>
                <w:b/>
              </w:rPr>
              <w:t xml:space="preserve">Averted by</w:t>
            </w:r>
            <w:r>
              <w:rPr>
                <w:bCs/>
                <w:b/>
              </w:rPr>
              <w:t xml:space="preserve"> </w:t>
            </w:r>
            <w:r>
              <w:rPr>
                <w:rStyle w:val="VerbatimChar"/>
                <w:bCs/>
                <w:b/>
              </w:rPr>
              <w:t xml:space="preserve">R-N11</w:t>
            </w:r>
          </w:p>
        </w:tc>
        <w:tc>
          <w:tcPr/>
          <w:p>
            <w:pPr>
              <w:pStyle w:val="Compact"/>
              <w:jc w:val="left"/>
            </w:pPr>
            <w:r>
              <w:t xml:space="preserve">C-4 conformance at the schema layer, Day 1</w:t>
            </w:r>
          </w:p>
        </w:tc>
      </w:tr>
      <w:tr>
        <w:tc>
          <w:tcPr/>
          <w:p>
            <w:pPr>
              <w:pStyle w:val="Compact"/>
              <w:jc w:val="left"/>
            </w:pPr>
            <w:r>
              <w:t xml:space="preserve">11</w:t>
            </w:r>
          </w:p>
        </w:tc>
        <w:tc>
          <w:tcPr/>
          <w:p>
            <w:pPr>
              <w:pStyle w:val="Compact"/>
              <w:jc w:val="left"/>
            </w:pPr>
            <w:r>
              <w:rPr>
                <w:bCs/>
                <w:b/>
              </w:rPr>
              <w:t xml:space="preserve">Single invoicing pattern hard-coded</w:t>
            </w:r>
          </w:p>
        </w:tc>
        <w:tc>
          <w:tcPr/>
          <w:p>
            <w:pPr>
              <w:pStyle w:val="Compact"/>
              <w:jc w:val="left"/>
            </w:pPr>
            <w:r>
              <w:rPr>
                <w:bCs/>
                <w:b/>
              </w:rPr>
              <w:t xml:space="preserve">Averted by</w:t>
            </w:r>
            <w:r>
              <w:rPr>
                <w:bCs/>
                <w:b/>
              </w:rPr>
              <w:t xml:space="preserve"> </w:t>
            </w:r>
            <w:r>
              <w:rPr>
                <w:rStyle w:val="VerbatimChar"/>
                <w:bCs/>
                <w:b/>
              </w:rPr>
              <w:t xml:space="preserve">R-N13</w:t>
            </w:r>
          </w:p>
        </w:tc>
        <w:tc>
          <w:tcPr/>
          <w:p>
            <w:pPr>
              <w:pStyle w:val="Compact"/>
              <w:jc w:val="left"/>
            </w:pPr>
            <w:r>
              <w:t xml:space="preserve">C-6 conformance; two of N patterns enabled</w:t>
            </w:r>
          </w:p>
        </w:tc>
      </w:tr>
      <w:tr>
        <w:tc>
          <w:tcPr/>
          <w:p>
            <w:pPr>
              <w:pStyle w:val="Compact"/>
              <w:jc w:val="left"/>
            </w:pPr>
            <w:r>
              <w:t xml:space="preserve">12</w:t>
            </w:r>
          </w:p>
        </w:tc>
        <w:tc>
          <w:tcPr/>
          <w:p>
            <w:pPr>
              <w:pStyle w:val="Compact"/>
              <w:jc w:val="left"/>
            </w:pPr>
            <w:r>
              <w:rPr>
                <w:bCs/>
                <w:b/>
              </w:rPr>
              <w:t xml:space="preserve">Portfolio dependency absorbed into the product core</w:t>
            </w:r>
          </w:p>
        </w:tc>
        <w:tc>
          <w:tcPr/>
          <w:p>
            <w:pPr>
              <w:pStyle w:val="Compact"/>
              <w:jc w:val="left"/>
            </w:pPr>
            <w:r>
              <w:rPr>
                <w:bCs/>
                <w:b/>
              </w:rPr>
              <w:t xml:space="preserve">Addressed by</w:t>
            </w:r>
            <w:r>
              <w:rPr>
                <w:bCs/>
                <w:b/>
              </w:rPr>
              <w:t xml:space="preserve"> </w:t>
            </w:r>
            <w:r>
              <w:rPr>
                <w:rStyle w:val="VerbatimChar"/>
                <w:bCs/>
                <w:b/>
              </w:rPr>
              <w:t xml:space="preserve">R-N14</w:t>
            </w:r>
            <w:r>
              <w:rPr>
                <w:bCs/>
                <w:b/>
              </w:rPr>
              <w:t xml:space="preserve">; unproven</w:t>
            </w:r>
          </w:p>
        </w:tc>
        <w:tc>
          <w:tcPr/>
          <w:p>
            <w:pPr>
              <w:pStyle w:val="Compact"/>
              <w:jc w:val="left"/>
            </w:pPr>
            <w:r>
              <w:t xml:space="preserve">§S10.6 evidence obligation.</w:t>
            </w:r>
            <w:r>
              <w:t xml:space="preserve"> </w:t>
            </w:r>
            <w:r>
              <w:rPr>
                <w:bCs/>
                <w:b/>
              </w:rPr>
              <w:t xml:space="preserve">The requirement is not the evidence</w:t>
            </w:r>
          </w:p>
        </w:tc>
      </w:tr>
      <w:tr>
        <w:tc>
          <w:tcPr/>
          <w:p>
            <w:pPr>
              <w:pStyle w:val="Compact"/>
              <w:jc w:val="left"/>
            </w:pPr>
            <w:r>
              <w:t xml:space="preserve">13</w:t>
            </w:r>
          </w:p>
        </w:tc>
        <w:tc>
          <w:tcPr/>
          <w:p>
            <w:pPr>
              <w:pStyle w:val="Compact"/>
              <w:jc w:val="left"/>
            </w:pPr>
            <w:r>
              <w:rPr>
                <w:bCs/>
                <w:b/>
              </w:rPr>
              <w:t xml:space="preserve">A specification act mistaken for a build authorisation</w:t>
            </w:r>
          </w:p>
        </w:tc>
        <w:tc>
          <w:tcPr/>
          <w:p>
            <w:pPr>
              <w:pStyle w:val="Compact"/>
              <w:jc w:val="left"/>
            </w:pPr>
            <w:r>
              <w:rPr>
                <w:bCs/>
                <w:b/>
              </w:rPr>
              <w:t xml:space="preserve">Live and structural</w:t>
            </w:r>
          </w:p>
        </w:tc>
        <w:tc>
          <w:tcPr/>
          <w:p>
            <w:pPr>
              <w:pStyle w:val="Compact"/>
              <w:jc w:val="left"/>
            </w:pPr>
            <w:r>
              <w:rPr>
                <w:rStyle w:val="VerbatimChar"/>
              </w:rPr>
              <w:t xml:space="preserve">REQ-MVC-2.7a</w:t>
            </w:r>
            <w:r>
              <w:t xml:space="preserve">,</w:t>
            </w:r>
            <w:r>
              <w:t xml:space="preserve"> </w:t>
            </w:r>
            <w:r>
              <w:rPr>
                <w:rStyle w:val="VerbatimChar"/>
              </w:rPr>
              <w:t xml:space="preserve">REQ-MVC-8.30</w:t>
            </w:r>
            <w:r>
              <w:t xml:space="preserve">,</w:t>
            </w:r>
            <w:r>
              <w:t xml:space="preserve"> </w:t>
            </w:r>
            <w:r>
              <w:rPr>
                <w:rStyle w:val="VerbatimChar"/>
              </w:rPr>
              <w:t xml:space="preserve">REQ-MVC-10.11</w:t>
            </w:r>
          </w:p>
        </w:tc>
      </w:tr>
      <w:tr>
        <w:tc>
          <w:tcPr/>
          <w:p>
            <w:pPr>
              <w:pStyle w:val="Compact"/>
              <w:jc w:val="left"/>
            </w:pPr>
            <w:r>
              <w:t xml:space="preserve">14</w:t>
            </w:r>
          </w:p>
        </w:tc>
        <w:tc>
          <w:tcPr/>
          <w:p>
            <w:pPr>
              <w:pStyle w:val="Compact"/>
              <w:jc w:val="left"/>
            </w:pPr>
            <w:r>
              <w:rPr>
                <w:bCs/>
                <w:b/>
              </w:rPr>
              <w:t xml:space="preserve">An architectural decision operating without registered authority</w:t>
            </w:r>
          </w:p>
        </w:tc>
        <w:tc>
          <w:tcPr/>
          <w:p>
            <w:pPr>
              <w:pStyle w:val="Compact"/>
              <w:jc w:val="left"/>
            </w:pPr>
            <w:r>
              <w:rPr>
                <w:bCs/>
                <w:b/>
              </w:rPr>
              <w:t xml:space="preserve">Live.</w:t>
            </w:r>
            <w:r>
              <w:t xml:space="preserve"> </w:t>
            </w:r>
            <w:r>
              <w:rPr>
                <w:rStyle w:val="VerbatimChar"/>
              </w:rPr>
              <w:t xml:space="preserve">GOV-18</w:t>
            </w:r>
          </w:p>
        </w:tc>
        <w:tc>
          <w:tcPr/>
          <w:p>
            <w:pPr>
              <w:pStyle w:val="Compact"/>
              <w:jc w:val="left"/>
            </w:pPr>
            <w:r>
              <w:t xml:space="preserve">Lodge the Decision Log instrument.</w:t>
            </w:r>
            <w:r>
              <w:t xml:space="preserve"> </w:t>
            </w:r>
            <w:r>
              <w:rPr>
                <w:bCs/>
                <w:b/>
              </w:rPr>
              <w:t xml:space="preserve">Until then</w:t>
            </w:r>
            <w:r>
              <w:rPr>
                <w:bCs/>
                <w:b/>
              </w:rPr>
              <w:t xml:space="preserve"> </w:t>
            </w:r>
            <w:r>
              <w:rPr>
                <w:rStyle w:val="VerbatimChar"/>
                <w:bCs/>
                <w:b/>
              </w:rPr>
              <w:t xml:space="preserve">MVC-ARCH-001</w:t>
            </w:r>
            <w:r>
              <w:rPr>
                <w:bCs/>
                <w:b/>
              </w:rPr>
              <w:t xml:space="preserve"> </w:t>
            </w:r>
            <w:r>
              <w:rPr>
                <w:bCs/>
                <w:b/>
              </w:rPr>
              <w:t xml:space="preserve">is a recorded direction, not portfolio authority</w:t>
            </w:r>
          </w:p>
        </w:tc>
      </w:tr>
      <w:tr>
        <w:tc>
          <w:tcPr/>
          <w:p>
            <w:pPr>
              <w:pStyle w:val="Compact"/>
              <w:jc w:val="left"/>
            </w:pPr>
            <w:r>
              <w:t xml:space="preserve">15</w:t>
            </w:r>
          </w:p>
        </w:tc>
        <w:tc>
          <w:tcPr/>
          <w:p>
            <w:pPr>
              <w:pStyle w:val="Compact"/>
              <w:jc w:val="left"/>
            </w:pPr>
            <w:r>
              <w:rPr>
                <w:bCs/>
                <w:b/>
              </w:rPr>
              <w:t xml:space="preserve">Two live instruments describing the same relationship incompatibly</w:t>
            </w:r>
          </w:p>
        </w:tc>
        <w:tc>
          <w:tcPr/>
          <w:p>
            <w:pPr>
              <w:pStyle w:val="Compact"/>
              <w:jc w:val="left"/>
            </w:pPr>
            <w:r>
              <w:rPr>
                <w:bCs/>
                <w:b/>
              </w:rPr>
              <w:t xml:space="preserve">Live.</w:t>
            </w:r>
            <w:r>
              <w:t xml:space="preserve"> </w:t>
            </w:r>
            <w:r>
              <w:rPr>
                <w:rStyle w:val="VerbatimChar"/>
              </w:rPr>
              <w:t xml:space="preserve">GOV-19</w:t>
            </w:r>
          </w:p>
        </w:tc>
        <w:tc>
          <w:tcPr/>
          <w:p>
            <w:pPr>
              <w:pStyle w:val="Compact"/>
              <w:jc w:val="left"/>
            </w:pPr>
            <w:r>
              <w:t xml:space="preserve">The ratified register presently governs.</w:t>
            </w:r>
            <w:r>
              <w:t xml:space="preserve"> </w:t>
            </w:r>
            <w:r>
              <w:rPr>
                <w:bCs/>
                <w:b/>
              </w:rPr>
              <w:t xml:space="preserve">Recorded, not drafted around</w:t>
            </w:r>
          </w:p>
        </w:tc>
      </w:tr>
      <w:tr>
        <w:tc>
          <w:tcPr/>
          <w:p>
            <w:pPr>
              <w:pStyle w:val="Compact"/>
              <w:jc w:val="left"/>
            </w:pPr>
            <w:r>
              <w:t xml:space="preserve">16</w:t>
            </w:r>
          </w:p>
        </w:tc>
        <w:tc>
          <w:tcPr/>
          <w:p>
            <w:pPr>
              <w:pStyle w:val="Compact"/>
              <w:jc w:val="left"/>
            </w:pPr>
            <w:r>
              <w:rPr>
                <w:bCs/>
                <w:b/>
              </w:rPr>
              <w:t xml:space="preserve">The legacy build offered as evidence of conformance to a rule that postdates it</w:t>
            </w:r>
          </w:p>
        </w:tc>
        <w:tc>
          <w:tcPr/>
          <w:p>
            <w:pPr>
              <w:pStyle w:val="Compact"/>
              <w:jc w:val="left"/>
            </w:pPr>
            <w:r>
              <w:rPr>
                <w:bCs/>
                <w:b/>
              </w:rPr>
              <w:t xml:space="preserve">Live and likely</w:t>
            </w:r>
          </w:p>
        </w:tc>
        <w:tc>
          <w:tcPr/>
          <w:p>
            <w:pPr>
              <w:pStyle w:val="Compact"/>
              <w:jc w:val="left"/>
            </w:pPr>
            <w:r>
              <w:rPr>
                <w:rStyle w:val="VerbatimChar"/>
              </w:rPr>
              <w:t xml:space="preserve">REQ-MVC-8.31</w:t>
            </w:r>
            <w:r>
              <w:t xml:space="preserve">,</w:t>
            </w:r>
            <w:r>
              <w:t xml:space="preserve"> </w:t>
            </w:r>
            <w:r>
              <w:rPr>
                <w:rStyle w:val="VerbatimChar"/>
              </w:rPr>
              <w:t xml:space="preserve">REQ-MVC-10.25</w:t>
            </w:r>
            <w:r>
              <w:t xml:space="preserve">.</w:t>
            </w:r>
            <w:r>
              <w:t xml:space="preserve"> </w:t>
            </w:r>
            <w:r>
              <w:rPr>
                <w:bCs/>
                <w:b/>
              </w:rPr>
              <w:t xml:space="preserve">A separation-readiness claim resting on pre-28-Aug artefacts is invalid on its face</w:t>
            </w:r>
          </w:p>
        </w:tc>
      </w:tr>
      <w:tr>
        <w:tc>
          <w:tcPr/>
          <w:p>
            <w:pPr>
              <w:pStyle w:val="Compact"/>
              <w:jc w:val="left"/>
            </w:pPr>
            <w:r>
              <w:t xml:space="preserve">17</w:t>
            </w:r>
          </w:p>
        </w:tc>
        <w:tc>
          <w:tcPr/>
          <w:p>
            <w:pPr>
              <w:pStyle w:val="Compact"/>
              <w:jc w:val="left"/>
            </w:pPr>
            <w:r>
              <w:rPr>
                <w:rStyle w:val="VerbatimChar"/>
                <w:bCs/>
                <w:b/>
              </w:rPr>
              <w:t xml:space="preserve">R-N14</w:t>
            </w:r>
            <w:r>
              <w:rPr>
                <w:bCs/>
                <w:b/>
              </w:rPr>
              <w:t xml:space="preserve"> </w:t>
            </w:r>
            <w:r>
              <w:rPr>
                <w:bCs/>
                <w:b/>
              </w:rPr>
              <w:t xml:space="preserve">misread as requiring duplication of company infrastructure</w:t>
            </w:r>
          </w:p>
        </w:tc>
        <w:tc>
          <w:tcPr/>
          <w:p>
            <w:pPr>
              <w:pStyle w:val="Compact"/>
              <w:jc w:val="left"/>
            </w:pPr>
            <w:r>
              <w:rPr>
                <w:bCs/>
                <w:b/>
              </w:rPr>
              <w:t xml:space="preserve">Averted by</w:t>
            </w:r>
            <w:r>
              <w:rPr>
                <w:bCs/>
                <w:b/>
              </w:rPr>
              <w:t xml:space="preserve"> </w:t>
            </w:r>
            <w:r>
              <w:rPr>
                <w:rStyle w:val="VerbatimChar"/>
                <w:bCs/>
                <w:b/>
              </w:rPr>
              <w:t xml:space="preserve">REQ-MVC-2.8a</w:t>
            </w:r>
            <w:r>
              <w:rPr>
                <w:bCs/>
                <w:b/>
              </w:rPr>
              <w:t xml:space="preserve">/</w:t>
            </w:r>
            <w:r>
              <w:rPr>
                <w:rStyle w:val="VerbatimChar"/>
                <w:bCs/>
                <w:b/>
              </w:rPr>
              <w:t xml:space="preserve">2.8b</w:t>
            </w:r>
          </w:p>
        </w:tc>
        <w:tc>
          <w:tcPr/>
          <w:p>
            <w:pPr>
              <w:pStyle w:val="Compact"/>
              <w:jc w:val="left"/>
            </w:pPr>
            <w:r>
              <w:t xml:space="preserve">Tier 1 / Tier 2 taxonomy; ambiguity resolves upward</w:t>
            </w:r>
          </w:p>
        </w:tc>
      </w:tr>
    </w:tbl>
    <w:bookmarkEnd w:id="122"/>
    <w:bookmarkStart w:id="123" w:name="Xcefc8c778df0bac590f819f8da24a86105188e2"/>
    <w:p>
      <w:pPr>
        <w:pStyle w:val="Heading2"/>
      </w:pPr>
      <w:r>
        <w:t xml:space="preserve">S10.6 Separation-readiness evidence — the</w:t>
      </w:r>
      <w:r>
        <w:t xml:space="preserve"> </w:t>
      </w:r>
      <w:r>
        <w:rPr>
          <w:rStyle w:val="VerbatimChar"/>
        </w:rPr>
        <w:t xml:space="preserve">R-N14</w:t>
      </w:r>
      <w:r>
        <w:t xml:space="preserve"> </w:t>
      </w:r>
      <w:r>
        <w:t xml:space="preserve">obligation</w:t>
      </w:r>
    </w:p>
    <w:p>
      <w:pPr>
        <w:pStyle w:val="FirstParagraph"/>
      </w:pPr>
      <w:r>
        <w:rPr>
          <w:rStyle w:val="VerbatimChar"/>
          <w:bCs/>
          <w:b/>
        </w:rPr>
        <w:t xml:space="preserve">REQ-MVC-10.22</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p>
    <w:p>
      <w:pPr>
        <w:pStyle w:val="BlockText"/>
      </w:pPr>
      <w:r>
        <w:rPr>
          <w:bCs/>
          <w:b/>
        </w:rPr>
        <w:t xml:space="preserve">Separation readiness shall be demonstrated by architecture and implementation evidence and shall not be claimed merely from</w:t>
      </w:r>
      <w:r>
        <w:rPr>
          <w:bCs/>
          <w:b/>
        </w:rPr>
        <w:t xml:space="preserve"> </w:t>
      </w:r>
      <w:r>
        <w:rPr>
          <w:rStyle w:val="VerbatimChar"/>
          <w:bCs/>
          <w:b/>
        </w:rPr>
        <w:t xml:space="preserve">REQ-MVC-2.7</w:t>
      </w:r>
      <w:r>
        <w:rPr>
          <w:bCs/>
          <w:b/>
        </w:rPr>
        <w:t xml:space="preserve">.</w:t>
      </w:r>
    </w:p>
    <w:p>
      <w:pPr>
        <w:pStyle w:val="FirstParagraph"/>
      </w:pPr>
      <w:r>
        <w:rPr>
          <w:bCs/>
          <w:b/>
        </w:rPr>
        <w:t xml:space="preserve">This section exists because the fifth limb of the standalone architecture rule is the limb a document can most easily pretend to satisfy.</w:t>
      </w:r>
      <w:r>
        <w:t xml:space="preserve"> </w:t>
      </w:r>
      <w:r>
        <w:rPr>
          <w:rStyle w:val="VerbatimChar"/>
        </w:rPr>
        <w:t xml:space="preserve">REQ-MVC-2.7</w:t>
      </w:r>
      <w:r>
        <w:t xml:space="preserve"> </w:t>
      </w:r>
      <w:r>
        <w:t xml:space="preserve">states an intent.</w:t>
      </w:r>
      <w:r>
        <w:t xml:space="preserve"> </w:t>
      </w:r>
      <w:r>
        <w:rPr>
          <w:bCs/>
          <w:b/>
        </w:rPr>
        <w:t xml:space="preserve">Nothing in this document, including this section, is evidence that the intent has been realised.</w:t>
      </w:r>
    </w:p>
    <w:p>
      <w:pPr>
        <w:pStyle w:val="BodyText"/>
      </w:pPr>
      <w:r>
        <w:rPr>
          <w:rStyle w:val="VerbatimChar"/>
          <w:bCs/>
          <w:b/>
        </w:rPr>
        <w:t xml:space="preserve">REQ-MVC-10.23</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GATE-3 · MyVetiCare</w:t>
      </w:r>
      <w:r>
        <w:rPr>
          <w:bCs/>
          <w:b/>
        </w:rPr>
        <w:t xml:space="preserve"> </w:t>
      </w:r>
      <w:r>
        <w:rPr>
          <w:bCs/>
          <w:b/>
        </w:rPr>
        <w:t xml:space="preserve">— the four evidence limbs</w:t>
      </w:r>
    </w:p>
    <w:p>
      <w:pPr>
        <w:pStyle w:val="BodyText"/>
      </w:pPr>
      <w:r>
        <w:rPr>
          <w:bCs/>
          <w:b/>
        </w:rPr>
        <w:t xml:space="preserve">All four test the Tier 2 boundary only</w:t>
      </w:r>
      <w:r>
        <w:t xml:space="preserve"> </w:t>
      </w:r>
      <w:r>
        <w:t xml:space="preserve">(</w:t>
      </w:r>
      <w:r>
        <w:rPr>
          <w:rStyle w:val="VerbatimChar"/>
        </w:rPr>
        <w:t xml:space="preserve">REQ-MVC-2.8a</w:t>
      </w:r>
      <w:r>
        <w:t xml:space="preserve">).</w:t>
      </w:r>
      <w:r>
        <w:t xml:space="preserve"> </w:t>
      </w:r>
      <w:r>
        <w:rPr>
          <w:bCs/>
          <w:b/>
        </w:rPr>
        <w:t xml:space="preserve">Independence from maqaleed.ai is what must be evidenced. Independence from Maqaleed Digital is not required, not desirable, and is not tested here.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Limb</w:t>
            </w:r>
          </w:p>
        </w:tc>
        <w:tc>
          <w:tcPr/>
          <w:p>
            <w:pPr>
              <w:pStyle w:val="Compact"/>
              <w:jc w:val="left"/>
            </w:pPr>
            <w:r>
              <w:t xml:space="preserve">Evidence artefact</w:t>
            </w:r>
          </w:p>
        </w:tc>
        <w:tc>
          <w:tcPr/>
          <w:p>
            <w:pPr>
              <w:pStyle w:val="Compact"/>
              <w:jc w:val="left"/>
            </w:pPr>
            <w:r>
              <w:t xml:space="preserve">Where specified</w:t>
            </w:r>
          </w:p>
        </w:tc>
        <w:tc>
          <w:tcPr/>
          <w:p>
            <w:pPr>
              <w:pStyle w:val="Compact"/>
              <w:jc w:val="left"/>
            </w:pPr>
            <w:r>
              <w:t xml:space="preserve">Bar</w:t>
            </w:r>
          </w:p>
        </w:tc>
      </w:tr>
      <w:tr>
        <w:tc>
          <w:tcPr/>
          <w:p>
            <w:pPr>
              <w:pStyle w:val="Compact"/>
              <w:jc w:val="left"/>
            </w:pPr>
            <w:r>
              <w:rPr>
                <w:bCs/>
                <w:b/>
              </w:rPr>
              <w:t xml:space="preserve">1 · Dependency direction</w:t>
            </w:r>
          </w:p>
        </w:tc>
        <w:tc>
          <w:tcPr/>
          <w:p>
            <w:pPr>
              <w:pStyle w:val="Compact"/>
              <w:jc w:val="left"/>
            </w:pPr>
            <w:r>
              <w:t xml:space="preserve">An</w:t>
            </w:r>
            <w:r>
              <w:t xml:space="preserve"> </w:t>
            </w:r>
            <w:r>
              <w:rPr>
                <w:bCs/>
                <w:b/>
              </w:rPr>
              <w:t xml:space="preserve">architecture test in CI</w:t>
            </w:r>
            <w:r>
              <w:t xml:space="preserve"> </w:t>
            </w:r>
            <w:r>
              <w:t xml:space="preserve">asserting that the veterinary product core imports no</w:t>
            </w:r>
            <w:r>
              <w:t xml:space="preserve"> </w:t>
            </w:r>
            <w:r>
              <w:rPr>
                <w:bCs/>
                <w:b/>
              </w:rPr>
              <w:t xml:space="preserve">maqaleed.ai platform</w:t>
            </w:r>
            <w:r>
              <w:t xml:space="preserve"> </w:t>
            </w:r>
            <w:r>
              <w:t xml:space="preserve">package, with consumption confined to adapter modules</w:t>
            </w:r>
          </w:p>
        </w:tc>
        <w:tc>
          <w:tcPr/>
          <w:p>
            <w:pPr>
              <w:pStyle w:val="Compact"/>
              <w:jc w:val="left"/>
            </w:pPr>
            <w:r>
              <w:rPr>
                <w:rStyle w:val="VerbatimChar"/>
              </w:rPr>
              <w:t xml:space="preserve">REQ-MVC-8.28</w:t>
            </w:r>
          </w:p>
        </w:tc>
        <w:tc>
          <w:tcPr/>
          <w:p>
            <w:pPr>
              <w:pStyle w:val="Compact"/>
              <w:jc w:val="left"/>
            </w:pPr>
            <w:r>
              <w:rPr>
                <w:bCs/>
                <w:b/>
              </w:rPr>
              <w:t xml:space="preserve">Build fails on violation.</w:t>
            </w:r>
            <w:r>
              <w:t xml:space="preserve"> </w:t>
            </w:r>
            <w:r>
              <w:t xml:space="preserve">A passing suite dated after the last core change</w:t>
            </w:r>
          </w:p>
        </w:tc>
      </w:tr>
      <w:tr>
        <w:tc>
          <w:tcPr/>
          <w:p>
            <w:pPr>
              <w:pStyle w:val="Compact"/>
              <w:jc w:val="left"/>
            </w:pPr>
            <w:r>
              <w:rPr>
                <w:bCs/>
                <w:b/>
              </w:rPr>
              <w:t xml:space="preserve">2 · Provider substitutability</w:t>
            </w:r>
          </w:p>
        </w:tc>
        <w:tc>
          <w:tcPr/>
          <w:p>
            <w:pPr>
              <w:pStyle w:val="Compact"/>
              <w:jc w:val="left"/>
            </w:pPr>
            <w:r>
              <w:t xml:space="preserve">For each consumed</w:t>
            </w:r>
            <w:r>
              <w:t xml:space="preserve"> </w:t>
            </w:r>
            <w:r>
              <w:rPr>
                <w:bCs/>
                <w:b/>
              </w:rPr>
              <w:t xml:space="preserve">Tier 2</w:t>
            </w:r>
            <w:r>
              <w:t xml:space="preserve"> </w:t>
            </w:r>
            <w:r>
              <w:t xml:space="preserve">service, a</w:t>
            </w:r>
            <w:r>
              <w:t xml:space="preserve"> </w:t>
            </w:r>
            <w:r>
              <w:rPr>
                <w:bCs/>
                <w:b/>
              </w:rPr>
              <w:t xml:space="preserve">non-maqaleed.ai implementation exercised in CI</w:t>
            </w:r>
            <w:r>
              <w:t xml:space="preserve">, with the full clinical, regulatory and evidence suites green against it</w:t>
            </w:r>
          </w:p>
        </w:tc>
        <w:tc>
          <w:tcPr/>
          <w:p>
            <w:pPr>
              <w:pStyle w:val="Compact"/>
              <w:jc w:val="left"/>
            </w:pPr>
            <w:r>
              <w:rPr>
                <w:rStyle w:val="VerbatimChar"/>
              </w:rPr>
              <w:t xml:space="preserve">REQ-MVC-8.27</w:t>
            </w:r>
            <w:r>
              <w:t xml:space="preserve">,</w:t>
            </w:r>
            <w:r>
              <w:t xml:space="preserve"> </w:t>
            </w:r>
            <w:r>
              <w:rPr>
                <w:rStyle w:val="VerbatimChar"/>
              </w:rPr>
              <w:t xml:space="preserve">REQ-MVC-8.29</w:t>
            </w:r>
          </w:p>
        </w:tc>
        <w:tc>
          <w:tcPr/>
          <w:p>
            <w:pPr>
              <w:pStyle w:val="Compact"/>
              <w:jc w:val="left"/>
            </w:pPr>
            <w:r>
              <w:rPr>
                <w:bCs/>
                <w:b/>
              </w:rPr>
              <w:t xml:space="preserve">Green run.</w:t>
            </w:r>
            <w:r>
              <w:t xml:space="preserve"> </w:t>
            </w:r>
            <w:r>
              <w:t xml:space="preserve">A seam with one implementation counts as zero</w:t>
            </w:r>
          </w:p>
        </w:tc>
      </w:tr>
      <w:tr>
        <w:tc>
          <w:tcPr/>
          <w:p>
            <w:pPr>
              <w:pStyle w:val="Compact"/>
              <w:jc w:val="left"/>
            </w:pPr>
            <w:r>
              <w:rPr>
                <w:bCs/>
                <w:b/>
              </w:rPr>
              <w:t xml:space="preserve">3 · Data self-containment</w:t>
            </w:r>
          </w:p>
        </w:tc>
        <w:tc>
          <w:tcPr/>
          <w:p>
            <w:pPr>
              <w:pStyle w:val="Compact"/>
              <w:jc w:val="left"/>
            </w:pPr>
            <w:r>
              <w:t xml:space="preserve">A</w:t>
            </w:r>
            <w:r>
              <w:t xml:space="preserve"> </w:t>
            </w:r>
            <w:r>
              <w:rPr>
                <w:bCs/>
                <w:b/>
              </w:rPr>
              <w:t xml:space="preserve">clean database built from MyVetiCare migrations alone</w:t>
            </w:r>
            <w:r>
              <w:t xml:space="preserve">, no portfolio schema present, conformance suite passing</w:t>
            </w:r>
          </w:p>
        </w:tc>
        <w:tc>
          <w:tcPr/>
          <w:p>
            <w:pPr>
              <w:pStyle w:val="Compact"/>
              <w:jc w:val="left"/>
            </w:pPr>
            <w:r>
              <w:rPr>
                <w:rStyle w:val="VerbatimChar"/>
              </w:rPr>
              <w:t xml:space="preserve">REQ-MVC-7.26</w:t>
            </w:r>
            <w:r>
              <w:t xml:space="preserve">–</w:t>
            </w:r>
            <w:r>
              <w:rPr>
                <w:rStyle w:val="VerbatimChar"/>
              </w:rPr>
              <w:t xml:space="preserve">7.28</w:t>
            </w:r>
          </w:p>
        </w:tc>
        <w:tc>
          <w:tcPr/>
          <w:p>
            <w:pPr>
              <w:pStyle w:val="Compact"/>
              <w:jc w:val="left"/>
            </w:pPr>
            <w:r>
              <w:rPr>
                <w:bCs/>
                <w:b/>
              </w:rPr>
              <w:t xml:space="preserve">Reproducible from a clean checkout</w:t>
            </w:r>
            <w:r>
              <w:t xml:space="preserve">, with no foreign key crossing the boundary</w:t>
            </w:r>
          </w:p>
        </w:tc>
      </w:tr>
      <w:tr>
        <w:tc>
          <w:tcPr/>
          <w:p>
            <w:pPr>
              <w:pStyle w:val="Compact"/>
              <w:jc w:val="left"/>
            </w:pPr>
            <w:r>
              <w:rPr>
                <w:bCs/>
                <w:b/>
              </w:rPr>
              <w:t xml:space="preserve">4 · Contract completeness</w:t>
            </w:r>
          </w:p>
        </w:tc>
        <w:tc>
          <w:tcPr/>
          <w:p>
            <w:pPr>
              <w:pStyle w:val="Compact"/>
              <w:jc w:val="left"/>
            </w:pPr>
            <w:r>
              <w:t xml:space="preserve">Every consumption contract naming</w:t>
            </w:r>
            <w:r>
              <w:t xml:space="preserve"> </w:t>
            </w:r>
            <w:r>
              <w:rPr>
                <w:bCs/>
                <w:b/>
              </w:rPr>
              <w:t xml:space="preserve">interface, failure mode and indefinite-withdrawal behaviour</w:t>
            </w:r>
            <w:r>
              <w:t xml:space="preserve">, with the withdrawal behaviour</w:t>
            </w:r>
            <w:r>
              <w:t xml:space="preserve"> </w:t>
            </w:r>
            <w:r>
              <w:rPr>
                <w:bCs/>
                <w:b/>
              </w:rPr>
              <w:t xml:space="preserve">tested</w:t>
            </w:r>
          </w:p>
        </w:tc>
        <w:tc>
          <w:tcPr/>
          <w:p>
            <w:pPr>
              <w:pStyle w:val="Compact"/>
              <w:jc w:val="left"/>
            </w:pPr>
            <w:r>
              <w:rPr>
                <w:rStyle w:val="VerbatimChar"/>
              </w:rPr>
              <w:t xml:space="preserve">REQ-MVC-2.9</w:t>
            </w:r>
            <w:r>
              <w:t xml:space="preserve">,</w:t>
            </w:r>
            <w:r>
              <w:t xml:space="preserve"> </w:t>
            </w:r>
            <w:r>
              <w:rPr>
                <w:rStyle w:val="VerbatimChar"/>
              </w:rPr>
              <w:t xml:space="preserve">REQ-MVC-2.9a</w:t>
            </w:r>
            <w:r>
              <w:t xml:space="preserve">,</w:t>
            </w:r>
            <w:r>
              <w:t xml:space="preserve"> </w:t>
            </w:r>
            <w:r>
              <w:rPr>
                <w:rStyle w:val="VerbatimChar"/>
              </w:rPr>
              <w:t xml:space="preserve">REQ-MVC-8.13</w:t>
            </w:r>
          </w:p>
        </w:tc>
        <w:tc>
          <w:tcPr/>
          <w:p>
            <w:pPr>
              <w:pStyle w:val="Compact"/>
              <w:jc w:val="left"/>
            </w:pPr>
            <w:r>
              <w:rPr>
                <w:bCs/>
                <w:b/>
              </w:rPr>
              <w:t xml:space="preserve">A capability with no tested withdrawal behaviour is not a contract and may not be consumed</w:t>
            </w:r>
          </w:p>
        </w:tc>
      </w:tr>
    </w:tbl>
    <w:p>
      <w:pPr>
        <w:pStyle w:val="BodyText"/>
      </w:pPr>
      <w:r>
        <w:rPr>
          <w:rStyle w:val="VerbatimChar"/>
          <w:bCs/>
          <w:b/>
        </w:rPr>
        <w:t xml:space="preserve">REQ-MVC-10.24</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Standalone operability is recorded as achieved only when all four limbs hold simultaneously and are dated.</w:t>
      </w:r>
      <w:r>
        <w:t xml:space="preserve"> </w:t>
      </w:r>
      <w:r>
        <w:t xml:space="preserve">Until then the Control Tower flag reads</w:t>
      </w:r>
      <w:r>
        <w:t xml:space="preserve"> </w:t>
      </w:r>
      <w:r>
        <w:rPr>
          <w:rStyle w:val="VerbatimChar"/>
          <w:bCs/>
          <w:b/>
        </w:rPr>
        <w:t xml:space="preserve">NO</w:t>
      </w:r>
      <w:r>
        <w:t xml:space="preserve"> </w:t>
      </w:r>
      <w:r>
        <w:t xml:space="preserve">(</w:t>
      </w:r>
      <w:r>
        <w:rPr>
          <w:rStyle w:val="VerbatimChar"/>
        </w:rPr>
        <w:t xml:space="preserve">REQ-MVC-2.10</w:t>
      </w:r>
      <w:r>
        <w:t xml:space="preserve">), and</w:t>
      </w:r>
      <w:r>
        <w:t xml:space="preserve"> </w:t>
      </w:r>
      <w:r>
        <w:rPr>
          <w:bCs/>
          <w:b/>
        </w:rPr>
        <w:t xml:space="preserve">no artefact — internal, investor-facing or buyer-facing — may describe MyVetiCare as separable, standalone-ready or portfolio-independent.</w:t>
      </w:r>
      <w:r>
        <w:t xml:space="preserve"> </w:t>
      </w:r>
      <w:r>
        <w:t xml:space="preserve">This is a</w:t>
      </w:r>
      <w:r>
        <w:t xml:space="preserve"> </w:t>
      </w:r>
      <w:r>
        <w:rPr>
          <w:rStyle w:val="VerbatimChar"/>
        </w:rPr>
        <w:t xml:space="preserve">WR-1</w:t>
      </w:r>
      <w:r>
        <w:t xml:space="preserve">-class wording rule and it binds identically.</w:t>
      </w:r>
    </w:p>
    <w:p>
      <w:pPr>
        <w:pStyle w:val="BodyText"/>
      </w:pPr>
      <w:r>
        <w:rPr>
          <w:rStyle w:val="VerbatimChar"/>
          <w:bCs/>
          <w:b/>
        </w:rPr>
        <w:t xml:space="preserve">REQ-MVC-10.25</w:t>
      </w:r>
      <w:r>
        <w:rPr>
          <w:bCs/>
          <w:b/>
        </w:rPr>
        <w:t xml:space="preserve"> </w:t>
      </w:r>
      <w:r>
        <w:rPr>
          <w:rStyle w:val="VerbatimChar"/>
          <w:bCs/>
          <w:b/>
        </w:rPr>
        <w:t xml:space="preserve">[SPONSOR-STATED]</w:t>
      </w:r>
      <w:r>
        <w:rPr>
          <w:bCs/>
          <w:b/>
        </w:rPr>
        <w:t xml:space="preserve"> </w:t>
      </w:r>
      <w:r>
        <w:rPr>
          <w:bCs/>
          <w:b/>
        </w:rPr>
        <w:t xml:space="preserve">· Bound to:</w:t>
      </w:r>
      <w:r>
        <w:rPr>
          <w:bCs/>
          <w:b/>
        </w:rPr>
        <w:t xml:space="preserve"> </w:t>
      </w:r>
      <w:r>
        <w:rPr>
          <w:rStyle w:val="VerbatimChar"/>
          <w:bCs/>
          <w:b/>
        </w:rPr>
        <w:t xml:space="preserve">CONSTITUTIONAL</w:t>
      </w:r>
    </w:p>
    <w:p>
      <w:pPr>
        <w:pStyle w:val="BlockText"/>
      </w:pPr>
      <w:r>
        <w:rPr>
          <w:rStyle w:val="VerbatimChar"/>
          <w:bCs/>
          <w:b/>
        </w:rPr>
        <w:t xml:space="preserve">REQ-MVC-2.7a</w:t>
      </w:r>
      <w:r>
        <w:rPr>
          <w:bCs/>
          <w:b/>
        </w:rPr>
        <w:t xml:space="preserve"> </w:t>
      </w:r>
      <w:r>
        <w:rPr>
          <w:bCs/>
          <w:b/>
        </w:rPr>
        <w:t xml:space="preserve">binds this section. The evidence obligation is discharged during implementation of this specification, when that implementation is authorised. It authorises nothing today: no build, no migration, no deployment, no physical separation, and no closure of any open gap</w:t>
      </w:r>
      <w:r>
        <w:t xml:space="preserve"> </w:t>
      </w:r>
      <w:r>
        <w:t xml:space="preserve">(</w:t>
      </w:r>
      <w:r>
        <w:rPr>
          <w:rStyle w:val="VerbatimChar"/>
        </w:rPr>
        <w:t xml:space="preserve">RULE-C2</w:t>
      </w:r>
      <w:r>
        <w:t xml:space="preserve">).</w:t>
      </w:r>
    </w:p>
    <w:p>
      <w:pPr>
        <w:pStyle w:val="FirstParagraph"/>
      </w:pPr>
      <w:r>
        <w:rPr>
          <w:bCs/>
          <w:b/>
        </w:rPr>
        <w:t xml:space="preserve">And per</w:t>
      </w:r>
      <w:r>
        <w:rPr>
          <w:bCs/>
          <w:b/>
        </w:rPr>
        <w:t xml:space="preserve"> </w:t>
      </w:r>
      <w:r>
        <w:rPr>
          <w:rStyle w:val="VerbatimChar"/>
          <w:bCs/>
          <w:b/>
        </w:rPr>
        <w:t xml:space="preserve">REQ-MVC-8.31</w:t>
      </w:r>
      <w:r>
        <w:rPr>
          <w:bCs/>
          <w:b/>
        </w:rPr>
        <w:t xml:space="preserve">: the existing legacy implementation and the</w:t>
      </w:r>
      <w:r>
        <w:rPr>
          <w:bCs/>
          <w:b/>
        </w:rPr>
        <w:t xml:space="preserve"> </w:t>
      </w:r>
      <w:r>
        <w:rPr>
          <w:rStyle w:val="VerbatimChar"/>
          <w:bCs/>
          <w:b/>
        </w:rPr>
        <w:t xml:space="preserve">DEPLOYED-BUT-NOT-SERVING</w:t>
      </w:r>
      <w:r>
        <w:rPr>
          <w:bCs/>
          <w:b/>
        </w:rPr>
        <w:t xml:space="preserve"> </w:t>
      </w:r>
      <w:r>
        <w:rPr>
          <w:bCs/>
          <w:b/>
        </w:rPr>
        <w:t xml:space="preserve">runtime do not evidence any of the four limbs.</w:t>
      </w:r>
      <w:r>
        <w:t xml:space="preserve"> </w:t>
      </w:r>
      <w:r>
        <w:t xml:space="preserve">They predate the rule the limbs test.</w:t>
      </w:r>
      <w:r>
        <w:t xml:space="preserve"> </w:t>
      </w:r>
      <w:r>
        <w:rPr>
          <w:bCs/>
          <w:b/>
        </w:rPr>
        <w:t xml:space="preserve">A separation-readiness claim resting on artefacts produced before 28 August 2026 is invalid on its face.</w:t>
      </w:r>
    </w:p>
    <w:bookmarkEnd w:id="123"/>
    <w:bookmarkStart w:id="124" w:name="s107-ratification-route"/>
    <w:p>
      <w:pPr>
        <w:pStyle w:val="Heading2"/>
      </w:pPr>
      <w:r>
        <w:t xml:space="preserve">S10.7 Ratification route</w:t>
      </w:r>
    </w:p>
    <w:p>
      <w:pPr>
        <w:pStyle w:val="FirstParagraph"/>
      </w:pPr>
      <w:r>
        <w:rPr>
          <w:rStyle w:val="VerbatimChar"/>
          <w:bCs/>
          <w:b/>
        </w:rPr>
        <w:t xml:space="preserve">REQ-MVC-10.26</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This candidate is not ratifiable in its present state.</w:t>
      </w:r>
      <w:r>
        <w:t xml:space="preserve"> </w:t>
      </w:r>
      <w:r>
        <w:rPr>
          <w:bCs/>
          <w:b/>
        </w:rPr>
        <w:t xml:space="preserve">Two live approval preconditions</w:t>
      </w:r>
      <w:r>
        <w:t xml:space="preserve"> </w:t>
      </w:r>
      <w:r>
        <w:t xml:space="preserve">(§S1.7 —</w:t>
      </w:r>
      <w:r>
        <w:t xml:space="preserve"> </w:t>
      </w:r>
      <w:r>
        <w:rPr>
          <w:rStyle w:val="VerbatimChar"/>
          <w:bCs/>
          <w:b/>
        </w:rPr>
        <w:t xml:space="preserve">P2</w:t>
      </w:r>
      <w:r>
        <w:t xml:space="preserve"> </w:t>
      </w:r>
      <w:r>
        <w:t xml:space="preserve">telemedicine position ·</w:t>
      </w:r>
      <w:r>
        <w:t xml:space="preserve"> </w:t>
      </w:r>
      <w:r>
        <w:rPr>
          <w:rStyle w:val="VerbatimChar"/>
          <w:bCs/>
          <w:b/>
        </w:rPr>
        <w:t xml:space="preserve">P3</w:t>
      </w:r>
      <w:r>
        <w:t xml:space="preserve"> </w:t>
      </w:r>
      <w:r>
        <w:t xml:space="preserve">residency declaration) and three Sponsor acts (</w:t>
      </w:r>
      <w:r>
        <w:rPr>
          <w:rStyle w:val="VerbatimChar"/>
        </w:rPr>
        <w:t xml:space="preserve">X1</w:t>
      </w:r>
      <w:r>
        <w:t xml:space="preserve"> </w:t>
      </w:r>
      <w:r>
        <w:t xml:space="preserve">·</w:t>
      </w:r>
      <w:r>
        <w:t xml:space="preserve"> </w:t>
      </w:r>
      <w:r>
        <w:rPr>
          <w:rStyle w:val="VerbatimChar"/>
        </w:rPr>
        <w:t xml:space="preserve">X2</w:t>
      </w:r>
      <w:r>
        <w:t xml:space="preserve"> </w:t>
      </w:r>
      <w:r>
        <w:t xml:space="preserve">·</w:t>
      </w:r>
      <w:r>
        <w:t xml:space="preserve"> </w:t>
      </w:r>
      <w:r>
        <w:rPr>
          <w:rStyle w:val="VerbatimChar"/>
        </w:rPr>
        <w:t xml:space="preserve">X3</w:t>
      </w:r>
      <w:r>
        <w:t xml:space="preserve">) stand ahead of it, and</w:t>
      </w:r>
      <w:r>
        <w:t xml:space="preserve"> </w:t>
      </w:r>
      <w:r>
        <w:rPr>
          <w:rStyle w:val="VerbatimChar"/>
          <w:bCs/>
          <w:b/>
        </w:rPr>
        <w:t xml:space="preserve">PRD-09</w:t>
      </w:r>
      <w:r>
        <w:rPr>
          <w:bCs/>
          <w:b/>
        </w:rPr>
        <w:t xml:space="preserve"> </w:t>
      </w:r>
      <w:r>
        <w:rPr>
          <w:bCs/>
          <w:b/>
        </w:rPr>
        <w:t xml:space="preserve">/</w:t>
      </w:r>
      <w:r>
        <w:rPr>
          <w:bCs/>
          <w:b/>
        </w:rPr>
        <w:t xml:space="preserve"> </w:t>
      </w:r>
      <w:r>
        <w:rPr>
          <w:rStyle w:val="VerbatimChar"/>
          <w:bCs/>
          <w:b/>
        </w:rPr>
        <w:t xml:space="preserve">R-N10</w:t>
      </w:r>
      <w:r>
        <w:rPr>
          <w:bCs/>
          <w:b/>
        </w:rPr>
        <w:t xml:space="preserve"> </w:t>
      </w:r>
      <w:r>
        <w:rPr>
          <w:bCs/>
          <w:b/>
        </w:rPr>
        <w:t xml:space="preserve">is undecided by design.</w:t>
      </w:r>
    </w:p>
    <w:p>
      <w:pPr>
        <w:pStyle w:val="BodyText"/>
      </w:pPr>
      <w:r>
        <w:rPr>
          <w:rStyle w:val="VerbatimChar"/>
          <w:bCs/>
          <w:b/>
        </w:rPr>
        <w:t xml:space="preserve">P1</w:t>
      </w:r>
      <w:r>
        <w:rPr>
          <w:bCs/>
          <w:b/>
        </w:rPr>
        <w:t xml:space="preserve"> </w:t>
      </w:r>
      <w:r>
        <w:rPr>
          <w:bCs/>
          <w:b/>
        </w:rPr>
        <w:t xml:space="preserve">is not among them.</w:t>
      </w:r>
      <w:r>
        <w:t xml:space="preserve"> </w:t>
      </w:r>
      <w:r>
        <w:t xml:space="preserve">It was</w:t>
      </w:r>
      <w:r>
        <w:t xml:space="preserve"> </w:t>
      </w:r>
      <w:r>
        <w:rPr>
          <w:bCs/>
          <w:b/>
        </w:rPr>
        <w:t xml:space="preserve">relieved as a blocker by</w:t>
      </w:r>
      <w:r>
        <w:rPr>
          <w:bCs/>
          <w:b/>
        </w:rPr>
        <w:t xml:space="preserve"> </w:t>
      </w:r>
      <w:r>
        <w:rPr>
          <w:rStyle w:val="VerbatimChar"/>
          <w:bCs/>
          <w:b/>
        </w:rPr>
        <w:t xml:space="preserve">REQ-VET-11</w:t>
      </w:r>
      <w:r>
        <w:t xml:space="preserve">, which supplies a citable ratified parent for the two-gate framework (</w:t>
      </w:r>
      <w:r>
        <w:rPr>
          <w:rStyle w:val="VerbatimChar"/>
        </w:rPr>
        <w:t xml:space="preserve">REQ-MVC-10.9</w:t>
      </w:r>
      <w:r>
        <w:t xml:space="preserve">).</w:t>
      </w:r>
      <w:r>
        <w:t xml:space="preserve"> </w:t>
      </w:r>
      <w:r>
        <w:rPr>
          <w:bCs/>
          <w:b/>
        </w:rPr>
        <w:t xml:space="preserve">It remains an open custody exception and is not closed</w:t>
      </w:r>
      <w:r>
        <w:t xml:space="preserve"> </w:t>
      </w:r>
      <w:r>
        <w:t xml:space="preserve">— four ratified instruments still cite an instrument that exists nowhere.</w:t>
      </w:r>
      <w:r>
        <w:t xml:space="preserve"> </w:t>
      </w:r>
      <w:r>
        <w:rPr>
          <w:bCs/>
          <w:b/>
        </w:rPr>
        <w:t xml:space="preserve">Relief from blocking is not resolution, and the distinction must survive into the approval record.</w:t>
      </w:r>
    </w:p>
    <w:p>
      <w:pPr>
        <w:pStyle w:val="BodyText"/>
      </w:pPr>
      <w:r>
        <w:rPr>
          <w:rStyle w:val="VerbatimChar"/>
          <w:bCs/>
          <w:b/>
        </w:rPr>
        <w:t xml:space="preserve">REQ-MVC-10.27</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If</w:t>
      </w:r>
      <w:r>
        <w:rPr>
          <w:bCs/>
          <w:b/>
        </w:rPr>
        <w:t xml:space="preserve"> </w:t>
      </w:r>
      <w:r>
        <w:rPr>
          <w:rStyle w:val="VerbatimChar"/>
          <w:bCs/>
          <w:b/>
        </w:rPr>
        <w:t xml:space="preserve">X3</w:t>
      </w:r>
      <w:r>
        <w:rPr>
          <w:bCs/>
          <w:b/>
        </w:rPr>
        <w:t xml:space="preserve"> </w:t>
      </w:r>
      <w:r>
        <w:rPr>
          <w:bCs/>
          <w:b/>
        </w:rPr>
        <w:t xml:space="preserve">resolves as refinement</w:t>
      </w:r>
      <w:r>
        <w:t xml:space="preserve">, the Sponsor act</w:t>
      </w:r>
      <w:r>
        <w:t xml:space="preserve"> </w:t>
      </w:r>
      <w:r>
        <w:rPr>
          <w:bCs/>
          <w:b/>
        </w:rPr>
        <w:t xml:space="preserve">explicitly refines</w:t>
      </w:r>
      <w:r>
        <w:rPr>
          <w:bCs/>
          <w:b/>
        </w:rPr>
        <w:t xml:space="preserve"> </w:t>
      </w:r>
      <w:r>
        <w:rPr>
          <w:rStyle w:val="VerbatimChar"/>
          <w:bCs/>
          <w:b/>
        </w:rPr>
        <w:t xml:space="preserve">MAQ-MBRD-001 V5.0</w:t>
      </w:r>
      <w:r>
        <w:rPr>
          <w:bCs/>
          <w:b/>
        </w:rPr>
        <w:t xml:space="preserve"> </w:t>
      </w:r>
      <w:r>
        <w:rPr>
          <w:bCs/>
          <w:b/>
        </w:rPr>
        <w:t xml:space="preserve">§A.3.5</w:t>
      </w:r>
      <w:r>
        <w:t xml:space="preserve"> </w:t>
      </w:r>
      <w:r>
        <w:t xml:space="preserve">and</w:t>
      </w:r>
      <w:r>
        <w:t xml:space="preserve"> </w:t>
      </w:r>
      <w:r>
        <w:rPr>
          <w:bCs/>
          <w:b/>
        </w:rPr>
        <w:t xml:space="preserve">must not record that the estate contained two products.</w:t>
      </w:r>
      <w:r>
        <w:t xml:space="preserve"> </w:t>
      </w:r>
      <w:r>
        <w:rPr>
          <w:bCs/>
          <w:b/>
        </w:rPr>
        <w:t xml:space="preserve">If it resolves as a product change</w:t>
      </w:r>
      <w:r>
        <w:t xml:space="preserve">, it takes the</w:t>
      </w:r>
      <w:r>
        <w:t xml:space="preserve"> </w:t>
      </w:r>
      <w:r>
        <w:rPr>
          <w:rStyle w:val="VerbatimChar"/>
        </w:rPr>
        <w:t xml:space="preserve">REQ-F.12</w:t>
      </w:r>
      <w:r>
        <w:t xml:space="preserve"> </w:t>
      </w:r>
      <w:r>
        <w:t xml:space="preserve">Major Change route with the eight completeness tests re-run.</w:t>
      </w:r>
    </w:p>
    <w:p>
      <w:pPr>
        <w:pStyle w:val="BodyText"/>
      </w:pPr>
      <w:r>
        <w:rPr>
          <w:rStyle w:val="VerbatimChar"/>
          <w:bCs/>
          <w:b/>
        </w:rPr>
        <w:t xml:space="preserve">REQ-MVC-10.28</w:t>
      </w:r>
      <w:r>
        <w:rPr>
          <w:bCs/>
          <w:b/>
        </w:rPr>
        <w:t xml:space="preserve"> </w:t>
      </w:r>
      <w:r>
        <w:rPr>
          <w:rStyle w:val="VerbatimChar"/>
          <w:bCs/>
          <w:b/>
        </w:rPr>
        <w:t xml:space="preserve">[SOURCED — RULE-C1, RULE-C2]</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ledger movement for this pass</w:t>
      </w:r>
    </w:p>
    <w:p>
      <w:pPr>
        <w:pStyle w:val="BodyText"/>
      </w:pPr>
      <w:r>
        <w:rPr>
          <w:bCs/>
          <w:b/>
        </w:rPr>
        <w:t xml:space="preserve">Opening 71 → +2 → 73 open. No closure occurs.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New defect</w:t>
            </w:r>
          </w:p>
        </w:tc>
        <w:tc>
          <w:tcPr/>
          <w:p>
            <w:pPr>
              <w:pStyle w:val="Compact"/>
              <w:jc w:val="left"/>
            </w:pPr>
            <w:r>
              <w:t xml:space="preserve">Class</w:t>
            </w:r>
          </w:p>
        </w:tc>
        <w:tc>
          <w:tcPr/>
          <w:p>
            <w:pPr>
              <w:pStyle w:val="Compact"/>
              <w:jc w:val="left"/>
            </w:pPr>
            <w:r>
              <w:t xml:space="preserve">Why it is a defect and not a restatement</w:t>
            </w:r>
          </w:p>
        </w:tc>
      </w:tr>
      <w:tr>
        <w:tc>
          <w:tcPr/>
          <w:p>
            <w:pPr>
              <w:pStyle w:val="Compact"/>
              <w:jc w:val="left"/>
            </w:pPr>
            <w:r>
              <w:rPr>
                <w:rStyle w:val="VerbatimChar"/>
                <w:bCs/>
                <w:b/>
              </w:rPr>
              <w:t xml:space="preserve">GOV-18</w:t>
            </w:r>
          </w:p>
        </w:tc>
        <w:tc>
          <w:tcPr/>
          <w:p>
            <w:pPr>
              <w:pStyle w:val="Compact"/>
              <w:jc w:val="left"/>
            </w:pPr>
            <w:r>
              <w:rPr>
                <w:bCs/>
                <w:b/>
              </w:rPr>
              <w:t xml:space="preserve">The standalone architecture Sponsor decision is not lodged as its own Decision Log instrument.</w:t>
            </w:r>
            <w:r>
              <w:t xml:space="preserve"> </w:t>
            </w:r>
            <w:r>
              <w:t xml:space="preserve">It exists as a Sponsor direction of 28 Aug 2026, recorded in</w:t>
            </w:r>
            <w:r>
              <w:t xml:space="preserve"> </w:t>
            </w:r>
            <w:r>
              <w:rPr>
                <w:rStyle w:val="VerbatimChar"/>
              </w:rPr>
              <w:t xml:space="preserve">MVC-ARCH-001 V1.0</w:t>
            </w:r>
            <w:r>
              <w:t xml:space="preserve"> </w:t>
            </w:r>
            <w:r>
              <w:t xml:space="preserve">and expressed as</w:t>
            </w:r>
            <w:r>
              <w:t xml:space="preserve"> </w:t>
            </w:r>
            <w:r>
              <w:rPr>
                <w:rStyle w:val="VerbatimChar"/>
              </w:rPr>
              <w:t xml:space="preserve">REQ-MVC-2.7</w:t>
            </w:r>
          </w:p>
        </w:tc>
        <w:tc>
          <w:tcPr/>
          <w:p>
            <w:pPr>
              <w:pStyle w:val="Compact"/>
              <w:jc w:val="left"/>
            </w:pPr>
            <w:r>
              <w:t xml:space="preserve">Governance / custody</w:t>
            </w:r>
          </w:p>
        </w:tc>
        <w:tc>
          <w:tcPr/>
          <w:p>
            <w:pPr>
              <w:pStyle w:val="Compact"/>
              <w:jc w:val="left"/>
            </w:pPr>
            <w:r>
              <w:t xml:space="preserve">An architectural position altering a platform's constitutional boundary carries portfolio-level consequence.</w:t>
            </w:r>
            <w:r>
              <w:t xml:space="preserve"> </w:t>
            </w:r>
            <w:r>
              <w:rPr>
                <w:bCs/>
                <w:b/>
              </w:rPr>
              <w:t xml:space="preserve">Until the DL act is lodged, the decision has no registered authority</w:t>
            </w:r>
            <w:r>
              <w:t xml:space="preserve"> </w:t>
            </w:r>
            <w:r>
              <w:t xml:space="preserve">— the same class of defect as</w:t>
            </w:r>
            <w:r>
              <w:t xml:space="preserve"> </w:t>
            </w:r>
            <w:r>
              <w:rPr>
                <w:rStyle w:val="VerbatimChar"/>
              </w:rPr>
              <w:t xml:space="preserve">MPP-MVC-RECON-001</w:t>
            </w:r>
            <w:r>
              <w:t xml:space="preserve">, caught before it hardens rather than years after</w:t>
            </w:r>
          </w:p>
        </w:tc>
      </w:tr>
      <w:tr>
        <w:tc>
          <w:tcPr/>
          <w:p>
            <w:pPr>
              <w:pStyle w:val="Compact"/>
              <w:jc w:val="left"/>
            </w:pPr>
            <w:r>
              <w:rPr>
                <w:rStyle w:val="VerbatimChar"/>
                <w:bCs/>
                <w:b/>
              </w:rPr>
              <w:t xml:space="preserve">GOV-19</w:t>
            </w:r>
          </w:p>
        </w:tc>
        <w:tc>
          <w:tcPr/>
          <w:p>
            <w:pPr>
              <w:pStyle w:val="Compact"/>
              <w:jc w:val="left"/>
            </w:pPr>
            <w:r>
              <w:rPr>
                <w:bCs/>
                <w:b/>
              </w:rPr>
              <w:t xml:space="preserve">The Portfolio Authority Register / Shared Capability Register still represents the previous MyVetiCare→portfolio dependency relationship</w:t>
            </w:r>
            <w:r>
              <w:t xml:space="preserve">, which the Sponsor decision reverses</w:t>
            </w:r>
          </w:p>
        </w:tc>
        <w:tc>
          <w:tcPr/>
          <w:p>
            <w:pPr>
              <w:pStyle w:val="Compact"/>
              <w:jc w:val="left"/>
            </w:pPr>
            <w:r>
              <w:t xml:space="preserve">Governance / conflict</w:t>
            </w:r>
          </w:p>
        </w:tc>
        <w:tc>
          <w:tcPr/>
          <w:p>
            <w:pPr>
              <w:pStyle w:val="Compact"/>
              <w:jc w:val="left"/>
            </w:pPr>
            <w:r>
              <w:t xml:space="preserve">Two live instruments now describe the same relationship in incompatible terms.</w:t>
            </w:r>
            <w:r>
              <w:t xml:space="preserve"> </w:t>
            </w:r>
            <w:r>
              <w:rPr>
                <w:bCs/>
                <w:b/>
              </w:rPr>
              <w:t xml:space="preserve">The register is ratified and this candidate is not, so the register presently wins</w:t>
            </w:r>
            <w:r>
              <w:t xml:space="preserve"> </w:t>
            </w:r>
            <w:r>
              <w:t xml:space="preserve">— which is precisely why the conflict must be recorded rather than drafted around</w:t>
            </w:r>
          </w:p>
        </w:tc>
      </w:tr>
    </w:tbl>
    <w:p>
      <w:pPr>
        <w:pStyle w:val="BodyText"/>
      </w:pPr>
      <w:r>
        <w:rPr>
          <w:rStyle w:val="VerbatimChar"/>
          <w:bCs/>
          <w:b/>
        </w:rPr>
        <w:t xml:space="preserve">GOV-11</w:t>
      </w:r>
      <w:r>
        <w:rPr>
          <w:bCs/>
          <w:b/>
        </w:rPr>
        <w:t xml:space="preserve"> </w:t>
      </w:r>
      <w:r>
        <w:rPr>
          <w:bCs/>
          <w:b/>
        </w:rPr>
        <w:t xml:space="preserve">·</w:t>
      </w:r>
      <w:r>
        <w:rPr>
          <w:bCs/>
          <w:b/>
        </w:rPr>
        <w:t xml:space="preserve"> </w:t>
      </w:r>
      <w:r>
        <w:rPr>
          <w:rStyle w:val="VerbatimChar"/>
          <w:bCs/>
          <w:b/>
        </w:rPr>
        <w:t xml:space="preserve">GOV-12</w:t>
      </w:r>
      <w:r>
        <w:rPr>
          <w:bCs/>
          <w:b/>
        </w:rPr>
        <w:t xml:space="preserve"> </w:t>
      </w:r>
      <w:r>
        <w:rPr>
          <w:bCs/>
          <w:b/>
        </w:rPr>
        <w:t xml:space="preserve">·</w:t>
      </w:r>
      <w:r>
        <w:rPr>
          <w:bCs/>
          <w:b/>
        </w:rPr>
        <w:t xml:space="preserve"> </w:t>
      </w:r>
      <w:r>
        <w:rPr>
          <w:rStyle w:val="VerbatimChar"/>
          <w:bCs/>
          <w:b/>
        </w:rPr>
        <w:t xml:space="preserve">GOV-14</w:t>
      </w:r>
      <w:r>
        <w:rPr>
          <w:bCs/>
          <w:b/>
        </w:rPr>
        <w:t xml:space="preserve"> </w:t>
      </w:r>
      <w:r>
        <w:rPr>
          <w:bCs/>
          <w:b/>
        </w:rPr>
        <w:t xml:space="preserve">·</w:t>
      </w:r>
      <w:r>
        <w:rPr>
          <w:bCs/>
          <w:b/>
        </w:rPr>
        <w:t xml:space="preserve"> </w:t>
      </w:r>
      <w:r>
        <w:rPr>
          <w:rStyle w:val="VerbatimChar"/>
          <w:bCs/>
          <w:b/>
        </w:rPr>
        <w:t xml:space="preserve">GOV-15</w:t>
      </w:r>
      <w:r>
        <w:rPr>
          <w:bCs/>
          <w:b/>
        </w:rPr>
        <w:t xml:space="preserve"> </w:t>
      </w:r>
      <w:r>
        <w:rPr>
          <w:bCs/>
          <w:b/>
        </w:rPr>
        <w:t xml:space="preserve">·</w:t>
      </w:r>
      <w:r>
        <w:rPr>
          <w:bCs/>
          <w:b/>
        </w:rPr>
        <w:t xml:space="preserve"> </w:t>
      </w:r>
      <w:r>
        <w:rPr>
          <w:rStyle w:val="VerbatimChar"/>
          <w:bCs/>
          <w:b/>
        </w:rPr>
        <w:t xml:space="preserve">GOV-16</w:t>
      </w:r>
      <w:r>
        <w:rPr>
          <w:bCs/>
          <w:b/>
        </w:rPr>
        <w:t xml:space="preserve"> </w:t>
      </w:r>
      <w:r>
        <w:rPr>
          <w:bCs/>
          <w:b/>
        </w:rPr>
        <w:t xml:space="preserve">·</w:t>
      </w:r>
      <w:r>
        <w:rPr>
          <w:bCs/>
          <w:b/>
        </w:rPr>
        <w:t xml:space="preserve"> </w:t>
      </w:r>
      <w:r>
        <w:rPr>
          <w:rStyle w:val="VerbatimChar"/>
          <w:bCs/>
          <w:b/>
        </w:rPr>
        <w:t xml:space="preserve">GOV-17</w:t>
      </w:r>
      <w:r>
        <w:rPr>
          <w:bCs/>
          <w:b/>
        </w:rPr>
        <w:t xml:space="preserve"> </w:t>
      </w:r>
      <w:r>
        <w:rPr>
          <w:bCs/>
          <w:b/>
        </w:rPr>
        <w:t xml:space="preserve">remain open</w:t>
      </w:r>
      <w:r>
        <w:t xml:space="preserve"> </w:t>
      </w:r>
      <w:r>
        <w:t xml:space="preserve">until their actual corrective acts land in the estate.</w:t>
      </w:r>
      <w:r>
        <w:t xml:space="preserve"> </w:t>
      </w:r>
      <w:r>
        <w:rPr>
          <w:rStyle w:val="VerbatimChar"/>
          <w:bCs/>
          <w:b/>
        </w:rPr>
        <w:t xml:space="preserve">P1</w:t>
      </w:r>
      <w:r>
        <w:rPr>
          <w:bCs/>
          <w:b/>
        </w:rPr>
        <w:t xml:space="preserve"> </w:t>
      </w:r>
      <w:r>
        <w:rPr>
          <w:bCs/>
          <w:b/>
        </w:rPr>
        <w:t xml:space="preserve">remains open as a custody exception.</w:t>
      </w:r>
      <w:r>
        <w:t xml:space="preserve"> </w:t>
      </w:r>
      <w:r>
        <w:rPr>
          <w:bCs/>
          <w:b/>
        </w:rPr>
        <w:t xml:space="preserve">A ratification of this candidate would close none of them, and any closure argument that cites this document is invalid on its face.</w:t>
      </w:r>
    </w:p>
    <w:p>
      <w:pPr>
        <w:pStyle w:val="BodyText"/>
      </w:pPr>
      <w:r>
        <w:rPr>
          <w:bCs/>
          <w:b/>
        </w:rPr>
        <w:t xml:space="preserve">Subsequent movement, recorded here for continuity and adjudicated elsewhere.</w:t>
      </w:r>
      <w:r>
        <w:t xml:space="preserve"> </w:t>
      </w:r>
      <w:r>
        <w:t xml:space="preserve">The adversarial review at</w:t>
      </w:r>
      <w:r>
        <w:t xml:space="preserve"> </w:t>
      </w:r>
      <w:r>
        <w:rPr>
          <w:rStyle w:val="VerbatimChar"/>
        </w:rPr>
        <w:t xml:space="preserve">MVC-RT-002</w:t>
      </w:r>
      <w:r>
        <w:t xml:space="preserve"> </w:t>
      </w:r>
      <w:r>
        <w:t xml:space="preserve">adds</w:t>
      </w:r>
      <w:r>
        <w:t xml:space="preserve"> </w:t>
      </w:r>
      <w:r>
        <w:rPr>
          <w:bCs/>
          <w:b/>
        </w:rPr>
        <w:t xml:space="preserve">a further +9 → 82 open, no closure</w:t>
      </w:r>
      <w:r>
        <w:t xml:space="preserve">, now</w:t>
      </w:r>
      <w:r>
        <w:t xml:space="preserve"> </w:t>
      </w:r>
      <w:r>
        <w:rPr>
          <w:bCs/>
          <w:b/>
        </w:rPr>
        <w:t xml:space="preserve">FROZEN</w:t>
      </w:r>
      <w:r>
        <w:t xml:space="preserve">:</w:t>
      </w:r>
      <w:r>
        <w:t xml:space="preserve"> </w:t>
      </w:r>
      <w:r>
        <w:rPr>
          <w:rStyle w:val="VerbatimChar"/>
          <w:bCs/>
          <w:b/>
        </w:rPr>
        <w:t xml:space="preserve">ARCH-01</w:t>
      </w:r>
      <w:r>
        <w:rPr>
          <w:bCs/>
          <w:b/>
        </w:rPr>
        <w:t xml:space="preserve"> </w:t>
      </w:r>
      <w:r>
        <w:rPr>
          <w:bCs/>
          <w:b/>
        </w:rPr>
        <w:t xml:space="preserve">·</w:t>
      </w:r>
      <w:r>
        <w:rPr>
          <w:bCs/>
          <w:b/>
        </w:rPr>
        <w:t xml:space="preserve"> </w:t>
      </w:r>
      <w:r>
        <w:rPr>
          <w:rStyle w:val="VerbatimChar"/>
          <w:bCs/>
          <w:b/>
        </w:rPr>
        <w:t xml:space="preserve">ARCH-02</w:t>
      </w:r>
      <w:r>
        <w:rPr>
          <w:bCs/>
          <w:b/>
        </w:rPr>
        <w:t xml:space="preserve"> </w:t>
      </w:r>
      <w:r>
        <w:rPr>
          <w:bCs/>
          <w:b/>
        </w:rPr>
        <w:t xml:space="preserve">·</w:t>
      </w:r>
      <w:r>
        <w:rPr>
          <w:bCs/>
          <w:b/>
        </w:rPr>
        <w:t xml:space="preserve"> </w:t>
      </w:r>
      <w:r>
        <w:rPr>
          <w:rStyle w:val="VerbatimChar"/>
          <w:bCs/>
          <w:b/>
        </w:rPr>
        <w:t xml:space="preserve">SPEC-01</w:t>
      </w:r>
      <w:r>
        <w:rPr>
          <w:bCs/>
          <w:b/>
        </w:rPr>
        <w:t xml:space="preserve"> </w:t>
      </w:r>
      <w:r>
        <w:rPr>
          <w:bCs/>
          <w:b/>
        </w:rPr>
        <w:t xml:space="preserve">·</w:t>
      </w:r>
      <w:r>
        <w:rPr>
          <w:bCs/>
          <w:b/>
        </w:rPr>
        <w:t xml:space="preserve"> </w:t>
      </w:r>
      <w:r>
        <w:rPr>
          <w:rStyle w:val="VerbatimChar"/>
          <w:bCs/>
          <w:b/>
        </w:rPr>
        <w:t xml:space="preserve">SPEC-02</w:t>
      </w:r>
      <w:r>
        <w:rPr>
          <w:bCs/>
          <w:b/>
        </w:rPr>
        <w:t xml:space="preserve"> </w:t>
      </w:r>
      <w:r>
        <w:rPr>
          <w:bCs/>
          <w:b/>
        </w:rPr>
        <w:t xml:space="preserve">·</w:t>
      </w:r>
      <w:r>
        <w:rPr>
          <w:bCs/>
          <w:b/>
        </w:rPr>
        <w:t xml:space="preserve"> </w:t>
      </w:r>
      <w:r>
        <w:rPr>
          <w:rStyle w:val="VerbatimChar"/>
          <w:bCs/>
          <w:b/>
        </w:rPr>
        <w:t xml:space="preserve">PRD-12</w:t>
      </w:r>
      <w:r>
        <w:rPr>
          <w:bCs/>
          <w:b/>
        </w:rPr>
        <w:t xml:space="preserve"> </w:t>
      </w:r>
      <w:r>
        <w:rPr>
          <w:bCs/>
          <w:b/>
        </w:rPr>
        <w:t xml:space="preserve">·</w:t>
      </w:r>
      <w:r>
        <w:rPr>
          <w:bCs/>
          <w:b/>
        </w:rPr>
        <w:t xml:space="preserve"> </w:t>
      </w:r>
      <w:r>
        <w:rPr>
          <w:rStyle w:val="VerbatimChar"/>
          <w:bCs/>
          <w:b/>
        </w:rPr>
        <w:t xml:space="preserve">PRD-13</w:t>
      </w:r>
      <w:r>
        <w:rPr>
          <w:bCs/>
          <w:b/>
        </w:rPr>
        <w:t xml:space="preserve"> </w:t>
      </w:r>
      <w:r>
        <w:rPr>
          <w:bCs/>
          <w:b/>
        </w:rPr>
        <w:t xml:space="preserve">·</w:t>
      </w:r>
      <w:r>
        <w:rPr>
          <w:bCs/>
          <w:b/>
        </w:rPr>
        <w:t xml:space="preserve"> </w:t>
      </w:r>
      <w:r>
        <w:rPr>
          <w:rStyle w:val="VerbatimChar"/>
          <w:bCs/>
          <w:b/>
        </w:rPr>
        <w:t xml:space="preserve">PRD-14</w:t>
      </w:r>
      <w:r>
        <w:rPr>
          <w:bCs/>
          <w:b/>
        </w:rPr>
        <w:t xml:space="preserve"> </w:t>
      </w:r>
      <w:r>
        <w:rPr>
          <w:bCs/>
          <w:b/>
        </w:rPr>
        <w:t xml:space="preserve">·</w:t>
      </w:r>
      <w:r>
        <w:rPr>
          <w:bCs/>
          <w:b/>
        </w:rPr>
        <w:t xml:space="preserve"> </w:t>
      </w:r>
      <w:r>
        <w:rPr>
          <w:rStyle w:val="VerbatimChar"/>
          <w:bCs/>
          <w:b/>
        </w:rPr>
        <w:t xml:space="preserve">REG-15</w:t>
      </w:r>
      <w:r>
        <w:rPr>
          <w:bCs/>
          <w:b/>
        </w:rPr>
        <w:t xml:space="preserve"> </w:t>
      </w:r>
      <w:r>
        <w:rPr>
          <w:bCs/>
          <w:b/>
        </w:rPr>
        <w:t xml:space="preserve">·</w:t>
      </w:r>
      <w:r>
        <w:rPr>
          <w:bCs/>
          <w:b/>
        </w:rPr>
        <w:t xml:space="preserve"> </w:t>
      </w:r>
      <w:r>
        <w:rPr>
          <w:rStyle w:val="VerbatimChar"/>
          <w:bCs/>
          <w:b/>
        </w:rPr>
        <w:t xml:space="preserve">ENG-12</w:t>
      </w:r>
      <w:r>
        <w:t xml:space="preserve">. Three identifiers were corrected against a full register occupancy check rather than assumed —</w:t>
      </w:r>
      <w:r>
        <w:t xml:space="preserve"> </w:t>
      </w:r>
      <w:r>
        <w:rPr>
          <w:rStyle w:val="VerbatimChar"/>
        </w:rPr>
        <w:t xml:space="preserve">PRD-11</w:t>
      </w:r>
      <w:r>
        <w:t xml:space="preserve"> </w:t>
      </w:r>
      <w:r>
        <w:t xml:space="preserve">(occupied by the C-4 Day-1 obligation) →</w:t>
      </w:r>
      <w:r>
        <w:t xml:space="preserve"> </w:t>
      </w:r>
      <w:r>
        <w:rPr>
          <w:rStyle w:val="VerbatimChar"/>
        </w:rPr>
        <w:t xml:space="preserve">PRD-14</w:t>
      </w:r>
      <w:r>
        <w:t xml:space="preserve">;</w:t>
      </w:r>
      <w:r>
        <w:t xml:space="preserve"> </w:t>
      </w:r>
      <w:r>
        <w:rPr>
          <w:rStyle w:val="VerbatimChar"/>
        </w:rPr>
        <w:t xml:space="preserve">ENG-02</w:t>
      </w:r>
      <w:r>
        <w:t xml:space="preserve"> </w:t>
      </w:r>
      <w:r>
        <w:t xml:space="preserve">(occupied by the absent-persistence-layer gap at the head of that register's dependency chain) →</w:t>
      </w:r>
      <w:r>
        <w:t xml:space="preserve"> </w:t>
      </w:r>
      <w:r>
        <w:rPr>
          <w:rStyle w:val="VerbatimChar"/>
        </w:rPr>
        <w:t xml:space="preserve">ENG-12</w:t>
      </w:r>
      <w:r>
        <w:t xml:space="preserve">;</w:t>
      </w:r>
      <w:r>
        <w:t xml:space="preserve"> </w:t>
      </w:r>
      <w:r>
        <w:rPr>
          <w:rStyle w:val="VerbatimChar"/>
        </w:rPr>
        <w:t xml:space="preserve">INT-01</w:t>
      </w:r>
      <w:r>
        <w:t xml:space="preserve"> </w:t>
      </w:r>
      <w:r>
        <w:t xml:space="preserve">→</w:t>
      </w:r>
      <w:r>
        <w:t xml:space="preserve"> </w:t>
      </w:r>
      <w:r>
        <w:rPr>
          <w:rStyle w:val="VerbatimChar"/>
        </w:rPr>
        <w:t xml:space="preserve">SPEC-02</w:t>
      </w:r>
      <w:r>
        <w:t xml:space="preserve"> </w:t>
      </w:r>
      <w:r>
        <w:t xml:space="preserve">on namespace adjudication, since the defect is specification-completeness and not an intelligence-domain object.</w:t>
      </w:r>
      <w:r>
        <w:t xml:space="preserve"> </w:t>
      </w:r>
      <w:r>
        <w:rPr>
          <w:rStyle w:val="VerbatimChar"/>
          <w:bCs/>
          <w:b/>
        </w:rPr>
        <w:t xml:space="preserve">RULE-C2</w:t>
      </w:r>
      <w:r>
        <w:rPr>
          <w:bCs/>
          <w:b/>
        </w:rPr>
        <w:t xml:space="preserve"> </w:t>
      </w:r>
      <w:r>
        <w:rPr>
          <w:bCs/>
          <w:b/>
        </w:rPr>
        <w:t xml:space="preserve">applies unchanged: none of the nine is closed by this document, and this document closes none of the 73 either. Ledger: OPENING 73 · CLOSED 0 · NEW 9 · CLOSING 82.</w:t>
      </w:r>
    </w:p>
    <w:p>
      <w:pPr>
        <w:pStyle w:val="BodyText"/>
      </w:pPr>
      <w:r>
        <w:rPr>
          <w:bCs/>
          <w:b/>
        </w:rPr>
        <w:t xml:space="preserve">Not raised as a gap:</w:t>
      </w:r>
      <w:r>
        <w:t xml:space="preserve"> </w:t>
      </w:r>
      <w:r>
        <w:t xml:space="preserve">the Tier 1 / Tier 2 provider conflation corrected at</w:t>
      </w:r>
      <w:r>
        <w:t xml:space="preserve"> </w:t>
      </w:r>
      <w:r>
        <w:rPr>
          <w:rStyle w:val="VerbatimChar"/>
        </w:rPr>
        <w:t xml:space="preserve">REQ-MVC-2.8a</w:t>
      </w:r>
      <w:r>
        <w:t xml:space="preserve">.</w:t>
      </w:r>
      <w:r>
        <w:t xml:space="preserve"> </w:t>
      </w:r>
      <w:r>
        <w:rPr>
          <w:bCs/>
          <w:b/>
        </w:rPr>
        <w:t xml:space="preserve">It was a drafting consequence of</w:t>
      </w:r>
      <w:r>
        <w:rPr>
          <w:bCs/>
          <w:b/>
        </w:rPr>
        <w:t xml:space="preserve"> </w:t>
      </w:r>
      <w:r>
        <w:rPr>
          <w:rStyle w:val="VerbatimChar"/>
          <w:bCs/>
          <w:b/>
        </w:rPr>
        <w:t xml:space="preserve">R-N14</w:t>
      </w:r>
      <w:r>
        <w:rPr>
          <w:bCs/>
          <w:b/>
        </w:rPr>
        <w:t xml:space="preserve">, fixed inside this candidate before freeze.</w:t>
      </w:r>
      <w:r>
        <w:t xml:space="preserve"> </w:t>
      </w:r>
      <w:r>
        <w:t xml:space="preserve">It becomes an estate defect only if the ratified Shared Capability Register itself asserts the same conflation —</w:t>
      </w:r>
      <w:r>
        <w:t xml:space="preserve"> </w:t>
      </w:r>
      <w:r>
        <w:rPr>
          <w:bCs/>
          <w:b/>
        </w:rPr>
        <w:t xml:space="preserve">in which case</w:t>
      </w:r>
      <w:r>
        <w:rPr>
          <w:bCs/>
          <w:b/>
        </w:rPr>
        <w:t xml:space="preserve"> </w:t>
      </w:r>
      <w:r>
        <w:rPr>
          <w:rStyle w:val="VerbatimChar"/>
          <w:bCs/>
          <w:b/>
        </w:rPr>
        <w:t xml:space="preserve">GOV-19</w:t>
      </w:r>
      <w:r>
        <w:rPr>
          <w:bCs/>
          <w:b/>
        </w:rPr>
        <w:t xml:space="preserve"> </w:t>
      </w:r>
      <w:r>
        <w:rPr>
          <w:bCs/>
          <w:b/>
        </w:rPr>
        <w:t xml:space="preserve">already covers it</w:t>
      </w:r>
      <w:r>
        <w:t xml:space="preserve">, and no separate item is warranted.</w:t>
      </w:r>
    </w:p>
    <w:bookmarkEnd w:id="124"/>
    <w:bookmarkStart w:id="127" w:name="Xfd20cf03aa9cbb4e2591cc5516ab38998d88813"/>
    <w:p>
      <w:pPr>
        <w:pStyle w:val="Heading2"/>
      </w:pPr>
      <w:r>
        <w:t xml:space="preserve">S10.8 Open architecture decisions that block build — found by adversarial review</w:t>
      </w:r>
    </w:p>
    <w:p>
      <w:pPr>
        <w:pStyle w:val="FirstParagraph"/>
      </w:pPr>
      <w:r>
        <w:rPr>
          <w:rStyle w:val="VerbatimChar"/>
          <w:bCs/>
          <w:b/>
        </w:rPr>
        <w:t xml:space="preserve">REQ-MVC-10.29</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bCs/>
          <w:b/>
        </w:rPr>
        <w:t xml:space="preserve">Two pairs of requirements in this document are each individually implementable and jointly not.</w:t>
      </w:r>
      <w:r>
        <w:t xml:space="preserve"> </w:t>
      </w:r>
      <w:r>
        <w:t xml:space="preserve">They are recorded here rather than left for a delivery team to discover, because</w:t>
      </w:r>
      <w:r>
        <w:t xml:space="preserve"> </w:t>
      </w:r>
      <w:r>
        <w:rPr>
          <w:bCs/>
          <w:b/>
        </w:rPr>
        <w:t xml:space="preserve">each one determines an architecture, not a detail, and neither can be resolved by drafting.</w:t>
      </w:r>
    </w:p>
    <w:bookmarkStart w:id="125" w:name="Xa1bd1f5d1b8d65a986193b149b800e9da8572dd"/>
    <w:p>
      <w:pPr>
        <w:pStyle w:val="Heading3"/>
      </w:pPr>
      <w:r>
        <w:rPr>
          <w:rStyle w:val="VerbatimChar"/>
        </w:rPr>
        <w:t xml:space="preserve">ARCH-DEC-1</w:t>
      </w:r>
      <w:r>
        <w:t xml:space="preserve"> </w:t>
      </w:r>
      <w:r>
        <w:t xml:space="preserve">— Offline clinical operation versus the fail-closed audit chain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The two requirements</w:t>
            </w:r>
          </w:p>
        </w:tc>
        <w:tc>
          <w:tcPr/>
          <w:p>
            <w:pPr>
              <w:pStyle w:val="Compact"/>
            </w:pPr>
          </w:p>
        </w:tc>
      </w:tr>
      <w:tr>
        <w:tc>
          <w:tcPr/>
          <w:p>
            <w:pPr>
              <w:pStyle w:val="Compact"/>
              <w:jc w:val="left"/>
            </w:pPr>
            <w:r>
              <w:rPr>
                <w:rStyle w:val="VerbatimChar"/>
              </w:rPr>
              <w:t xml:space="preserve">REQ-MVC-7.21</w:t>
            </w:r>
          </w:p>
        </w:tc>
        <w:tc>
          <w:tcPr/>
          <w:p>
            <w:pPr>
              <w:pStyle w:val="Compact"/>
              <w:jc w:val="left"/>
            </w:pPr>
            <w:r>
              <w:rPr>
                <w:iCs/>
                <w:i/>
              </w:rPr>
              <w:t xml:space="preserve">"</w:t>
            </w:r>
            <w:r>
              <w:rPr>
                <w:bCs/>
                <w:b/>
                <w:iCs/>
                <w:i/>
              </w:rPr>
              <w:t xml:space="preserve">The chain fails closed.</w:t>
            </w:r>
            <w:r>
              <w:rPr>
                <w:iCs/>
                <w:i/>
              </w:rPr>
              <w:t xml:space="preserve"> </w:t>
            </w:r>
            <w:r>
              <w:rPr>
                <w:iCs/>
                <w:i/>
              </w:rPr>
              <w:t xml:space="preserve">If the chain cannot be written, the clinical act does not commit."</w:t>
            </w:r>
          </w:p>
        </w:tc>
      </w:tr>
      <w:tr>
        <w:tc>
          <w:tcPr/>
          <w:p>
            <w:pPr>
              <w:pStyle w:val="Compact"/>
              <w:jc w:val="left"/>
            </w:pPr>
            <w:r>
              <w:rPr>
                <w:rStyle w:val="VerbatimChar"/>
              </w:rPr>
              <w:t xml:space="preserve">REQ-MVC-4.3</w:t>
            </w:r>
            <w:r>
              <w:t xml:space="preserve"> </w:t>
            </w:r>
            <w:r>
              <w:t xml:space="preserve">(Degraded — local)</w:t>
            </w:r>
          </w:p>
        </w:tc>
        <w:tc>
          <w:tcPr/>
          <w:p>
            <w:pPr>
              <w:pStyle w:val="Compact"/>
              <w:jc w:val="left"/>
            </w:pPr>
            <w:r>
              <w:rPr>
                <w:iCs/>
                <w:i/>
              </w:rPr>
              <w:t xml:space="preserve">"Clinical recording, prescribing… dispensing, labels, stock, simplified invoicing</w:t>
            </w:r>
            <w:r>
              <w:rPr>
                <w:iCs/>
                <w:i/>
              </w:rPr>
              <w:t xml:space="preserve"> </w:t>
            </w:r>
            <w:r>
              <w:rPr>
                <w:bCs/>
                <w:b/>
                <w:iCs/>
                <w:i/>
              </w:rPr>
              <w:t xml:space="preserve">all continue</w:t>
            </w:r>
            <w:r>
              <w:rPr>
                <w:iCs/>
                <w:i/>
              </w:rPr>
              <w:t xml:space="preserve">."</w:t>
            </w:r>
          </w:p>
        </w:tc>
      </w:tr>
    </w:tbl>
    <w:p>
      <w:pPr>
        <w:pStyle w:val="BodyText"/>
      </w:pPr>
      <w:r>
        <w:rPr>
          <w:bCs/>
          <w:b/>
        </w:rPr>
        <w:t xml:space="preserve">They cannot both hold.</w:t>
      </w:r>
      <w:r>
        <w:t xml:space="preserve"> </w:t>
      </w:r>
      <w:r>
        <w:rPr>
          <w:rStyle w:val="VerbatimChar"/>
        </w:rPr>
        <w:t xml:space="preserve">REQ-MVC-7.18</w:t>
      </w:r>
      <w:r>
        <w:t xml:space="preserve"> </w:t>
      </w:r>
      <w:r>
        <w:t xml:space="preserve">makes each chain entry carry a</w:t>
      </w:r>
      <w:r>
        <w:t xml:space="preserve"> </w:t>
      </w:r>
      <w:r>
        <w:rPr>
          <w:bCs/>
          <w:b/>
        </w:rPr>
        <w:t xml:space="preserve">predecessor digest</w:t>
      </w:r>
      <w:r>
        <w:t xml:space="preserve"> </w:t>
      </w:r>
      <w:r>
        <w:t xml:space="preserve">against a</w:t>
      </w:r>
      <w:r>
        <w:t xml:space="preserve"> </w:t>
      </w:r>
      <w:r>
        <w:rPr>
          <w:bCs/>
          <w:b/>
        </w:rPr>
        <w:t xml:space="preserve">per-tenant</w:t>
      </w:r>
      <w:r>
        <w:t xml:space="preserve"> </w:t>
      </w:r>
      <w:r>
        <w:t xml:space="preserve">head. An offline device cannot obtain that head. So either offline clinical work stops — killing the degraded-local state, the veterinarian's earn-or-abandon moment and</w:t>
      </w:r>
      <w:r>
        <w:t xml:space="preserve"> </w:t>
      </w:r>
      <w:r>
        <w:rPr>
          <w:rStyle w:val="VerbatimChar"/>
        </w:rPr>
        <w:t xml:space="preserve">REQ-MVC-8.26</w:t>
      </w:r>
      <w:r>
        <w:t xml:space="preserve"> </w:t>
      </w:r>
      <w:r>
        <w:t xml:space="preserve">— or acts commit without a chain entry, which</w:t>
      </w:r>
      <w:r>
        <w:t xml:space="preserve"> </w:t>
      </w:r>
      <w:r>
        <w:rPr>
          <w:rStyle w:val="VerbatimChar"/>
        </w:rPr>
        <w:t xml:space="preserve">REQ-MVC-7.21</w:t>
      </w:r>
      <w:r>
        <w:t xml:space="preserve"> </w:t>
      </w:r>
      <w:r>
        <w:t xml:space="preserve">states is impossible.</w:t>
      </w:r>
    </w:p>
    <w:p>
      <w:pPr>
        <w:pStyle w:val="BodyText"/>
      </w:pPr>
      <w:r>
        <w:rPr>
          <w:bCs/>
          <w:b/>
        </w:rPr>
        <w:t xml:space="preserve">And the obvious remedy is itself constrained.</w:t>
      </w:r>
      <w:r>
        <w:t xml:space="preserve"> </w:t>
      </w:r>
      <w:r>
        <w:t xml:space="preserve">Per-device sub-chains merged on reconnect is the standard answer;</w:t>
      </w:r>
      <w:r>
        <w:t xml:space="preserve"> </w:t>
      </w:r>
      <w:r>
        <w:rPr>
          <w:rStyle w:val="VerbatimChar"/>
          <w:bCs/>
          <w:b/>
        </w:rPr>
        <w:t xml:space="preserve">REQ-MVC-7.19</w:t>
      </w:r>
      <w:r>
        <w:rPr>
          <w:bCs/>
          <w:b/>
        </w:rPr>
        <w:t xml:space="preserve"> </w:t>
      </w:r>
      <w:r>
        <w:rPr>
          <w:bCs/>
          <w:b/>
        </w:rPr>
        <w:t xml:space="preserve">prohibits a second chain created "for performance" without a Programme Governor waiver.</w:t>
      </w:r>
      <w:r>
        <w:t xml:space="preserve"> </w:t>
      </w:r>
      <w:r>
        <w:t xml:space="preserve">A per-device sub-chain within one tenant's chain may or may not be the "parallel chain" C-3 forbids.</w:t>
      </w:r>
      <w:r>
        <w:t xml:space="preserve"> </w:t>
      </w:r>
      <w:r>
        <w:rPr>
          <w:bCs/>
          <w:b/>
        </w:rPr>
        <w:t xml:space="preserve">That is a C-3 interpretation question and it belongs to the Programme Governor, not to an engineer at a keyboard.</w:t>
      </w:r>
    </w:p>
    <w:p>
      <w:pPr>
        <w:pStyle w:val="BlockText"/>
      </w:pPr>
      <w:r>
        <w:rPr>
          <w:rStyle w:val="VerbatimChar"/>
          <w:bCs/>
          <w:b/>
        </w:rPr>
        <w:t xml:space="preserve">ARCH-DEC-1</w:t>
      </w:r>
      <w:r>
        <w:rPr>
          <w:bCs/>
          <w:b/>
        </w:rPr>
        <w:t xml:space="preserve"> </w:t>
      </w:r>
      <w:r>
        <w:rPr>
          <w:bCs/>
          <w:b/>
        </w:rPr>
        <w:t xml:space="preserve">must be decided before any clinical write path is designed. It is the highest-leverage open item in this document.</w:t>
      </w:r>
    </w:p>
    <w:bookmarkEnd w:id="125"/>
    <w:bookmarkStart w:id="126" w:name="Xb4beab776a109edf464f56962d0e72abf548844"/>
    <w:p>
      <w:pPr>
        <w:pStyle w:val="Heading3"/>
      </w:pPr>
      <w:r>
        <w:rPr>
          <w:rStyle w:val="VerbatimChar"/>
        </w:rPr>
        <w:t xml:space="preserve">ARCH-DEC-2</w:t>
      </w:r>
      <w:r>
        <w:t xml:space="preserve"> </w:t>
      </w:r>
      <w:r>
        <w:t xml:space="preserve">— Simplified-invoice QR provenance versus asynchronous reporting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The three requirements</w:t>
            </w:r>
          </w:p>
        </w:tc>
        <w:tc>
          <w:tcPr/>
          <w:p>
            <w:pPr>
              <w:pStyle w:val="Compact"/>
            </w:pPr>
          </w:p>
        </w:tc>
      </w:tr>
      <w:tr>
        <w:tc>
          <w:tcPr/>
          <w:p>
            <w:pPr>
              <w:pStyle w:val="Compact"/>
              <w:jc w:val="left"/>
            </w:pPr>
            <w:r>
              <w:rPr>
                <w:rStyle w:val="VerbatimChar"/>
              </w:rPr>
              <w:t xml:space="preserve">REQ-MVC-8.10</w:t>
            </w:r>
          </w:p>
        </w:tc>
        <w:tc>
          <w:tcPr/>
          <w:p>
            <w:pPr>
              <w:pStyle w:val="Compact"/>
              <w:jc w:val="left"/>
            </w:pPr>
            <w:r>
              <w:rPr>
                <w:iCs/>
                <w:i/>
              </w:rPr>
              <w:t xml:space="preserve">"</w:t>
            </w:r>
            <w:r>
              <w:rPr>
                <w:bCs/>
                <w:b/>
                <w:iCs/>
                <w:i/>
              </w:rPr>
              <w:t xml:space="preserve">QR generated from the cleared/reported document</w:t>
            </w:r>
            <w:r>
              <w:rPr>
                <w:iCs/>
                <w:i/>
              </w:rPr>
              <w:t xml:space="preserve">"</w:t>
            </w:r>
          </w:p>
        </w:tc>
      </w:tr>
      <w:tr>
        <w:tc>
          <w:tcPr/>
          <w:p>
            <w:pPr>
              <w:pStyle w:val="Compact"/>
              <w:jc w:val="left"/>
            </w:pPr>
            <w:r>
              <w:rPr>
                <w:rStyle w:val="VerbatimChar"/>
              </w:rPr>
              <w:t xml:space="preserve">REQ-MVC-8.11</w:t>
            </w:r>
          </w:p>
        </w:tc>
        <w:tc>
          <w:tcPr/>
          <w:p>
            <w:pPr>
              <w:pStyle w:val="Compact"/>
              <w:jc w:val="left"/>
            </w:pPr>
            <w:r>
              <w:rPr>
                <w:iCs/>
                <w:i/>
              </w:rPr>
              <w:t xml:space="preserve">"Simplified invoices therefore</w:t>
            </w:r>
            <w:r>
              <w:rPr>
                <w:iCs/>
                <w:i/>
              </w:rPr>
              <w:t xml:space="preserve"> </w:t>
            </w:r>
            <w:r>
              <w:rPr>
                <w:bCs/>
                <w:b/>
                <w:iCs/>
                <w:i/>
              </w:rPr>
              <w:t xml:space="preserve">issue locally and report asynchronously</w:t>
            </w:r>
            <w:r>
              <w:rPr>
                <w:iCs/>
                <w:i/>
              </w:rPr>
              <w:t xml:space="preserve">"</w:t>
            </w:r>
          </w:p>
        </w:tc>
      </w:tr>
      <w:tr>
        <w:tc>
          <w:tcPr/>
          <w:p>
            <w:pPr>
              <w:pStyle w:val="Compact"/>
              <w:jc w:val="left"/>
            </w:pPr>
            <w:r>
              <w:rPr>
                <w:rStyle w:val="VerbatimChar"/>
              </w:rPr>
              <w:t xml:space="preserve">REQ-MVC-10.14</w:t>
            </w:r>
            <w:r>
              <w:t xml:space="preserve"> </w:t>
            </w:r>
            <w:r>
              <w:t xml:space="preserve">row 4</w:t>
            </w:r>
          </w:p>
        </w:tc>
        <w:tc>
          <w:tcPr/>
          <w:p>
            <w:pPr>
              <w:pStyle w:val="Compact"/>
              <w:jc w:val="left"/>
            </w:pPr>
            <w:r>
              <w:rPr>
                <w:iCs/>
                <w:i/>
              </w:rPr>
              <w:t xml:space="preserve">"</w:t>
            </w:r>
            <w:r>
              <w:rPr>
                <w:bCs/>
                <w:b/>
                <w:iCs/>
                <w:i/>
              </w:rPr>
              <w:t xml:space="preserve">Stamped QR-bearing Arabic invoice</w:t>
            </w:r>
            <w:r>
              <w:rPr>
                <w:iCs/>
                <w:i/>
              </w:rPr>
              <w:t xml:space="preserve">…</w:t>
            </w:r>
            <w:r>
              <w:rPr>
                <w:iCs/>
                <w:i/>
              </w:rPr>
              <w:t xml:space="preserve"> </w:t>
            </w:r>
            <w:r>
              <w:rPr>
                <w:bCs/>
                <w:b/>
                <w:iCs/>
                <w:i/>
              </w:rPr>
              <w:t xml:space="preserve">&lt; 5 seconds</w:t>
            </w:r>
            <w:r>
              <w:rPr>
                <w:iCs/>
                <w:i/>
              </w:rPr>
              <w:t xml:space="preserve">, including on an unstable connection"</w:t>
            </w:r>
          </w:p>
        </w:tc>
      </w:tr>
    </w:tbl>
    <w:p>
      <w:pPr>
        <w:pStyle w:val="BodyText"/>
      </w:pPr>
      <w:r>
        <w:rPr>
          <w:bCs/>
          <w:b/>
        </w:rPr>
        <w:t xml:space="preserve">If the QR derives from the reported document, it does not exist at the counter, and reception's A4 bar is unachievable as written.</w:t>
      </w:r>
      <w:r>
        <w:t xml:space="preserve"> </w:t>
      </w:r>
      <w:r>
        <w:t xml:space="preserve">Simplified invoices are reported after issue, not cleared before it — so the QR is generated locally from the signed document, and</w:t>
      </w:r>
      <w:r>
        <w:t xml:space="preserve"> </w:t>
      </w:r>
      <w:r>
        <w:rPr>
          <w:rStyle w:val="VerbatimChar"/>
        </w:rPr>
        <w:t xml:space="preserve">REQ-MVC-8.10</w:t>
      </w:r>
      <w:r>
        <w:t xml:space="preserve"> </w:t>
      </w:r>
      <w:r>
        <w:t xml:space="preserve">is drafted too tightly.</w:t>
      </w:r>
      <w:r>
        <w:t xml:space="preserve"> </w:t>
      </w:r>
      <w:r>
        <w:rPr>
          <w:bCs/>
          <w:b/>
        </w:rPr>
        <w:t xml:space="preserve">The correction is likely mechanical, but it is a ZATCA conformance statement and is not made here on drafting authority.</w:t>
      </w:r>
    </w:p>
    <w:p>
      <w:pPr>
        <w:pStyle w:val="BodyText"/>
      </w:pPr>
      <w:r>
        <w:rPr>
          <w:bCs/>
          <w:b/>
        </w:rPr>
        <w:t xml:space="preserve">A second defect sits inside the same three requirements:</w:t>
      </w:r>
      <w:r>
        <w:t xml:space="preserve"> </w:t>
      </w:r>
      <w:r>
        <w:rPr>
          <w:rStyle w:val="VerbatimChar"/>
        </w:rPr>
        <w:t xml:space="preserve">REQ-MVC-4.3</w:t>
      </w:r>
      <w:r>
        <w:t xml:space="preserve"> </w:t>
      </w:r>
      <w:r>
        <w:t xml:space="preserve">lists</w:t>
      </w:r>
      <w:r>
        <w:t xml:space="preserve"> </w:t>
      </w:r>
      <w:r>
        <w:rPr>
          <w:iCs/>
          <w:i/>
        </w:rPr>
        <w:t xml:space="preserve">"stamp failure on a tax invoice"</w:t>
      </w:r>
      <w:r>
        <w:t xml:space="preserve"> </w:t>
      </w:r>
      <w:r>
        <w:t xml:space="preserve">among the genuine hard stops, while</w:t>
      </w:r>
      <w:r>
        <w:t xml:space="preserve"> </w:t>
      </w:r>
      <w:r>
        <w:rPr>
          <w:rStyle w:val="VerbatimChar"/>
        </w:rPr>
        <w:t xml:space="preserve">REQ-MVC-8.11</w:t>
      </w:r>
      <w:r>
        <w:t xml:space="preserve"> </w:t>
      </w:r>
      <w:r>
        <w:t xml:space="preserve">makes issuance local and therefore connectivity-independent.</w:t>
      </w:r>
      <w:r>
        <w:t xml:space="preserve"> </w:t>
      </w:r>
      <w:r>
        <w:rPr>
          <w:bCs/>
          <w:b/>
        </w:rPr>
        <w:t xml:space="preserve">What blocks, and on what condition, is undefined.</w:t>
      </w:r>
      <w:r>
        <w:t xml:space="preserve"> </w:t>
      </w:r>
      <w:r>
        <w:t xml:space="preserve">And</w:t>
      </w:r>
      <w:r>
        <w:t xml:space="preserve"> </w:t>
      </w:r>
      <w:r>
        <w:rPr>
          <w:bCs/>
          <w:b/>
        </w:rPr>
        <w:t xml:space="preserve">"stamped" is used three times in this document and defined nowhere</w:t>
      </w:r>
      <w:r>
        <w:t xml:space="preserve">, while carrying an acceptance criterion.</w:t>
      </w:r>
    </w:p>
    <w:p>
      <w:pPr>
        <w:pStyle w:val="BodyText"/>
      </w:pPr>
      <w:r>
        <w:rPr>
          <w:rStyle w:val="VerbatimChar"/>
          <w:bCs/>
          <w:b/>
        </w:rPr>
        <w:t xml:space="preserve">REQ-MVC-10.30</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p>
    <w:p>
      <w:pPr>
        <w:pStyle w:val="BodyText"/>
      </w:pPr>
      <w:r>
        <w:rPr>
          <w:bCs/>
          <w:b/>
        </w:rPr>
        <w:t xml:space="preserve">Neither decision may be taken by the delivery team, and neither may be taken by this document.</w:t>
      </w:r>
      <w:r>
        <w:t xml:space="preserve"> </w:t>
      </w:r>
      <w:r>
        <w:rPr>
          <w:rStyle w:val="VerbatimChar"/>
        </w:rPr>
        <w:t xml:space="preserve">ARCH-DEC-1</w:t>
      </w:r>
      <w:r>
        <w:t xml:space="preserve"> </w:t>
      </w:r>
      <w:r>
        <w:t xml:space="preserve">requires a Programme Governor C-3 interpretation;</w:t>
      </w:r>
      <w:r>
        <w:t xml:space="preserve"> </w:t>
      </w:r>
      <w:r>
        <w:rPr>
          <w:rStyle w:val="VerbatimChar"/>
        </w:rPr>
        <w:t xml:space="preserve">ARCH-DEC-2</w:t>
      </w:r>
      <w:r>
        <w:t xml:space="preserve"> </w:t>
      </w:r>
      <w:r>
        <w:t xml:space="preserve">requires a ZATCA conformance determination.</w:t>
      </w:r>
      <w:r>
        <w:t xml:space="preserve"> </w:t>
      </w:r>
      <w:r>
        <w:rPr>
          <w:bCs/>
          <w:b/>
        </w:rPr>
        <w:t xml:space="preserve">Both are recorded as open, and a build tranche that touches the clinical write path or the invoicing path may not open until its decision lands.</w:t>
      </w:r>
    </w:p>
    <w:p>
      <w:r>
        <w:pict>
          <v:rect style="width:0;height:1.5pt" o:hralign="center" o:hrstd="t" o:hr="t"/>
        </w:pict>
      </w:r>
    </w:p>
    <w:bookmarkEnd w:id="126"/>
    <w:bookmarkEnd w:id="127"/>
    <w:bookmarkEnd w:id="128"/>
    <w:bookmarkStart w:id="129" w:name="Xe96d6c9d681180d261c666fe8c12d68857bdf31"/>
    <w:p>
      <w:pPr>
        <w:pStyle w:val="Heading1"/>
      </w:pPr>
      <w:r>
        <w:t xml:space="preserve">Annex A · Legacy Requirements Mining &amp; Disposition Register — Informative, Non-Absorptive</w:t>
      </w:r>
    </w:p>
    <w:p>
      <w:pPr>
        <w:pStyle w:val="FirstParagraph"/>
      </w:pPr>
      <w:r>
        <w:rPr>
          <w:rStyle w:val="VerbatimChar"/>
          <w:bCs/>
          <w:b/>
        </w:rPr>
        <w:t xml:space="preserve">REQ-MVC-A.1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status of this annex</w:t>
      </w:r>
    </w:p>
    <w:p>
      <w:pPr>
        <w:pStyle w:val="BodyText"/>
      </w:pPr>
      <w:r>
        <w:rPr>
          <w:bCs/>
          <w:b/>
        </w:rPr>
        <w:t xml:space="preserve">This annex is informative. It is not an absorption map and must never be represented as one.</w:t>
      </w:r>
    </w:p>
    <w:p>
      <w:pPr>
        <w:pStyle w:val="BodyText"/>
      </w:pPr>
      <w:r>
        <w:t xml:space="preserve">Per</w:t>
      </w:r>
      <w:r>
        <w:t xml:space="preserve"> </w:t>
      </w:r>
      <w:r>
        <w:rPr>
          <w:rStyle w:val="VerbatimChar"/>
        </w:rPr>
        <w:t xml:space="preserve">REQ-MVC-1.3</w:t>
      </w:r>
      <w:r>
        <w:t xml:space="preserve">: MyVetiCare's Gate 3</w:t>
      </w:r>
      <w:r>
        <w:t xml:space="preserve"> </w:t>
      </w:r>
      <w:r>
        <w:rPr>
          <w:bCs/>
          <w:b/>
        </w:rPr>
        <w:t xml:space="preserve">does not owe a clause-level absorption map under</w:t>
      </w:r>
      <w:r>
        <w:rPr>
          <w:bCs/>
          <w:b/>
        </w:rPr>
        <w:t xml:space="preserve"> </w:t>
      </w:r>
      <w:r>
        <w:rPr>
          <w:rStyle w:val="VerbatimChar"/>
          <w:bCs/>
          <w:b/>
        </w:rPr>
        <w:t xml:space="preserve">REQ-SRC-2</w:t>
      </w:r>
      <w:r>
        <w:rPr>
          <w:bCs/>
          <w:b/>
        </w:rPr>
        <w:t xml:space="preserve">, because there is nothing to supersede.</w:t>
      </w:r>
      <w:r>
        <w:t xml:space="preserve"> </w:t>
      </w:r>
      <w:r>
        <w:t xml:space="preserve">Requirements inheritance from</w:t>
      </w:r>
      <w:r>
        <w:t xml:space="preserve"> </w:t>
      </w:r>
      <w:r>
        <w:rPr>
          <w:rStyle w:val="VerbatimChar"/>
        </w:rPr>
        <w:t xml:space="preserve">PetCare KSA - BRD1.docx</w:t>
      </w:r>
      <w:r>
        <w:t xml:space="preserve"> </w:t>
      </w:r>
      <w:r>
        <w:t xml:space="preserve">(SHA</w:t>
      </w:r>
      <w:r>
        <w:t xml:space="preserve"> </w:t>
      </w:r>
      <w:r>
        <w:rPr>
          <w:rStyle w:val="VerbatimChar"/>
        </w:rPr>
        <w:t xml:space="preserve">5450f783…</w:t>
      </w:r>
      <w:r>
        <w:t xml:space="preserve">, 22,985 characters) is</w:t>
      </w:r>
      <w:r>
        <w:t xml:space="preserve"> </w:t>
      </w:r>
      <w:r>
        <w:rPr>
          <w:bCs/>
          <w:b/>
        </w:rPr>
        <w:t xml:space="preserve">NOT ESTABLISHED</w:t>
      </w:r>
      <w:r>
        <w:t xml:space="preserve">; that document is</w:t>
      </w:r>
      <w:r>
        <w:t xml:space="preserve"> </w:t>
      </w:r>
      <w:r>
        <w:rPr>
          <w:bCs/>
          <w:b/>
        </w:rPr>
        <w:t xml:space="preserve">ancestral but not authoritative</w:t>
      </w:r>
      <w:r>
        <w:t xml:space="preserve">.</w:t>
      </w:r>
      <w:r>
        <w:t xml:space="preserve"> </w:t>
      </w:r>
      <w:r>
        <w:rPr>
          <w:bCs/>
          <w:b/>
        </w:rPr>
        <w:t xml:space="preserve">Annex A is a voluntary strengthening.</w:t>
      </w:r>
    </w:p>
    <w:p>
      <w:pPr>
        <w:pStyle w:val="BodyText"/>
      </w:pPr>
      <w:r>
        <w:rPr>
          <w:bCs/>
          <w:b/>
        </w:rPr>
        <w:t xml:space="preserve">The Sponsor direction governing this exercise, verbatim:</w:t>
      </w:r>
      <w:r>
        <w:t xml:space="preserve"> </w:t>
      </w:r>
      <w:r>
        <w:rPr>
          <w:iCs/>
          <w:i/>
        </w:rPr>
        <w:t xml:space="preserve">"The eventual V3 should not literally start with a blank sheet either. It should be from-scratch in authority, but use the old PetCare BRD as a mined requirements source: every useful requirement gets explicitly retain / modify / fence / defer / reject."</w:t>
      </w:r>
    </w:p>
    <w:p>
      <w:pPr>
        <w:pStyle w:val="BodyText"/>
      </w:pPr>
      <w:r>
        <w:rPr>
          <w:rStyle w:val="VerbatimChar"/>
          <w:bCs/>
          <w:b/>
        </w:rPr>
        <w:t xml:space="preserve">REQ-MVC-A.2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disposition vocabulary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Disposition</w:t>
            </w:r>
          </w:p>
        </w:tc>
        <w:tc>
          <w:tcPr/>
          <w:p>
            <w:pPr>
              <w:pStyle w:val="Compact"/>
              <w:jc w:val="left"/>
            </w:pPr>
            <w:r>
              <w:t xml:space="preserve">Meaning</w:t>
            </w:r>
          </w:p>
        </w:tc>
        <w:tc>
          <w:tcPr/>
          <w:p>
            <w:pPr>
              <w:pStyle w:val="Compact"/>
              <w:jc w:val="left"/>
            </w:pPr>
            <w:r>
              <w:t xml:space="preserve">Effect on V3.1</w:t>
            </w:r>
          </w:p>
        </w:tc>
      </w:tr>
      <w:tr>
        <w:tc>
          <w:tcPr/>
          <w:p>
            <w:pPr>
              <w:pStyle w:val="Compact"/>
              <w:jc w:val="left"/>
            </w:pPr>
            <w:r>
              <w:rPr>
                <w:bCs/>
                <w:b/>
              </w:rPr>
              <w:t xml:space="preserve">RETAIN</w:t>
            </w:r>
          </w:p>
        </w:tc>
        <w:tc>
          <w:tcPr/>
          <w:p>
            <w:pPr>
              <w:pStyle w:val="Compact"/>
              <w:jc w:val="left"/>
            </w:pPr>
            <w:r>
              <w:t xml:space="preserve">The legacy requirement is sound and is</w:t>
            </w:r>
            <w:r>
              <w:t xml:space="preserve"> </w:t>
            </w:r>
            <w:r>
              <w:rPr>
                <w:bCs/>
                <w:b/>
              </w:rPr>
              <w:t xml:space="preserve">re-authored under this document's own authority</w:t>
            </w:r>
          </w:p>
        </w:tc>
        <w:tc>
          <w:tcPr/>
          <w:p>
            <w:pPr>
              <w:pStyle w:val="Compact"/>
              <w:jc w:val="left"/>
            </w:pPr>
            <w:r>
              <w:t xml:space="preserve">Appears as a</w:t>
            </w:r>
            <w:r>
              <w:t xml:space="preserve"> </w:t>
            </w:r>
            <w:r>
              <w:rPr>
                <w:rStyle w:val="VerbatimChar"/>
              </w:rPr>
              <w:t xml:space="preserve">REQ-MVC-n</w:t>
            </w:r>
            <w:r>
              <w:t xml:space="preserve">.</w:t>
            </w:r>
            <w:r>
              <w:t xml:space="preserve"> </w:t>
            </w:r>
            <w:r>
              <w:rPr>
                <w:bCs/>
                <w:b/>
              </w:rPr>
              <w:t xml:space="preserve">Its authority is V3.1's, never the legacy document's</w:t>
            </w:r>
          </w:p>
        </w:tc>
      </w:tr>
      <w:tr>
        <w:tc>
          <w:tcPr/>
          <w:p>
            <w:pPr>
              <w:pStyle w:val="Compact"/>
              <w:jc w:val="left"/>
            </w:pPr>
            <w:r>
              <w:rPr>
                <w:bCs/>
                <w:b/>
              </w:rPr>
              <w:t xml:space="preserve">MODIFY</w:t>
            </w:r>
          </w:p>
        </w:tc>
        <w:tc>
          <w:tcPr/>
          <w:p>
            <w:pPr>
              <w:pStyle w:val="Compact"/>
              <w:jc w:val="left"/>
            </w:pPr>
            <w:r>
              <w:t xml:space="preserve">Sound intent, wrong specification</w:t>
            </w:r>
          </w:p>
        </w:tc>
        <w:tc>
          <w:tcPr/>
          <w:p>
            <w:pPr>
              <w:pStyle w:val="Compact"/>
              <w:jc w:val="left"/>
            </w:pPr>
            <w:r>
              <w:t xml:space="preserve">Re-authored with the change and its reason stated</w:t>
            </w:r>
          </w:p>
        </w:tc>
      </w:tr>
      <w:tr>
        <w:tc>
          <w:tcPr/>
          <w:p>
            <w:pPr>
              <w:pStyle w:val="Compact"/>
              <w:jc w:val="left"/>
            </w:pPr>
            <w:r>
              <w:rPr>
                <w:bCs/>
                <w:b/>
              </w:rPr>
              <w:t xml:space="preserve">FENCE</w:t>
            </w:r>
          </w:p>
        </w:tc>
        <w:tc>
          <w:tcPr/>
          <w:p>
            <w:pPr>
              <w:pStyle w:val="Compact"/>
              <w:jc w:val="left"/>
            </w:pPr>
            <w:r>
              <w:t xml:space="preserve">Out of the Phase A.1 release, in the destination</w:t>
            </w:r>
          </w:p>
        </w:tc>
        <w:tc>
          <w:tcPr/>
          <w:p>
            <w:pPr>
              <w:pStyle w:val="Compact"/>
              <w:jc w:val="left"/>
            </w:pPr>
            <w:r>
              <w:t xml:space="preserve">Recorded at §S2.2 with the reason.</w:t>
            </w:r>
            <w:r>
              <w:t xml:space="preserve"> </w:t>
            </w:r>
            <w:r>
              <w:rPr>
                <w:bCs/>
                <w:b/>
              </w:rPr>
              <w:t xml:space="preserve">Not addressable by configuration</w:t>
            </w:r>
          </w:p>
        </w:tc>
      </w:tr>
      <w:tr>
        <w:tc>
          <w:tcPr/>
          <w:p>
            <w:pPr>
              <w:pStyle w:val="Compact"/>
              <w:jc w:val="left"/>
            </w:pPr>
            <w:r>
              <w:rPr>
                <w:bCs/>
                <w:b/>
              </w:rPr>
              <w:t xml:space="preserve">DEFER</w:t>
            </w:r>
          </w:p>
        </w:tc>
        <w:tc>
          <w:tcPr/>
          <w:p>
            <w:pPr>
              <w:pStyle w:val="Compact"/>
              <w:jc w:val="left"/>
            </w:pPr>
            <w:r>
              <w:t xml:space="preserve">In scope in principle, not now</w:t>
            </w:r>
          </w:p>
        </w:tc>
        <w:tc>
          <w:tcPr/>
          <w:p>
            <w:pPr>
              <w:pStyle w:val="Compact"/>
              <w:jc w:val="left"/>
            </w:pPr>
            <w:r>
              <w:t xml:space="preserve">Recorded with what would bring it forward</w:t>
            </w:r>
          </w:p>
        </w:tc>
      </w:tr>
      <w:tr>
        <w:tc>
          <w:tcPr/>
          <w:p>
            <w:pPr>
              <w:pStyle w:val="Compact"/>
              <w:jc w:val="left"/>
            </w:pPr>
            <w:r>
              <w:rPr>
                <w:bCs/>
                <w:b/>
              </w:rPr>
              <w:t xml:space="preserve">REJECT</w:t>
            </w:r>
          </w:p>
        </w:tc>
        <w:tc>
          <w:tcPr/>
          <w:p>
            <w:pPr>
              <w:pStyle w:val="Compact"/>
              <w:jc w:val="left"/>
            </w:pPr>
            <w:r>
              <w:t xml:space="preserve">Not carried at all</w:t>
            </w:r>
          </w:p>
        </w:tc>
        <w:tc>
          <w:tcPr/>
          <w:p>
            <w:pPr>
              <w:pStyle w:val="Compact"/>
              <w:jc w:val="left"/>
            </w:pPr>
            <w:r>
              <w:t xml:space="preserve">Recorded</w:t>
            </w:r>
            <w:r>
              <w:t xml:space="preserve"> </w:t>
            </w:r>
            <w:r>
              <w:rPr>
                <w:bCs/>
                <w:b/>
              </w:rPr>
              <w:t xml:space="preserve">with the reason</w:t>
            </w:r>
            <w:r>
              <w:t xml:space="preserve">, because a silent drop is indistinguishable from an oversight</w:t>
            </w:r>
          </w:p>
        </w:tc>
      </w:tr>
    </w:tbl>
    <w:p>
      <w:pPr>
        <w:pStyle w:val="BodyText"/>
      </w:pPr>
      <w:r>
        <w:rPr>
          <w:rStyle w:val="VerbatimChar"/>
          <w:bCs/>
          <w:b/>
        </w:rPr>
        <w:t xml:space="preserve">REQ-MVC-A.3</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r>
        <w:rPr>
          <w:bCs/>
          <w:b/>
        </w:rPr>
        <w:t xml:space="preserve"> </w:t>
      </w:r>
      <w:r>
        <w:rPr>
          <w:bCs/>
          <w:b/>
        </w:rPr>
        <w:t xml:space="preserve">— the register</w:t>
      </w:r>
    </w:p>
    <w:p>
      <w:pPr>
        <w:pStyle w:val="BodyText"/>
      </w:pPr>
      <w:r>
        <w:rPr>
          <w:bCs/>
          <w:b/>
        </w:rPr>
        <w:t xml:space="preserve">Source:</w:t>
      </w:r>
      <w:r>
        <w:t xml:space="preserve"> </w:t>
      </w:r>
      <w:r>
        <w:rPr>
          <w:rStyle w:val="VerbatimChar"/>
        </w:rPr>
        <w:t xml:space="preserve">PetCare KSA - BRD1.docx</w:t>
      </w:r>
      <w:r>
        <w:t xml:space="preserve">, SHA-256</w:t>
      </w:r>
      <w:r>
        <w:t xml:space="preserve"> </w:t>
      </w:r>
      <w:r>
        <w:rPr>
          <w:rStyle w:val="VerbatimChar"/>
        </w:rPr>
        <w:t xml:space="preserve">5450f783…</w:t>
      </w:r>
      <w:r>
        <w:t xml:space="preserve">.</w:t>
      </w:r>
      <w:r>
        <w:t xml:space="preserve"> </w:t>
      </w:r>
      <w:r>
        <w:rPr>
          <w:bCs/>
          <w:b/>
        </w:rPr>
        <w:t xml:space="preserve">The brochure</w:t>
      </w:r>
      <w:r>
        <w:rPr>
          <w:bCs/>
          <w:b/>
        </w:rPr>
        <w:t xml:space="preserve"> </w:t>
      </w:r>
      <w:r>
        <w:rPr>
          <w:rStyle w:val="VerbatimChar"/>
          <w:bCs/>
          <w:b/>
        </w:rPr>
        <w:t xml:space="preserve">PetCare_KSA_BRD_v1.1_Board_Ready.docx</w:t>
      </w:r>
      <w:r>
        <w:rPr>
          <w:bCs/>
          <w:b/>
        </w:rPr>
        <w:t xml:space="preserve"> </w:t>
      </w:r>
      <w:r>
        <w:rPr>
          <w:bCs/>
          <w:b/>
        </w:rPr>
        <w:t xml:space="preserve">(SHA</w:t>
      </w:r>
      <w:r>
        <w:rPr>
          <w:bCs/>
          <w:b/>
        </w:rPr>
        <w:t xml:space="preserve"> </w:t>
      </w:r>
      <w:r>
        <w:rPr>
          <w:rStyle w:val="VerbatimChar"/>
          <w:bCs/>
          <w:b/>
        </w:rPr>
        <w:t xml:space="preserve">c4880c79…</w:t>
      </w:r>
      <w:r>
        <w:rPr>
          <w:bCs/>
          <w:b/>
        </w:rPr>
        <w:t xml:space="preserve">, 3,505 characters) is</w:t>
      </w:r>
      <w:r>
        <w:rPr>
          <w:bCs/>
          <w:b/>
        </w:rPr>
        <w:t xml:space="preserve"> </w:t>
      </w:r>
      <w:r>
        <w:rPr>
          <w:iCs/>
          <w:i/>
          <w:bCs/>
          <w:b/>
        </w:rPr>
        <w:t xml:space="preserve">not</w:t>
      </w:r>
      <w:r>
        <w:rPr>
          <w:bCs/>
          <w:b/>
        </w:rPr>
        <w:t xml:space="preserve"> </w:t>
      </w:r>
      <w:r>
        <w:rPr>
          <w:bCs/>
          <w:b/>
        </w:rPr>
        <w:t xml:space="preserve">a mining source</w:t>
      </w:r>
      <w:r>
        <w:t xml:space="preserve"> </w:t>
      </w:r>
      <w:r>
        <w:t xml:space="preserve">— it is the document the register wrongly canonicalised, and mining it would repeat the defect.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Legacy theme</w:t>
            </w:r>
          </w:p>
        </w:tc>
        <w:tc>
          <w:tcPr/>
          <w:p>
            <w:pPr>
              <w:pStyle w:val="Compact"/>
              <w:jc w:val="left"/>
            </w:pPr>
            <w:r>
              <w:t xml:space="preserve">Disposition</w:t>
            </w:r>
          </w:p>
        </w:tc>
        <w:tc>
          <w:tcPr/>
          <w:p>
            <w:pPr>
              <w:pStyle w:val="Compact"/>
              <w:jc w:val="left"/>
            </w:pPr>
            <w:r>
              <w:t xml:space="preserve">V3.1 location / reason</w:t>
            </w:r>
          </w:p>
        </w:tc>
      </w:tr>
      <w:tr>
        <w:tc>
          <w:tcPr/>
          <w:p>
            <w:pPr>
              <w:pStyle w:val="Compact"/>
              <w:jc w:val="left"/>
            </w:pPr>
            <w:r>
              <w:t xml:space="preserve">Clinic practice-management spine — patients, encounters, scheduling</w:t>
            </w:r>
          </w:p>
        </w:tc>
        <w:tc>
          <w:tcPr/>
          <w:p>
            <w:pPr>
              <w:pStyle w:val="Compact"/>
              <w:jc w:val="left"/>
            </w:pPr>
            <w:r>
              <w:rPr>
                <w:bCs/>
                <w:b/>
              </w:rPr>
              <w:t xml:space="preserve">RETAIN</w:t>
            </w:r>
          </w:p>
        </w:tc>
        <w:tc>
          <w:tcPr/>
          <w:p>
            <w:pPr>
              <w:pStyle w:val="Compact"/>
              <w:jc w:val="left"/>
            </w:pPr>
            <w:r>
              <w:t xml:space="preserve">§S4.4 (a)–(c); §S7.4</w:t>
            </w:r>
          </w:p>
        </w:tc>
      </w:tr>
      <w:tr>
        <w:tc>
          <w:tcPr/>
          <w:p>
            <w:pPr>
              <w:pStyle w:val="Compact"/>
              <w:jc w:val="left"/>
            </w:pPr>
            <w:r>
              <w:t xml:space="preserve">Pet health record as the continuity object</w:t>
            </w:r>
          </w:p>
        </w:tc>
        <w:tc>
          <w:tcPr/>
          <w:p>
            <w:pPr>
              <w:pStyle w:val="Compact"/>
              <w:jc w:val="left"/>
            </w:pPr>
            <w:r>
              <w:rPr>
                <w:bCs/>
                <w:b/>
              </w:rPr>
              <w:t xml:space="preserve">MODIFY</w:t>
            </w:r>
          </w:p>
        </w:tc>
        <w:tc>
          <w:tcPr/>
          <w:p>
            <w:pPr>
              <w:pStyle w:val="Compact"/>
              <w:jc w:val="left"/>
            </w:pPr>
            <w:r>
              <w:t xml:space="preserve">§S7.3.</w:t>
            </w:r>
            <w:r>
              <w:t xml:space="preserve"> </w:t>
            </w:r>
            <w:r>
              <w:rPr>
                <w:bCs/>
                <w:b/>
              </w:rPr>
              <w:t xml:space="preserve">Generalised to the UAHR per C-4.</w:t>
            </w:r>
            <w:r>
              <w:t xml:space="preserve"> </w:t>
            </w:r>
            <w:r>
              <w:t xml:space="preserve">The intent survives; the schema does not</w:t>
            </w:r>
          </w:p>
        </w:tc>
      </w:tr>
      <w:tr>
        <w:tc>
          <w:tcPr/>
          <w:p>
            <w:pPr>
              <w:pStyle w:val="Compact"/>
              <w:jc w:val="left"/>
            </w:pPr>
            <w:r>
              <w:t xml:space="preserve">Owner as a natural person</w:t>
            </w:r>
          </w:p>
        </w:tc>
        <w:tc>
          <w:tcPr/>
          <w:p>
            <w:pPr>
              <w:pStyle w:val="Compact"/>
              <w:jc w:val="left"/>
            </w:pPr>
            <w:r>
              <w:rPr>
                <w:bCs/>
                <w:b/>
              </w:rPr>
              <w:t xml:space="preserve">MODIFY</w:t>
            </w:r>
          </w:p>
        </w:tc>
        <w:tc>
          <w:tcPr/>
          <w:p>
            <w:pPr>
              <w:pStyle w:val="Compact"/>
              <w:jc w:val="left"/>
            </w:pPr>
            <w:r>
              <w:t xml:space="preserve">§S7.4</w:t>
            </w:r>
            <w:r>
              <w:t xml:space="preserve"> </w:t>
            </w:r>
            <w:r>
              <w:rPr>
                <w:rStyle w:val="VerbatimChar"/>
              </w:rPr>
              <w:t xml:space="preserve">REQ-MVC-7.4</w:t>
            </w:r>
            <w:r>
              <w:t xml:space="preserve">.</w:t>
            </w:r>
            <w:r>
              <w:t xml:space="preserve"> </w:t>
            </w:r>
            <w:r>
              <w:rPr>
                <w:bCs/>
                <w:b/>
              </w:rPr>
              <w:t xml:space="preserve">Generalised to a party discriminator</w:t>
            </w:r>
          </w:p>
        </w:tc>
      </w:tr>
      <w:tr>
        <w:tc>
          <w:tcPr/>
          <w:p>
            <w:pPr>
              <w:pStyle w:val="Compact"/>
              <w:jc w:val="left"/>
            </w:pPr>
            <w:r>
              <w:t xml:space="preserve">Prescribing and dispensing</w:t>
            </w:r>
          </w:p>
        </w:tc>
        <w:tc>
          <w:tcPr/>
          <w:p>
            <w:pPr>
              <w:pStyle w:val="Compact"/>
              <w:jc w:val="left"/>
            </w:pPr>
            <w:r>
              <w:rPr>
                <w:bCs/>
                <w:b/>
              </w:rPr>
              <w:t xml:space="preserve">RETAIN</w:t>
            </w:r>
          </w:p>
        </w:tc>
        <w:tc>
          <w:tcPr/>
          <w:p>
            <w:pPr>
              <w:pStyle w:val="Compact"/>
              <w:jc w:val="left"/>
            </w:pPr>
            <w:r>
              <w:t xml:space="preserve">§S4.4 (c);</w:t>
            </w:r>
            <w:r>
              <w:t xml:space="preserve"> </w:t>
            </w:r>
            <w:r>
              <w:rPr>
                <w:rStyle w:val="VerbatimChar"/>
              </w:rPr>
              <w:t xml:space="preserve">REQ-MVC-7.11</w:t>
            </w:r>
          </w:p>
        </w:tc>
      </w:tr>
      <w:tr>
        <w:tc>
          <w:tcPr/>
          <w:p>
            <w:pPr>
              <w:pStyle w:val="Compact"/>
              <w:jc w:val="left"/>
            </w:pPr>
            <w:r>
              <w:t xml:space="preserve">Batch, expiry and recall traceability</w:t>
            </w:r>
          </w:p>
        </w:tc>
        <w:tc>
          <w:tcPr/>
          <w:p>
            <w:pPr>
              <w:pStyle w:val="Compact"/>
              <w:jc w:val="left"/>
            </w:pPr>
            <w:r>
              <w:rPr>
                <w:bCs/>
                <w:b/>
              </w:rPr>
              <w:t xml:space="preserve">RETAIN</w:t>
            </w:r>
          </w:p>
        </w:tc>
        <w:tc>
          <w:tcPr/>
          <w:p>
            <w:pPr>
              <w:pStyle w:val="Compact"/>
              <w:jc w:val="left"/>
            </w:pPr>
            <w:r>
              <w:rPr>
                <w:rStyle w:val="VerbatimChar"/>
              </w:rPr>
              <w:t xml:space="preserve">REQ-MVC-7.12</w:t>
            </w:r>
            <w:r>
              <w:t xml:space="preserve">;</w:t>
            </w:r>
            <w:r>
              <w:t xml:space="preserve"> </w:t>
            </w:r>
            <w:r>
              <w:rPr>
                <w:rStyle w:val="VerbatimChar"/>
              </w:rPr>
              <w:t xml:space="preserve">INT-MVC-6</w:t>
            </w:r>
          </w:p>
        </w:tc>
      </w:tr>
      <w:tr>
        <w:tc>
          <w:tcPr/>
          <w:p>
            <w:pPr>
              <w:pStyle w:val="Compact"/>
              <w:jc w:val="left"/>
            </w:pPr>
            <w:r>
              <w:t xml:space="preserve">Invoicing and payment</w:t>
            </w:r>
          </w:p>
        </w:tc>
        <w:tc>
          <w:tcPr/>
          <w:p>
            <w:pPr>
              <w:pStyle w:val="Compact"/>
              <w:jc w:val="left"/>
            </w:pPr>
            <w:r>
              <w:rPr>
                <w:bCs/>
                <w:b/>
              </w:rPr>
              <w:t xml:space="preserve">MODIFY</w:t>
            </w:r>
          </w:p>
        </w:tc>
        <w:tc>
          <w:tcPr/>
          <w:p>
            <w:pPr>
              <w:pStyle w:val="Compact"/>
              <w:jc w:val="left"/>
            </w:pPr>
            <w:r>
              <w:t xml:space="preserve">§S8.3.</w:t>
            </w:r>
            <w:r>
              <w:t xml:space="preserve"> </w:t>
            </w:r>
            <w:r>
              <w:rPr>
                <w:bCs/>
                <w:b/>
              </w:rPr>
              <w:t xml:space="preserve">Recast as invoice-type extensible per C-6</w:t>
            </w:r>
          </w:p>
        </w:tc>
      </w:tr>
      <w:tr>
        <w:tc>
          <w:tcPr/>
          <w:p>
            <w:pPr>
              <w:pStyle w:val="Compact"/>
              <w:jc w:val="left"/>
            </w:pPr>
            <w:r>
              <w:t xml:space="preserve">Arabic-language support</w:t>
            </w:r>
          </w:p>
        </w:tc>
        <w:tc>
          <w:tcPr/>
          <w:p>
            <w:pPr>
              <w:pStyle w:val="Compact"/>
              <w:jc w:val="left"/>
            </w:pPr>
            <w:r>
              <w:rPr>
                <w:bCs/>
                <w:b/>
              </w:rPr>
              <w:t xml:space="preserve">MODIFY</w:t>
            </w:r>
          </w:p>
        </w:tc>
        <w:tc>
          <w:tcPr/>
          <w:p>
            <w:pPr>
              <w:pStyle w:val="Compact"/>
              <w:jc w:val="left"/>
            </w:pPr>
            <w:r>
              <w:t xml:space="preserve">§S4.5,</w:t>
            </w:r>
            <w:r>
              <w:t xml:space="preserve"> </w:t>
            </w:r>
            <w:r>
              <w:rPr>
                <w:rStyle w:val="VerbatimChar"/>
              </w:rPr>
              <w:t xml:space="preserve">REQ-MVC-8.25</w:t>
            </w:r>
            <w:r>
              <w:t xml:space="preserve">.</w:t>
            </w:r>
            <w:r>
              <w:t xml:space="preserve"> </w:t>
            </w:r>
            <w:r>
              <w:rPr>
                <w:bCs/>
                <w:b/>
              </w:rPr>
              <w:t xml:space="preserve">Recast from localisation task to Arabic-first non-functional requirement</w:t>
            </w:r>
          </w:p>
        </w:tc>
      </w:tr>
      <w:tr>
        <w:tc>
          <w:tcPr/>
          <w:p>
            <w:pPr>
              <w:pStyle w:val="Compact"/>
              <w:jc w:val="left"/>
            </w:pPr>
            <w:r>
              <w:t xml:space="preserve">Owner-facing app with account</w:t>
            </w:r>
          </w:p>
        </w:tc>
        <w:tc>
          <w:tcPr/>
          <w:p>
            <w:pPr>
              <w:pStyle w:val="Compact"/>
              <w:jc w:val="left"/>
            </w:pPr>
            <w:r>
              <w:rPr>
                <w:bCs/>
                <w:b/>
              </w:rPr>
              <w:t xml:space="preserve">MODIFY</w:t>
            </w:r>
          </w:p>
        </w:tc>
        <w:tc>
          <w:tcPr/>
          <w:p>
            <w:pPr>
              <w:pStyle w:val="Compact"/>
              <w:jc w:val="left"/>
            </w:pPr>
            <w:r>
              <w:rPr>
                <w:rStyle w:val="VerbatimChar"/>
              </w:rPr>
              <w:t xml:space="preserve">REQ-MVC-8.16</w:t>
            </w:r>
            <w:r>
              <w:t xml:space="preserve">.</w:t>
            </w:r>
            <w:r>
              <w:t xml:space="preserve"> </w:t>
            </w:r>
            <w:r>
              <w:rPr>
                <w:bCs/>
                <w:b/>
              </w:rPr>
              <w:t xml:space="preserve">Account-free, OTP-gated.</w:t>
            </w:r>
            <w:r>
              <w:t xml:space="preserve"> </w:t>
            </w:r>
            <w:r>
              <w:t xml:space="preserve">An account demand breaks the continuity chain</w:t>
            </w:r>
          </w:p>
        </w:tc>
      </w:tr>
      <w:tr>
        <w:tc>
          <w:tcPr/>
          <w:p>
            <w:pPr>
              <w:pStyle w:val="Compact"/>
              <w:jc w:val="left"/>
            </w:pPr>
            <w:r>
              <w:t xml:space="preserve">Owned-pharmacy business model</w:t>
            </w:r>
          </w:p>
        </w:tc>
        <w:tc>
          <w:tcPr/>
          <w:p>
            <w:pPr>
              <w:pStyle w:val="Compact"/>
              <w:jc w:val="left"/>
            </w:pPr>
            <w:r>
              <w:rPr>
                <w:bCs/>
                <w:b/>
              </w:rPr>
              <w:t xml:space="preserve">REJECT</w:t>
            </w:r>
          </w:p>
        </w:tc>
        <w:tc>
          <w:tcPr/>
          <w:p>
            <w:pPr>
              <w:pStyle w:val="Compact"/>
              <w:jc w:val="left"/>
            </w:pPr>
            <w:r>
              <w:t xml:space="preserve">Business premise rejected.</w:t>
            </w:r>
            <w:r>
              <w:t xml:space="preserve"> </w:t>
            </w:r>
            <w:r>
              <w:rPr>
                <w:bCs/>
                <w:b/>
              </w:rPr>
              <w:t xml:space="preserve">Note: this does not answer</w:t>
            </w:r>
            <w:r>
              <w:rPr>
                <w:bCs/>
                <w:b/>
              </w:rPr>
              <w:t xml:space="preserve"> </w:t>
            </w:r>
            <w:r>
              <w:rPr>
                <w:rStyle w:val="VerbatimChar"/>
                <w:bCs/>
                <w:b/>
              </w:rPr>
              <w:t xml:space="preserve">PRD-09</w:t>
            </w:r>
            <w:r>
              <w:rPr>
                <w:bCs/>
                <w:b/>
              </w:rPr>
              <w:t xml:space="preserve">, which concerns a</w:t>
            </w:r>
            <w:r>
              <w:rPr>
                <w:bCs/>
                <w:b/>
              </w:rPr>
              <w:t xml:space="preserve"> </w:t>
            </w:r>
            <w:r>
              <w:rPr>
                <w:iCs/>
                <w:i/>
                <w:bCs/>
                <w:b/>
              </w:rPr>
              <w:t xml:space="preserve">role</w:t>
            </w:r>
            <w:r>
              <w:rPr>
                <w:bCs/>
                <w:b/>
              </w:rPr>
              <w:t xml:space="preserve">, not a business model</w:t>
            </w:r>
            <w:r>
              <w:t xml:space="preserve"> </w:t>
            </w:r>
            <w:r>
              <w:t xml:space="preserve">(§S2.6)</w:t>
            </w:r>
          </w:p>
        </w:tc>
      </w:tr>
      <w:tr>
        <w:tc>
          <w:tcPr/>
          <w:p>
            <w:pPr>
              <w:pStyle w:val="Compact"/>
              <w:jc w:val="left"/>
            </w:pPr>
            <w:r>
              <w:t xml:space="preserve">Boarding, grooming, retail adjacencies</w:t>
            </w:r>
          </w:p>
        </w:tc>
        <w:tc>
          <w:tcPr/>
          <w:p>
            <w:pPr>
              <w:pStyle w:val="Compact"/>
              <w:jc w:val="left"/>
            </w:pPr>
            <w:r>
              <w:rPr>
                <w:bCs/>
                <w:b/>
              </w:rPr>
              <w:t xml:space="preserve">REJECT</w:t>
            </w:r>
          </w:p>
        </w:tc>
        <w:tc>
          <w:tcPr/>
          <w:p>
            <w:pPr>
              <w:pStyle w:val="Compact"/>
              <w:jc w:val="left"/>
            </w:pPr>
            <w:r>
              <w:t xml:space="preserve">Not carried. Adjacent-services retail is a different business from the compliance-evidencing proposition and was not re-authored.</w:t>
            </w:r>
            <w:r>
              <w:t xml:space="preserve"> </w:t>
            </w:r>
            <w:r>
              <w:rPr>
                <w:bCs/>
                <w:b/>
              </w:rPr>
              <w:t xml:space="preserve">Not in the §S2.2 fence table; adding it there would require a Sponsor decision under</w:t>
            </w:r>
            <w:r>
              <w:rPr>
                <w:bCs/>
                <w:b/>
              </w:rPr>
              <w:t xml:space="preserve"> </w:t>
            </w:r>
            <w:r>
              <w:rPr>
                <w:rStyle w:val="VerbatimChar"/>
                <w:bCs/>
                <w:b/>
              </w:rPr>
              <w:t xml:space="preserve">REQ-MVC-2.4</w:t>
            </w:r>
          </w:p>
        </w:tc>
      </w:tr>
      <w:tr>
        <w:tc>
          <w:tcPr/>
          <w:p>
            <w:pPr>
              <w:pStyle w:val="Compact"/>
              <w:jc w:val="left"/>
            </w:pPr>
            <w:r>
              <w:t xml:space="preserve">Livestock and equine</w:t>
            </w:r>
          </w:p>
        </w:tc>
        <w:tc>
          <w:tcPr/>
          <w:p>
            <w:pPr>
              <w:pStyle w:val="Compact"/>
              <w:jc w:val="left"/>
            </w:pPr>
            <w:r>
              <w:rPr>
                <w:bCs/>
                <w:b/>
              </w:rPr>
              <w:t xml:space="preserve">FENCE</w:t>
            </w:r>
          </w:p>
        </w:tc>
        <w:tc>
          <w:tcPr/>
          <w:p>
            <w:pPr>
              <w:pStyle w:val="Compact"/>
              <w:jc w:val="left"/>
            </w:pPr>
            <w:r>
              <w:t xml:space="preserve">§S2.1; destination at</w:t>
            </w:r>
            <w:r>
              <w:t xml:space="preserve"> </w:t>
            </w:r>
            <w:r>
              <w:rPr>
                <w:rStyle w:val="VerbatimChar"/>
              </w:rPr>
              <w:t xml:space="preserve">REQ-MVC-2.6</w:t>
            </w:r>
            <w:r>
              <w:t xml:space="preserve">.</w:t>
            </w:r>
            <w:r>
              <w:t xml:space="preserve"> </w:t>
            </w:r>
            <w:r>
              <w:rPr>
                <w:bCs/>
                <w:b/>
              </w:rPr>
              <w:t xml:space="preserve">Schema-capable per</w:t>
            </w:r>
            <w:r>
              <w:rPr>
                <w:bCs/>
                <w:b/>
              </w:rPr>
              <w:t xml:space="preserve"> </w:t>
            </w:r>
            <w:r>
              <w:rPr>
                <w:rStyle w:val="VerbatimChar"/>
                <w:bCs/>
                <w:b/>
              </w:rPr>
              <w:t xml:space="preserve">R-N11</w:t>
            </w:r>
            <w:r>
              <w:rPr>
                <w:bCs/>
                <w:b/>
              </w:rPr>
              <w:t xml:space="preserve">, release-closed</w:t>
            </w:r>
          </w:p>
        </w:tc>
      </w:tr>
      <w:tr>
        <w:tc>
          <w:tcPr/>
          <w:p>
            <w:pPr>
              <w:pStyle w:val="Compact"/>
              <w:jc w:val="left"/>
            </w:pPr>
            <w:r>
              <w:t xml:space="preserve">Insurance integration</w:t>
            </w:r>
          </w:p>
        </w:tc>
        <w:tc>
          <w:tcPr/>
          <w:p>
            <w:pPr>
              <w:pStyle w:val="Compact"/>
              <w:jc w:val="left"/>
            </w:pPr>
            <w:r>
              <w:rPr>
                <w:bCs/>
                <w:b/>
              </w:rPr>
              <w:t xml:space="preserve">DEFER</w:t>
            </w:r>
          </w:p>
        </w:tc>
        <w:tc>
          <w:tcPr/>
          <w:p>
            <w:pPr>
              <w:pStyle w:val="Compact"/>
              <w:jc w:val="left"/>
            </w:pPr>
            <w:r>
              <w:t xml:space="preserve">§S9.7. Seam preserved as an invoice type</w:t>
            </w:r>
          </w:p>
        </w:tc>
      </w:tr>
      <w:tr>
        <w:tc>
          <w:tcPr/>
          <w:p>
            <w:pPr>
              <w:pStyle w:val="Compact"/>
              <w:jc w:val="left"/>
            </w:pPr>
            <w:r>
              <w:t xml:space="preserve">Telemedicine</w:t>
            </w:r>
          </w:p>
        </w:tc>
        <w:tc>
          <w:tcPr/>
          <w:p>
            <w:pPr>
              <w:pStyle w:val="Compact"/>
              <w:jc w:val="left"/>
            </w:pPr>
            <w:r>
              <w:rPr>
                <w:bCs/>
                <w:b/>
              </w:rPr>
              <w:t xml:space="preserve">DEFER</w:t>
            </w:r>
          </w:p>
        </w:tc>
        <w:tc>
          <w:tcPr/>
          <w:p>
            <w:pPr>
              <w:pStyle w:val="Compact"/>
              <w:jc w:val="left"/>
            </w:pPr>
            <w:r>
              <w:t xml:space="preserve">§S4.9,</w:t>
            </w:r>
            <w:r>
              <w:t xml:space="preserve"> </w:t>
            </w:r>
            <w:r>
              <w:rPr>
                <w:rStyle w:val="VerbatimChar"/>
              </w:rPr>
              <w:t xml:space="preserve">P2</w:t>
            </w:r>
            <w:r>
              <w:t xml:space="preserve">.</w:t>
            </w:r>
            <w:r>
              <w:t xml:space="preserve"> </w:t>
            </w:r>
            <w:r>
              <w:rPr>
                <w:rStyle w:val="VerbatimChar"/>
                <w:bCs/>
                <w:b/>
              </w:rPr>
              <w:t xml:space="preserve">SILENT-UNRESOLVED</w:t>
            </w:r>
            <w:r>
              <w:rPr>
                <w:bCs/>
                <w:b/>
              </w:rPr>
              <w:t xml:space="preserve">; scope may narrow</w:t>
            </w:r>
          </w:p>
        </w:tc>
      </w:tr>
      <w:tr>
        <w:tc>
          <w:tcPr/>
          <w:p>
            <w:pPr>
              <w:pStyle w:val="Compact"/>
              <w:jc w:val="left"/>
            </w:pPr>
            <w:r>
              <w:t xml:space="preserve">Marketplace / partner network</w:t>
            </w:r>
          </w:p>
        </w:tc>
        <w:tc>
          <w:tcPr/>
          <w:p>
            <w:pPr>
              <w:pStyle w:val="Compact"/>
              <w:jc w:val="left"/>
            </w:pPr>
            <w:r>
              <w:rPr>
                <w:bCs/>
                <w:b/>
              </w:rPr>
              <w:t xml:space="preserve">FENCE</w:t>
            </w:r>
          </w:p>
        </w:tc>
        <w:tc>
          <w:tcPr/>
          <w:p>
            <w:pPr>
              <w:pStyle w:val="Compact"/>
              <w:jc w:val="left"/>
            </w:pPr>
            <w:r>
              <w:t xml:space="preserve">Engages C-1 and</w:t>
            </w:r>
            <w:r>
              <w:t xml:space="preserve"> </w:t>
            </w:r>
            <w:r>
              <w:rPr>
                <w:rStyle w:val="VerbatimChar"/>
              </w:rPr>
              <w:t xml:space="preserve">G-E1</w:t>
            </w:r>
            <w:r>
              <w:t xml:space="preserve">, which is</w:t>
            </w:r>
            <w:r>
              <w:t xml:space="preserve"> </w:t>
            </w:r>
            <w:r>
              <w:rPr>
                <w:bCs/>
                <w:b/>
              </w:rPr>
              <w:t xml:space="preserve">reserved until the B-Gate</w:t>
            </w:r>
          </w:p>
        </w:tc>
      </w:tr>
      <w:tr>
        <w:tc>
          <w:tcPr/>
          <w:p>
            <w:pPr>
              <w:pStyle w:val="Compact"/>
              <w:jc w:val="left"/>
            </w:pPr>
            <w:r>
              <w:t xml:space="preserve">Aggregated analytics / data product</w:t>
            </w:r>
          </w:p>
        </w:tc>
        <w:tc>
          <w:tcPr/>
          <w:p>
            <w:pPr>
              <w:pStyle w:val="Compact"/>
              <w:jc w:val="left"/>
            </w:pPr>
            <w:r>
              <w:rPr>
                <w:bCs/>
                <w:b/>
              </w:rPr>
              <w:t xml:space="preserve">DEFER</w:t>
            </w:r>
          </w:p>
        </w:tc>
        <w:tc>
          <w:tcPr/>
          <w:p>
            <w:pPr>
              <w:pStyle w:val="Compact"/>
              <w:jc w:val="left"/>
            </w:pPr>
            <w:r>
              <w:t xml:space="preserve">Consent must anticipate it</w:t>
            </w:r>
            <w:r>
              <w:t xml:space="preserve"> </w:t>
            </w:r>
            <w:r>
              <w:rPr>
                <w:bCs/>
                <w:b/>
              </w:rPr>
              <w:t xml:space="preserve">before Phase A launch</w:t>
            </w:r>
            <w:r>
              <w:t xml:space="preserve"> </w:t>
            </w:r>
            <w:r>
              <w:t xml:space="preserve">(C-5,</w:t>
            </w:r>
            <w:r>
              <w:t xml:space="preserve"> </w:t>
            </w:r>
            <w:r>
              <w:rPr>
                <w:rStyle w:val="VerbatimChar"/>
              </w:rPr>
              <w:t xml:space="preserve">REQ-MVC-6.36</w:t>
            </w:r>
            <w:r>
              <w:t xml:space="preserve">)</w:t>
            </w:r>
          </w:p>
        </w:tc>
      </w:tr>
      <w:tr>
        <w:tc>
          <w:tcPr/>
          <w:p>
            <w:pPr>
              <w:pStyle w:val="Compact"/>
              <w:jc w:val="left"/>
            </w:pPr>
            <w:r>
              <w:t xml:space="preserve">Multi-branch practice groups</w:t>
            </w:r>
          </w:p>
        </w:tc>
        <w:tc>
          <w:tcPr/>
          <w:p>
            <w:pPr>
              <w:pStyle w:val="Compact"/>
              <w:jc w:val="left"/>
            </w:pPr>
            <w:r>
              <w:rPr>
                <w:bCs/>
                <w:b/>
              </w:rPr>
              <w:t xml:space="preserve">RETAIN</w:t>
            </w:r>
          </w:p>
        </w:tc>
        <w:tc>
          <w:tcPr/>
          <w:p>
            <w:pPr>
              <w:pStyle w:val="Compact"/>
              <w:jc w:val="left"/>
            </w:pPr>
            <w:r>
              <w:t xml:space="preserve">§S8.2 tenancy;</w:t>
            </w:r>
            <w:r>
              <w:t xml:space="preserve"> </w:t>
            </w:r>
            <w:r>
              <w:rPr>
                <w:rStyle w:val="VerbatimChar"/>
              </w:rPr>
              <w:t xml:space="preserve">REQ-MVC-8.4</w:t>
            </w:r>
            <w:r>
              <w:t xml:space="preserve">–</w:t>
            </w:r>
            <w:r>
              <w:rPr>
                <w:rStyle w:val="VerbatimChar"/>
              </w:rPr>
              <w:t xml:space="preserve">8.6</w:t>
            </w:r>
          </w:p>
        </w:tc>
      </w:tr>
      <w:tr>
        <w:tc>
          <w:tcPr/>
          <w:p>
            <w:pPr>
              <w:pStyle w:val="Compact"/>
              <w:jc w:val="left"/>
            </w:pPr>
            <w:r>
              <w:t xml:space="preserve">Government reporting</w:t>
            </w:r>
          </w:p>
        </w:tc>
        <w:tc>
          <w:tcPr/>
          <w:p>
            <w:pPr>
              <w:pStyle w:val="Compact"/>
              <w:jc w:val="left"/>
            </w:pPr>
            <w:r>
              <w:rPr>
                <w:bCs/>
                <w:b/>
              </w:rPr>
              <w:t xml:space="preserve">MODIFY</w:t>
            </w:r>
          </w:p>
        </w:tc>
        <w:tc>
          <w:tcPr/>
          <w:p>
            <w:pPr>
              <w:pStyle w:val="Compact"/>
              <w:jc w:val="left"/>
            </w:pPr>
            <w:r>
              <w:t xml:space="preserve">§S4.4 (d).</w:t>
            </w:r>
            <w:r>
              <w:t xml:space="preserve"> </w:t>
            </w:r>
            <w:r>
              <w:rPr>
                <w:bCs/>
                <w:b/>
              </w:rPr>
              <w:t xml:space="preserve">Recast around proof-of-report as the evidentiary object</w:t>
            </w:r>
          </w:p>
        </w:tc>
      </w:tr>
    </w:tbl>
    <w:p>
      <w:pPr>
        <w:pStyle w:val="BodyText"/>
      </w:pPr>
      <w:r>
        <w:rPr>
          <w:rStyle w:val="VerbatimChar"/>
          <w:bCs/>
          <w:b/>
        </w:rPr>
        <w:t xml:space="preserve">REQ-MVC-A.4</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t xml:space="preserve"> </w:t>
      </w:r>
      <w:r>
        <w:rPr>
          <w:bCs/>
          <w:b/>
        </w:rPr>
        <w:t xml:space="preserve">No row of this annex confers authority on any legacy text.</w:t>
      </w:r>
      <w:r>
        <w:t xml:space="preserve"> </w:t>
      </w:r>
      <w:r>
        <w:t xml:space="preserve">Where a disposition reads RETAIN, the requirement is re-authored in the body of this document and</w:t>
      </w:r>
      <w:r>
        <w:t xml:space="preserve"> </w:t>
      </w:r>
      <w:r>
        <w:rPr>
          <w:bCs/>
          <w:b/>
        </w:rPr>
        <w:t xml:space="preserve">the body governs</w:t>
      </w:r>
      <w:r>
        <w:t xml:space="preserve">.</w:t>
      </w:r>
      <w:r>
        <w:t xml:space="preserve"> </w:t>
      </w:r>
      <w:r>
        <w:rPr>
          <w:bCs/>
          <w:b/>
        </w:rPr>
        <w:t xml:space="preserve">If a conflict is ever found between this annex and the body, the body wins and the annex is corrected.</w:t>
      </w:r>
    </w:p>
    <w:p>
      <w:r>
        <w:pict>
          <v:rect style="width:0;height:1.5pt" o:hralign="center" o:hrstd="t" o:hr="t"/>
        </w:pict>
      </w:r>
    </w:p>
    <w:bookmarkEnd w:id="129"/>
    <w:bookmarkStart w:id="130" w:name="X7772f1ff67e2a50ab37f1d67ce363d1e3c456ea"/>
    <w:p>
      <w:pPr>
        <w:pStyle w:val="Heading1"/>
      </w:pPr>
      <w:r>
        <w:t xml:space="preserve">Annex B · Open Evidence Register —</w:t>
      </w:r>
      <w:r>
        <w:t xml:space="preserve"> </w:t>
      </w:r>
      <w:r>
        <w:rPr>
          <w:rStyle w:val="VerbatimChar"/>
        </w:rPr>
        <w:t xml:space="preserve">[EVIDENCE REQUIRED]</w:t>
      </w:r>
    </w:p>
    <w:p>
      <w:pPr>
        <w:pStyle w:val="FirstParagraph"/>
      </w:pPr>
      <w:r>
        <w:rPr>
          <w:rStyle w:val="VerbatimChar"/>
          <w:bCs/>
          <w:b/>
        </w:rPr>
        <w:t xml:space="preserve">REQ-MVC-B.1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p>
    <w:p>
      <w:pPr>
        <w:pStyle w:val="BodyText"/>
      </w:pPr>
      <w:r>
        <w:rPr>
          <w:bCs/>
          <w:b/>
        </w:rPr>
        <w:t xml:space="preserve">Every</w:t>
      </w:r>
      <w:r>
        <w:rPr>
          <w:bCs/>
          <w:b/>
        </w:rPr>
        <w:t xml:space="preserve"> </w:t>
      </w:r>
      <w:r>
        <w:rPr>
          <w:rStyle w:val="VerbatimChar"/>
          <w:bCs/>
          <w:b/>
        </w:rPr>
        <w:t xml:space="preserve">[EVIDENCE REQUIRED]</w:t>
      </w:r>
      <w:r>
        <w:rPr>
          <w:bCs/>
          <w:b/>
        </w:rPr>
        <w:t xml:space="preserve"> </w:t>
      </w:r>
      <w:r>
        <w:rPr>
          <w:bCs/>
          <w:b/>
        </w:rPr>
        <w:t xml:space="preserve">claim in this document appears here.</w:t>
      </w:r>
      <w:r>
        <w:t xml:space="preserve"> </w:t>
      </w:r>
      <w:r>
        <w:t xml:space="preserve">Per §S0.5 the tag is</w:t>
      </w:r>
      <w:r>
        <w:t xml:space="preserve"> </w:t>
      </w:r>
      <w:r>
        <w:rPr>
          <w:bCs/>
          <w:b/>
        </w:rPr>
        <w:t xml:space="preserve">proposed</w:t>
      </w:r>
      <w:r>
        <w:t xml:space="preserve"> </w:t>
      </w:r>
      <w:r>
        <w:t xml:space="preserve">as a sixth provenance tag and is not yet ratified;</w:t>
      </w:r>
      <w:r>
        <w:t xml:space="preserve"> </w:t>
      </w:r>
      <w:r>
        <w:rPr>
          <w:bCs/>
          <w:b/>
        </w:rPr>
        <w:t xml:space="preserve">until it is, this annex is what gives the tag its weight.</w:t>
      </w:r>
      <w:r>
        <w:t xml:space="preserve"> </w:t>
      </w:r>
      <w:r>
        <w:rPr>
          <w:bCs/>
          <w:b/>
        </w:rPr>
        <w:t xml:space="preserve">None of these items may be built to, quoted externally, or treated as settled</w:t>
      </w:r>
      <w:r>
        <w:t xml:space="preserve">, and per</w:t>
      </w:r>
      <w:r>
        <w:t xml:space="preserve"> </w:t>
      </w:r>
      <w:r>
        <w:rPr>
          <w:rStyle w:val="VerbatimChar"/>
        </w:rPr>
        <w:t xml:space="preserve">REQ-MVC-10.16</w:t>
      </w:r>
      <w:r>
        <w:t xml:space="preserve"> </w:t>
      </w:r>
      <w:r>
        <w:rPr>
          <w:bCs/>
          <w:b/>
        </w:rPr>
        <w:t xml:space="preserve">no acceptance criterion resting on one may be recorded as met.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What is not established</w:t>
            </w:r>
          </w:p>
        </w:tc>
        <w:tc>
          <w:tcPr/>
          <w:p>
            <w:pPr>
              <w:pStyle w:val="Compact"/>
              <w:jc w:val="left"/>
            </w:pPr>
            <w:r>
              <w:t xml:space="preserve">Where it bites</w:t>
            </w:r>
          </w:p>
        </w:tc>
        <w:tc>
          <w:tcPr/>
          <w:p>
            <w:pPr>
              <w:pStyle w:val="Compact"/>
              <w:jc w:val="left"/>
            </w:pPr>
            <w:r>
              <w:t xml:space="preserve">Blocks</w:t>
            </w:r>
          </w:p>
        </w:tc>
      </w:tr>
      <w:tr>
        <w:tc>
          <w:tcPr/>
          <w:p>
            <w:pPr>
              <w:pStyle w:val="Compact"/>
              <w:jc w:val="left"/>
            </w:pPr>
            <w:r>
              <w:rPr>
                <w:rStyle w:val="VerbatimChar"/>
              </w:rPr>
              <w:t xml:space="preserve">EV-01</w:t>
            </w:r>
          </w:p>
        </w:tc>
        <w:tc>
          <w:tcPr/>
          <w:p>
            <w:pPr>
              <w:pStyle w:val="Compact"/>
              <w:jc w:val="left"/>
            </w:pPr>
            <w:r>
              <w:t xml:space="preserve">KSA veterinary</w:t>
            </w:r>
            <w:r>
              <w:t xml:space="preserve"> </w:t>
            </w:r>
            <w:r>
              <w:rPr>
                <w:bCs/>
                <w:b/>
              </w:rPr>
              <w:t xml:space="preserve">telemedicine</w:t>
            </w:r>
            <w:r>
              <w:t xml:space="preserve"> </w:t>
            </w:r>
            <w:r>
              <w:t xml:space="preserve">lawfulness and any conditions attaching</w:t>
            </w:r>
          </w:p>
        </w:tc>
        <w:tc>
          <w:tcPr/>
          <w:p>
            <w:pPr>
              <w:pStyle w:val="Compact"/>
              <w:jc w:val="left"/>
            </w:pPr>
            <w:r>
              <w:t xml:space="preserve">§S4.9, §S6.2</w:t>
            </w:r>
          </w:p>
        </w:tc>
        <w:tc>
          <w:tcPr/>
          <w:p>
            <w:pPr>
              <w:pStyle w:val="Compact"/>
              <w:jc w:val="left"/>
            </w:pPr>
            <w:r>
              <w:rPr>
                <w:rStyle w:val="VerbatimChar"/>
              </w:rPr>
              <w:t xml:space="preserve">P2</w:t>
            </w:r>
            <w:r>
              <w:t xml:space="preserve">,</w:t>
            </w:r>
            <w:r>
              <w:t xml:space="preserve"> </w:t>
            </w:r>
            <w:r>
              <w:rPr>
                <w:rStyle w:val="VerbatimChar"/>
              </w:rPr>
              <w:t xml:space="preserve">REG-01</w:t>
            </w:r>
            <w:r>
              <w:t xml:space="preserve">,</w:t>
            </w:r>
            <w:r>
              <w:t xml:space="preserve"> </w:t>
            </w:r>
            <w:r>
              <w:rPr>
                <w:rStyle w:val="VerbatimChar"/>
              </w:rPr>
              <w:t xml:space="preserve">MPC-LO-003</w:t>
            </w:r>
          </w:p>
        </w:tc>
      </w:tr>
      <w:tr>
        <w:tc>
          <w:tcPr/>
          <w:p>
            <w:pPr>
              <w:pStyle w:val="Compact"/>
              <w:jc w:val="left"/>
            </w:pPr>
            <w:r>
              <w:rPr>
                <w:rStyle w:val="VerbatimChar"/>
              </w:rPr>
              <w:t xml:space="preserve">EV-02</w:t>
            </w:r>
          </w:p>
        </w:tc>
        <w:tc>
          <w:tcPr/>
          <w:p>
            <w:pPr>
              <w:pStyle w:val="Compact"/>
              <w:jc w:val="left"/>
            </w:pPr>
            <w:r>
              <w:rPr>
                <w:bCs/>
                <w:b/>
              </w:rPr>
              <w:t xml:space="preserve">Retention periods</w:t>
            </w:r>
            <w:r>
              <w:t xml:space="preserve"> </w:t>
            </w:r>
            <w:r>
              <w:t xml:space="preserve">for veterinary clinical records and prescriptions under any KSA instrument</w:t>
            </w:r>
          </w:p>
        </w:tc>
        <w:tc>
          <w:tcPr/>
          <w:p>
            <w:pPr>
              <w:pStyle w:val="Compact"/>
              <w:jc w:val="left"/>
            </w:pPr>
            <w:r>
              <w:t xml:space="preserve">§S6.6,</w:t>
            </w:r>
            <w:r>
              <w:t xml:space="preserve"> </w:t>
            </w:r>
            <w:r>
              <w:rPr>
                <w:rStyle w:val="VerbatimChar"/>
              </w:rPr>
              <w:t xml:space="preserve">REQ-MVC-7.22</w:t>
            </w:r>
          </w:p>
        </w:tc>
        <w:tc>
          <w:tcPr/>
          <w:p>
            <w:pPr>
              <w:pStyle w:val="Compact"/>
              <w:jc w:val="left"/>
            </w:pPr>
            <w:r>
              <w:rPr>
                <w:rStyle w:val="VerbatimChar"/>
              </w:rPr>
              <w:t xml:space="preserve">REG-14</w:t>
            </w:r>
            <w:r>
              <w:t xml:space="preserve">,</w:t>
            </w:r>
            <w:r>
              <w:t xml:space="preserve"> </w:t>
            </w:r>
            <w:r>
              <w:rPr>
                <w:rStyle w:val="VerbatimChar"/>
              </w:rPr>
              <w:t xml:space="preserve">REG-09</w:t>
            </w:r>
            <w:r>
              <w:t xml:space="preserve">, every retention criterion.</w:t>
            </w:r>
            <w:r>
              <w:t xml:space="preserve"> </w:t>
            </w:r>
            <w:r>
              <w:rPr>
                <w:bCs/>
                <w:b/>
              </w:rPr>
              <w:t xml:space="preserve">Not repaired by invention</w:t>
            </w:r>
          </w:p>
        </w:tc>
      </w:tr>
      <w:tr>
        <w:tc>
          <w:tcPr/>
          <w:p>
            <w:pPr>
              <w:pStyle w:val="Compact"/>
              <w:jc w:val="left"/>
            </w:pPr>
            <w:r>
              <w:rPr>
                <w:rStyle w:val="VerbatimChar"/>
              </w:rPr>
              <w:t xml:space="preserve">EV-03</w:t>
            </w:r>
          </w:p>
        </w:tc>
        <w:tc>
          <w:tcPr/>
          <w:p>
            <w:pPr>
              <w:pStyle w:val="Compact"/>
              <w:jc w:val="left"/>
            </w:pPr>
            <w:r>
              <w:rPr>
                <w:bCs/>
                <w:b/>
              </w:rPr>
              <w:t xml:space="preserve">Residency</w:t>
            </w:r>
            <w:r>
              <w:t xml:space="preserve"> </w:t>
            </w:r>
            <w:r>
              <w:t xml:space="preserve">confirmation that primary data, audit logs, backups and third-party integrations sit within KSA boundaries</w:t>
            </w:r>
          </w:p>
        </w:tc>
        <w:tc>
          <w:tcPr/>
          <w:p>
            <w:pPr>
              <w:pStyle w:val="Compact"/>
              <w:jc w:val="left"/>
            </w:pPr>
            <w:r>
              <w:t xml:space="preserve">§S6.5, §S8.6</w:t>
            </w:r>
          </w:p>
        </w:tc>
        <w:tc>
          <w:tcPr/>
          <w:p>
            <w:pPr>
              <w:pStyle w:val="Compact"/>
              <w:jc w:val="left"/>
            </w:pPr>
            <w:r>
              <w:rPr>
                <w:rStyle w:val="VerbatimChar"/>
              </w:rPr>
              <w:t xml:space="preserve">REG-03</w:t>
            </w:r>
            <w:r>
              <w:t xml:space="preserve">,</w:t>
            </w:r>
            <w:r>
              <w:t xml:space="preserve"> </w:t>
            </w:r>
            <w:r>
              <w:rPr>
                <w:rStyle w:val="VerbatimChar"/>
              </w:rPr>
              <w:t xml:space="preserve">X2</w:t>
            </w:r>
            <w:r>
              <w:t xml:space="preserve">,</w:t>
            </w:r>
            <w:r>
              <w:t xml:space="preserve"> </w:t>
            </w:r>
            <w:r>
              <w:rPr>
                <w:rStyle w:val="VerbatimChar"/>
              </w:rPr>
              <w:t xml:space="preserve">G-R1</w:t>
            </w:r>
            <w:r>
              <w:t xml:space="preserve">.</w:t>
            </w:r>
            <w:r>
              <w:t xml:space="preserve"> </w:t>
            </w:r>
            <w:r>
              <w:rPr>
                <w:bCs/>
                <w:b/>
              </w:rPr>
              <w:t xml:space="preserve">P0 precondition to production use of live patient/owner data</w:t>
            </w:r>
          </w:p>
        </w:tc>
      </w:tr>
      <w:tr>
        <w:tc>
          <w:tcPr/>
          <w:p>
            <w:pPr>
              <w:pStyle w:val="Compact"/>
              <w:jc w:val="left"/>
            </w:pPr>
            <w:r>
              <w:rPr>
                <w:rStyle w:val="VerbatimChar"/>
              </w:rPr>
              <w:t xml:space="preserve">EV-04</w:t>
            </w:r>
          </w:p>
        </w:tc>
        <w:tc>
          <w:tcPr/>
          <w:p>
            <w:pPr>
              <w:pStyle w:val="Compact"/>
              <w:jc w:val="left"/>
            </w:pPr>
            <w:r>
              <w:t xml:space="preserve">Whether</w:t>
            </w:r>
            <w:r>
              <w:t xml:space="preserve"> </w:t>
            </w:r>
            <w:r>
              <w:rPr>
                <w:bCs/>
                <w:b/>
              </w:rPr>
              <w:t xml:space="preserve">MEWA</w:t>
            </w:r>
            <w:r>
              <w:t xml:space="preserve"> </w:t>
            </w:r>
            <w:r>
              <w:t xml:space="preserve">requires platform-level registration or notification for a clinical record system</w:t>
            </w:r>
          </w:p>
        </w:tc>
        <w:tc>
          <w:tcPr/>
          <w:p>
            <w:pPr>
              <w:pStyle w:val="Compact"/>
              <w:jc w:val="left"/>
            </w:pPr>
            <w:r>
              <w:t xml:space="preserve">§S6.3</w:t>
            </w:r>
          </w:p>
        </w:tc>
        <w:tc>
          <w:tcPr/>
          <w:p>
            <w:pPr>
              <w:pStyle w:val="Compact"/>
              <w:jc w:val="left"/>
            </w:pPr>
            <w:r>
              <w:t xml:space="preserve">Gate 3 regulatory pack</w:t>
            </w:r>
          </w:p>
        </w:tc>
      </w:tr>
      <w:tr>
        <w:tc>
          <w:tcPr/>
          <w:p>
            <w:pPr>
              <w:pStyle w:val="Compact"/>
              <w:jc w:val="left"/>
            </w:pPr>
            <w:r>
              <w:rPr>
                <w:rStyle w:val="VerbatimChar"/>
              </w:rPr>
              <w:t xml:space="preserve">EV-05</w:t>
            </w:r>
          </w:p>
        </w:tc>
        <w:tc>
          <w:tcPr/>
          <w:p>
            <w:pPr>
              <w:pStyle w:val="Compact"/>
              <w:jc w:val="left"/>
            </w:pPr>
            <w:r>
              <w:rPr>
                <w:bCs/>
                <w:b/>
              </w:rPr>
              <w:t xml:space="preserve">MOMRAH/Balady</w:t>
            </w:r>
            <w:r>
              <w:t xml:space="preserve"> </w:t>
            </w:r>
            <w:r>
              <w:t xml:space="preserve">evidence obligations attaching to a digital record system at renewal</w:t>
            </w:r>
          </w:p>
        </w:tc>
        <w:tc>
          <w:tcPr/>
          <w:p>
            <w:pPr>
              <w:pStyle w:val="Compact"/>
              <w:jc w:val="left"/>
            </w:pPr>
            <w:r>
              <w:t xml:space="preserve">§S6.3, §S7.6</w:t>
            </w:r>
          </w:p>
        </w:tc>
        <w:tc>
          <w:tcPr/>
          <w:p>
            <w:pPr>
              <w:pStyle w:val="Compact"/>
              <w:jc w:val="left"/>
            </w:pPr>
            <w:r>
              <w:t xml:space="preserve">Evidence-pack contents</w:t>
            </w:r>
          </w:p>
        </w:tc>
      </w:tr>
      <w:tr>
        <w:tc>
          <w:tcPr/>
          <w:p>
            <w:pPr>
              <w:pStyle w:val="Compact"/>
              <w:jc w:val="left"/>
            </w:pPr>
            <w:r>
              <w:rPr>
                <w:rStyle w:val="VerbatimChar"/>
              </w:rPr>
              <w:t xml:space="preserve">EV-06</w:t>
            </w:r>
          </w:p>
        </w:tc>
        <w:tc>
          <w:tcPr/>
          <w:p>
            <w:pPr>
              <w:pStyle w:val="Compact"/>
              <w:jc w:val="left"/>
            </w:pPr>
            <w:r>
              <w:t xml:space="preserve">Whether an</w:t>
            </w:r>
            <w:r>
              <w:t xml:space="preserve"> </w:t>
            </w:r>
            <w:r>
              <w:rPr>
                <w:bCs/>
                <w:b/>
              </w:rPr>
              <w:t xml:space="preserve">electronic veterinary prescription</w:t>
            </w:r>
            <w:r>
              <w:t xml:space="preserve"> </w:t>
            </w:r>
            <w:r>
              <w:t xml:space="preserve">is recognised, and any form requirements</w:t>
            </w:r>
          </w:p>
        </w:tc>
        <w:tc>
          <w:tcPr/>
          <w:p>
            <w:pPr>
              <w:pStyle w:val="Compact"/>
              <w:jc w:val="left"/>
            </w:pPr>
            <w:r>
              <w:t xml:space="preserve">§S4.4 (c)</w:t>
            </w:r>
          </w:p>
        </w:tc>
        <w:tc>
          <w:tcPr/>
          <w:p>
            <w:pPr>
              <w:pStyle w:val="Compact"/>
              <w:jc w:val="left"/>
            </w:pPr>
            <w:r>
              <w:t xml:space="preserve">Prescription document design</w:t>
            </w:r>
          </w:p>
        </w:tc>
      </w:tr>
      <w:tr>
        <w:tc>
          <w:tcPr/>
          <w:p>
            <w:pPr>
              <w:pStyle w:val="Compact"/>
              <w:jc w:val="left"/>
            </w:pPr>
            <w:r>
              <w:rPr>
                <w:rStyle w:val="VerbatimChar"/>
              </w:rPr>
              <w:t xml:space="preserve">EV-07</w:t>
            </w:r>
          </w:p>
        </w:tc>
        <w:tc>
          <w:tcPr/>
          <w:p>
            <w:pPr>
              <w:pStyle w:val="Compact"/>
              <w:jc w:val="left"/>
            </w:pPr>
            <w:r>
              <w:t xml:space="preserve">The</w:t>
            </w:r>
            <w:r>
              <w:t xml:space="preserve"> </w:t>
            </w:r>
            <w:r>
              <w:rPr>
                <w:bCs/>
                <w:b/>
              </w:rPr>
              <w:t xml:space="preserve">authoritative notifiable-disease enumeration</w:t>
            </w:r>
            <w:r>
              <w:t xml:space="preserve">, its version identifier and its update-notification channel</w:t>
            </w:r>
          </w:p>
        </w:tc>
        <w:tc>
          <w:tcPr/>
          <w:p>
            <w:pPr>
              <w:pStyle w:val="Compact"/>
              <w:jc w:val="left"/>
            </w:pPr>
            <w:r>
              <w:rPr>
                <w:rStyle w:val="VerbatimChar"/>
              </w:rPr>
              <w:t xml:space="preserve">INT-MVC-2</w:t>
            </w:r>
            <w:r>
              <w:t xml:space="preserve">, §S4.4 (d)</w:t>
            </w:r>
          </w:p>
        </w:tc>
        <w:tc>
          <w:tcPr/>
          <w:p>
            <w:pPr>
              <w:pStyle w:val="Compact"/>
              <w:jc w:val="left"/>
            </w:pPr>
            <w:r>
              <w:rPr>
                <w:rStyle w:val="VerbatimChar"/>
              </w:rPr>
              <w:t xml:space="preserve">OUT-MVC-2</w:t>
            </w:r>
            <w:r>
              <w:t xml:space="preserve"> </w:t>
            </w:r>
            <w:r>
              <w:t xml:space="preserve">acceptance</w:t>
            </w:r>
          </w:p>
        </w:tc>
      </w:tr>
      <w:tr>
        <w:tc>
          <w:tcPr/>
          <w:p>
            <w:pPr>
              <w:pStyle w:val="Compact"/>
              <w:jc w:val="left"/>
            </w:pPr>
            <w:r>
              <w:rPr>
                <w:rStyle w:val="VerbatimChar"/>
              </w:rPr>
              <w:t xml:space="preserve">EV-08</w:t>
            </w:r>
          </w:p>
        </w:tc>
        <w:tc>
          <w:tcPr/>
          <w:p>
            <w:pPr>
              <w:pStyle w:val="Compact"/>
              <w:jc w:val="left"/>
            </w:pPr>
            <w:r>
              <w:t xml:space="preserve">Whether</w:t>
            </w:r>
            <w:r>
              <w:t xml:space="preserve"> </w:t>
            </w:r>
            <w:r>
              <w:rPr>
                <w:bCs/>
                <w:b/>
              </w:rPr>
              <w:t xml:space="preserve">Weqaa</w:t>
            </w:r>
            <w:r>
              <w:t xml:space="preserve"> </w:t>
            </w:r>
            <w:r>
              <w:t xml:space="preserve">provides a machine interface for notifiable reporting</w:t>
            </w:r>
          </w:p>
        </w:tc>
        <w:tc>
          <w:tcPr/>
          <w:p>
            <w:pPr>
              <w:pStyle w:val="Compact"/>
              <w:jc w:val="left"/>
            </w:pPr>
            <w:r>
              <w:t xml:space="preserve">§S4.4 (d), §S8.4</w:t>
            </w:r>
          </w:p>
        </w:tc>
        <w:tc>
          <w:tcPr/>
          <w:p>
            <w:pPr>
              <w:pStyle w:val="Compact"/>
              <w:jc w:val="left"/>
            </w:pPr>
            <w:r>
              <w:t xml:space="preserve">Nothing —</w:t>
            </w:r>
            <w:r>
              <w:t xml:space="preserve"> </w:t>
            </w:r>
            <w:r>
              <w:rPr>
                <w:bCs/>
                <w:b/>
              </w:rPr>
              <w:t xml:space="preserve">assisted manual submission produces the identical evidentiary object</w:t>
            </w:r>
          </w:p>
        </w:tc>
      </w:tr>
      <w:tr>
        <w:tc>
          <w:tcPr/>
          <w:p>
            <w:pPr>
              <w:pStyle w:val="Compact"/>
              <w:jc w:val="left"/>
            </w:pPr>
            <w:r>
              <w:rPr>
                <w:rStyle w:val="VerbatimChar"/>
              </w:rPr>
              <w:t xml:space="preserve">EV-09</w:t>
            </w:r>
          </w:p>
        </w:tc>
        <w:tc>
          <w:tcPr/>
          <w:p>
            <w:pPr>
              <w:pStyle w:val="Compact"/>
              <w:jc w:val="left"/>
            </w:pPr>
            <w:r>
              <w:rPr>
                <w:bCs/>
                <w:b/>
              </w:rPr>
              <w:t xml:space="preserve">SFDA</w:t>
            </w:r>
            <w:r>
              <w:t xml:space="preserve"> </w:t>
            </w:r>
            <w:r>
              <w:t xml:space="preserve">obligations attaching to a clinic dispensing node, as distinct from a pharmacy</w:t>
            </w:r>
          </w:p>
        </w:tc>
        <w:tc>
          <w:tcPr/>
          <w:p>
            <w:pPr>
              <w:pStyle w:val="Compact"/>
              <w:jc w:val="left"/>
            </w:pPr>
            <w:r>
              <w:t xml:space="preserve">§S6.3</w:t>
            </w:r>
          </w:p>
        </w:tc>
        <w:tc>
          <w:tcPr/>
          <w:p>
            <w:pPr>
              <w:pStyle w:val="Compact"/>
              <w:jc w:val="left"/>
            </w:pPr>
            <w:r>
              <w:t xml:space="preserve">Dispensing workflow scope</w:t>
            </w:r>
          </w:p>
        </w:tc>
      </w:tr>
      <w:tr>
        <w:tc>
          <w:tcPr/>
          <w:p>
            <w:pPr>
              <w:pStyle w:val="Compact"/>
              <w:jc w:val="left"/>
            </w:pPr>
            <w:r>
              <w:rPr>
                <w:rStyle w:val="VerbatimChar"/>
              </w:rPr>
              <w:t xml:space="preserve">EV-10</w:t>
            </w:r>
          </w:p>
        </w:tc>
        <w:tc>
          <w:tcPr/>
          <w:p>
            <w:pPr>
              <w:pStyle w:val="Compact"/>
              <w:jc w:val="left"/>
            </w:pPr>
            <w:r>
              <w:t xml:space="preserve">Whether</w:t>
            </w:r>
            <w:r>
              <w:t xml:space="preserve"> </w:t>
            </w:r>
            <w:r>
              <w:rPr>
                <w:bCs/>
                <w:b/>
              </w:rPr>
              <w:t xml:space="preserve">controlled-substance registers</w:t>
            </w:r>
            <w:r>
              <w:t xml:space="preserve"> </w:t>
            </w:r>
            <w:r>
              <w:t xml:space="preserve">must be filed, inspected in situ, or merely maintained</w:t>
            </w:r>
          </w:p>
        </w:tc>
        <w:tc>
          <w:tcPr/>
          <w:p>
            <w:pPr>
              <w:pStyle w:val="Compact"/>
              <w:jc w:val="left"/>
            </w:pPr>
            <w:r>
              <w:t xml:space="preserve">§S4.4 (c)</w:t>
            </w:r>
          </w:p>
        </w:tc>
        <w:tc>
          <w:tcPr/>
          <w:p>
            <w:pPr>
              <w:pStyle w:val="Compact"/>
              <w:jc w:val="left"/>
            </w:pPr>
            <w:r>
              <w:t xml:space="preserve">Controlled-substance workflow</w:t>
            </w:r>
          </w:p>
        </w:tc>
      </w:tr>
      <w:tr>
        <w:tc>
          <w:tcPr/>
          <w:p>
            <w:pPr>
              <w:pStyle w:val="Compact"/>
              <w:jc w:val="left"/>
            </w:pPr>
            <w:r>
              <w:rPr>
                <w:rStyle w:val="VerbatimChar"/>
              </w:rPr>
              <w:t xml:space="preserve">EV-11</w:t>
            </w:r>
          </w:p>
        </w:tc>
        <w:tc>
          <w:tcPr/>
          <w:p>
            <w:pPr>
              <w:pStyle w:val="Compact"/>
              <w:jc w:val="left"/>
            </w:pPr>
            <w:r>
              <w:rPr>
                <w:bCs/>
                <w:b/>
              </w:rPr>
              <w:t xml:space="preserve">Veterinary prescriber status under the KSA narcotics law</w:t>
            </w:r>
          </w:p>
        </w:tc>
        <w:tc>
          <w:tcPr/>
          <w:p>
            <w:pPr>
              <w:pStyle w:val="Compact"/>
              <w:jc w:val="left"/>
            </w:pPr>
            <w:r>
              <w:t xml:space="preserve">§S4.4 (c)</w:t>
            </w:r>
          </w:p>
        </w:tc>
        <w:tc>
          <w:tcPr/>
          <w:p>
            <w:pPr>
              <w:pStyle w:val="Compact"/>
              <w:jc w:val="left"/>
            </w:pPr>
            <w:r>
              <w:rPr>
                <w:bCs/>
                <w:b/>
              </w:rPr>
              <w:t xml:space="preserve">Restricted-substance workflow DISABLED, not approximated</w:t>
            </w:r>
          </w:p>
        </w:tc>
      </w:tr>
      <w:tr>
        <w:tc>
          <w:tcPr/>
          <w:p>
            <w:pPr>
              <w:pStyle w:val="Compact"/>
              <w:jc w:val="left"/>
            </w:pPr>
            <w:r>
              <w:rPr>
                <w:rStyle w:val="VerbatimChar"/>
              </w:rPr>
              <w:t xml:space="preserve">EV-12</w:t>
            </w:r>
          </w:p>
        </w:tc>
        <w:tc>
          <w:tcPr/>
          <w:p>
            <w:pPr>
              <w:pStyle w:val="Compact"/>
              <w:jc w:val="left"/>
            </w:pPr>
            <w:r>
              <w:t xml:space="preserve">Whether</w:t>
            </w:r>
            <w:r>
              <w:t xml:space="preserve"> </w:t>
            </w:r>
            <w:r>
              <w:rPr>
                <w:bCs/>
                <w:b/>
              </w:rPr>
              <w:t xml:space="preserve">animal identification</w:t>
            </w:r>
            <w:r>
              <w:t xml:space="preserve"> </w:t>
            </w:r>
            <w:r>
              <w:t xml:space="preserve">(microchip, national registry) is mandatory and where the registry sits</w:t>
            </w:r>
          </w:p>
        </w:tc>
        <w:tc>
          <w:tcPr/>
          <w:p>
            <w:pPr>
              <w:pStyle w:val="Compact"/>
              <w:jc w:val="left"/>
            </w:pPr>
            <w:r>
              <w:t xml:space="preserve">§S7.3</w:t>
            </w:r>
          </w:p>
        </w:tc>
        <w:tc>
          <w:tcPr/>
          <w:p>
            <w:pPr>
              <w:pStyle w:val="Compact"/>
              <w:jc w:val="left"/>
            </w:pPr>
            <w:r>
              <w:t xml:space="preserve">Identity model completeness</w:t>
            </w:r>
          </w:p>
        </w:tc>
      </w:tr>
      <w:tr>
        <w:tc>
          <w:tcPr/>
          <w:p>
            <w:pPr>
              <w:pStyle w:val="Compact"/>
              <w:jc w:val="left"/>
            </w:pPr>
            <w:r>
              <w:rPr>
                <w:rStyle w:val="VerbatimChar"/>
              </w:rPr>
              <w:t xml:space="preserve">EV-13</w:t>
            </w:r>
          </w:p>
        </w:tc>
        <w:tc>
          <w:tcPr/>
          <w:p>
            <w:pPr>
              <w:pStyle w:val="Compact"/>
              <w:jc w:val="left"/>
            </w:pPr>
            <w:r>
              <w:t xml:space="preserve">The</w:t>
            </w:r>
            <w:r>
              <w:t xml:space="preserve"> </w:t>
            </w:r>
            <w:r>
              <w:rPr>
                <w:bCs/>
                <w:b/>
              </w:rPr>
              <w:t xml:space="preserve">clinic-node track-and-trace (RSD)</w:t>
            </w:r>
            <w:r>
              <w:t xml:space="preserve"> </w:t>
            </w:r>
            <w:r>
              <w:t xml:space="preserve">reporting obligation and its interface</w:t>
            </w:r>
          </w:p>
        </w:tc>
        <w:tc>
          <w:tcPr/>
          <w:p>
            <w:pPr>
              <w:pStyle w:val="Compact"/>
              <w:jc w:val="left"/>
            </w:pPr>
            <w:r>
              <w:t xml:space="preserve">§S6.3, §S8.4</w:t>
            </w:r>
          </w:p>
        </w:tc>
        <w:tc>
          <w:tcPr/>
          <w:p>
            <w:pPr>
              <w:pStyle w:val="Compact"/>
              <w:jc w:val="left"/>
            </w:pPr>
            <w:r>
              <w:t xml:space="preserve">Track-and-trace event reporting</w:t>
            </w:r>
          </w:p>
        </w:tc>
      </w:tr>
      <w:tr>
        <w:tc>
          <w:tcPr/>
          <w:p>
            <w:pPr>
              <w:pStyle w:val="Compact"/>
              <w:jc w:val="left"/>
            </w:pPr>
            <w:r>
              <w:rPr>
                <w:rStyle w:val="VerbatimChar"/>
              </w:rPr>
              <w:t xml:space="preserve">EV-14</w:t>
            </w:r>
          </w:p>
        </w:tc>
        <w:tc>
          <w:tcPr/>
          <w:p>
            <w:pPr>
              <w:pStyle w:val="Compact"/>
              <w:jc w:val="left"/>
            </w:pPr>
            <w:r>
              <w:t xml:space="preserve">The</w:t>
            </w:r>
            <w:r>
              <w:t xml:space="preserve"> </w:t>
            </w:r>
            <w:r>
              <w:rPr>
                <w:bCs/>
                <w:b/>
              </w:rPr>
              <w:t xml:space="preserve">current MEWA-prescribed case-register form</w:t>
            </w:r>
            <w:r>
              <w:t xml:space="preserve"> </w:t>
            </w:r>
            <w:r>
              <w:t xml:space="preserve">and its periodic regional reporting cadence</w:t>
            </w:r>
          </w:p>
        </w:tc>
        <w:tc>
          <w:tcPr/>
          <w:p>
            <w:pPr>
              <w:pStyle w:val="Compact"/>
              <w:jc w:val="left"/>
            </w:pPr>
            <w:r>
              <w:t xml:space="preserve">§S6.3,</w:t>
            </w:r>
            <w:r>
              <w:t xml:space="preserve"> </w:t>
            </w:r>
            <w:r>
              <w:rPr>
                <w:rStyle w:val="VerbatimChar"/>
              </w:rPr>
              <w:t xml:space="preserve">REQ-MVC-7.23</w:t>
            </w:r>
          </w:p>
        </w:tc>
        <w:tc>
          <w:tcPr/>
          <w:p>
            <w:pPr>
              <w:pStyle w:val="Compact"/>
              <w:jc w:val="left"/>
            </w:pPr>
            <w:r>
              <w:t xml:space="preserve">Evidence-pack contents;</w:t>
            </w:r>
            <w:r>
              <w:t xml:space="preserve"> </w:t>
            </w:r>
            <w:r>
              <w:rPr>
                <w:rStyle w:val="VerbatimChar"/>
              </w:rPr>
              <w:t xml:space="preserve">OUT-MVC-1</w:t>
            </w:r>
          </w:p>
        </w:tc>
      </w:tr>
      <w:tr>
        <w:tc>
          <w:tcPr/>
          <w:p>
            <w:pPr>
              <w:pStyle w:val="Compact"/>
              <w:jc w:val="left"/>
            </w:pPr>
            <w:r>
              <w:rPr>
                <w:rStyle w:val="VerbatimChar"/>
              </w:rPr>
              <w:t xml:space="preserve">EV-15</w:t>
            </w:r>
          </w:p>
        </w:tc>
        <w:tc>
          <w:tcPr/>
          <w:p>
            <w:pPr>
              <w:pStyle w:val="Compact"/>
              <w:jc w:val="left"/>
            </w:pPr>
            <w:r>
              <w:t xml:space="preserve">Whether</w:t>
            </w:r>
            <w:r>
              <w:t xml:space="preserve"> </w:t>
            </w:r>
            <w:r>
              <w:rPr>
                <w:bCs/>
                <w:b/>
              </w:rPr>
              <w:t xml:space="preserve">Arabic</w:t>
            </w:r>
            <w:r>
              <w:t xml:space="preserve"> </w:t>
            </w:r>
            <w:r>
              <w:t xml:space="preserve">is mandatory on the clinical record, the dispensing label, or both</w:t>
            </w:r>
          </w:p>
        </w:tc>
        <w:tc>
          <w:tcPr/>
          <w:p>
            <w:pPr>
              <w:pStyle w:val="Compact"/>
              <w:jc w:val="left"/>
            </w:pPr>
            <w:r>
              <w:t xml:space="preserve">§S4.5</w:t>
            </w:r>
          </w:p>
        </w:tc>
        <w:tc>
          <w:tcPr/>
          <w:p>
            <w:pPr>
              <w:pStyle w:val="Compact"/>
              <w:jc w:val="left"/>
            </w:pPr>
            <w:r>
              <w:t xml:space="preserve">Document generation scope</w:t>
            </w:r>
          </w:p>
        </w:tc>
      </w:tr>
      <w:tr>
        <w:tc>
          <w:tcPr/>
          <w:p>
            <w:pPr>
              <w:pStyle w:val="Compact"/>
              <w:jc w:val="left"/>
            </w:pPr>
            <w:r>
              <w:rPr>
                <w:rStyle w:val="VerbatimChar"/>
              </w:rPr>
              <w:t xml:space="preserve">EV-16</w:t>
            </w:r>
          </w:p>
        </w:tc>
        <w:tc>
          <w:tcPr/>
          <w:p>
            <w:pPr>
              <w:pStyle w:val="Compact"/>
              <w:jc w:val="left"/>
            </w:pPr>
            <w:r>
              <w:t xml:space="preserve">A written</w:t>
            </w:r>
            <w:r>
              <w:t xml:space="preserve"> </w:t>
            </w:r>
            <w:r>
              <w:rPr>
                <w:bCs/>
                <w:b/>
              </w:rPr>
              <w:t xml:space="preserve">drug-reference embedding licence</w:t>
            </w:r>
            <w:r>
              <w:t xml:space="preserve"> </w:t>
            </w:r>
            <w:r>
              <w:t xml:space="preserve">with verbatim-display rights, territory, and</w:t>
            </w:r>
            <w:r>
              <w:t xml:space="preserve"> </w:t>
            </w:r>
            <w:r>
              <w:rPr>
                <w:bCs/>
                <w:b/>
              </w:rPr>
              <w:t xml:space="preserve">historical-version retention for the full retention period</w:t>
            </w:r>
          </w:p>
        </w:tc>
        <w:tc>
          <w:tcPr/>
          <w:p>
            <w:pPr>
              <w:pStyle w:val="Compact"/>
              <w:jc w:val="left"/>
            </w:pPr>
            <w:r>
              <w:rPr>
                <w:rStyle w:val="VerbatimChar"/>
              </w:rPr>
              <w:t xml:space="preserve">INT-MVC-3</w:t>
            </w:r>
            <w:r>
              <w:t xml:space="preserve">,</w:t>
            </w:r>
            <w:r>
              <w:t xml:space="preserve"> </w:t>
            </w:r>
            <w:r>
              <w:rPr>
                <w:rStyle w:val="VerbatimChar"/>
              </w:rPr>
              <w:t xml:space="preserve">INT-MVC-4</w:t>
            </w:r>
          </w:p>
        </w:tc>
        <w:tc>
          <w:tcPr/>
          <w:p>
            <w:pPr>
              <w:pStyle w:val="Compact"/>
              <w:jc w:val="left"/>
            </w:pPr>
            <w:r>
              <w:rPr>
                <w:bCs/>
                <w:b/>
              </w:rPr>
              <w:t xml:space="preserve">These domains do not ship. There is no acceptable in-house fallback.</w:t>
            </w:r>
            <w:r>
              <w:t xml:space="preserve"> </w:t>
            </w:r>
            <w:r>
              <w:t xml:space="preserve">Gates</w:t>
            </w:r>
            <w:r>
              <w:t xml:space="preserve"> </w:t>
            </w:r>
            <w:r>
              <w:rPr>
                <w:rStyle w:val="VerbatimChar"/>
              </w:rPr>
              <w:t xml:space="preserve">G-A1</w:t>
            </w:r>
          </w:p>
        </w:tc>
      </w:tr>
      <w:tr>
        <w:tc>
          <w:tcPr/>
          <w:p>
            <w:pPr>
              <w:pStyle w:val="Compact"/>
              <w:jc w:val="left"/>
            </w:pPr>
            <w:r>
              <w:rPr>
                <w:rStyle w:val="VerbatimChar"/>
              </w:rPr>
              <w:t xml:space="preserve">EV-17</w:t>
            </w:r>
          </w:p>
        </w:tc>
        <w:tc>
          <w:tcPr/>
          <w:p>
            <w:pPr>
              <w:pStyle w:val="Compact"/>
              <w:jc w:val="left"/>
            </w:pPr>
            <w:r>
              <w:t xml:space="preserve">Whether</w:t>
            </w:r>
            <w:r>
              <w:t xml:space="preserve"> </w:t>
            </w:r>
            <w:r>
              <w:rPr>
                <w:bCs/>
                <w:b/>
              </w:rPr>
              <w:t xml:space="preserve">VeNom</w:t>
            </w:r>
            <w:r>
              <w:t xml:space="preserve"> </w:t>
            </w:r>
            <w:r>
              <w:t xml:space="preserve">or another coding system is required, permitted or expected</w:t>
            </w:r>
          </w:p>
        </w:tc>
        <w:tc>
          <w:tcPr/>
          <w:p>
            <w:pPr>
              <w:pStyle w:val="Compact"/>
              <w:jc w:val="left"/>
            </w:pPr>
            <w:r>
              <w:t xml:space="preserve">§S5,</w:t>
            </w:r>
            <w:r>
              <w:t xml:space="preserve"> </w:t>
            </w:r>
            <w:r>
              <w:rPr>
                <w:rStyle w:val="VerbatimChar"/>
              </w:rPr>
              <w:t xml:space="preserve">REQ-MVC-7.10</w:t>
            </w:r>
          </w:p>
        </w:tc>
        <w:tc>
          <w:tcPr/>
          <w:p>
            <w:pPr>
              <w:pStyle w:val="Compact"/>
              <w:jc w:val="left"/>
            </w:pPr>
            <w:r>
              <w:t xml:space="preserve">Coding decision</w:t>
            </w:r>
          </w:p>
        </w:tc>
      </w:tr>
      <w:tr>
        <w:tc>
          <w:tcPr/>
          <w:p>
            <w:pPr>
              <w:pStyle w:val="Compact"/>
              <w:jc w:val="left"/>
            </w:pPr>
            <w:r>
              <w:rPr>
                <w:rStyle w:val="VerbatimChar"/>
              </w:rPr>
              <w:t xml:space="preserve">EV-18</w:t>
            </w:r>
          </w:p>
        </w:tc>
        <w:tc>
          <w:tcPr/>
          <w:p>
            <w:pPr>
              <w:pStyle w:val="Compact"/>
              <w:jc w:val="left"/>
            </w:pPr>
            <w:r>
              <w:rPr>
                <w:bCs/>
                <w:b/>
              </w:rPr>
              <w:t xml:space="preserve">ZATCA</w:t>
            </w:r>
            <w:r>
              <w:t xml:space="preserve"> </w:t>
            </w:r>
            <w:r>
              <w:t xml:space="preserve">treatment of a veterinary services invoice issued by a clinic acting as agent</w:t>
            </w:r>
          </w:p>
        </w:tc>
        <w:tc>
          <w:tcPr/>
          <w:p>
            <w:pPr>
              <w:pStyle w:val="Compact"/>
              <w:jc w:val="left"/>
            </w:pPr>
            <w:r>
              <w:t xml:space="preserve">§S8.3</w:t>
            </w:r>
          </w:p>
        </w:tc>
        <w:tc>
          <w:tcPr/>
          <w:p>
            <w:pPr>
              <w:pStyle w:val="Compact"/>
              <w:jc w:val="left"/>
            </w:pPr>
            <w:r>
              <w:t xml:space="preserve">The disclosed-agent invoice type (</w:t>
            </w:r>
            <w:r>
              <w:rPr>
                <w:bCs/>
                <w:b/>
              </w:rPr>
              <w:t xml:space="preserve">modelled, not enabled</w:t>
            </w:r>
            <w:r>
              <w:t xml:space="preserve">)</w:t>
            </w:r>
          </w:p>
        </w:tc>
      </w:tr>
      <w:tr>
        <w:tc>
          <w:tcPr/>
          <w:p>
            <w:pPr>
              <w:pStyle w:val="Compact"/>
              <w:jc w:val="left"/>
            </w:pPr>
            <w:r>
              <w:rPr>
                <w:rStyle w:val="VerbatimChar"/>
              </w:rPr>
              <w:t xml:space="preserve">EV-19</w:t>
            </w:r>
          </w:p>
        </w:tc>
        <w:tc>
          <w:tcPr/>
          <w:p>
            <w:pPr>
              <w:pStyle w:val="Compact"/>
              <w:jc w:val="left"/>
            </w:pPr>
            <w:r>
              <w:t xml:space="preserve">A</w:t>
            </w:r>
            <w:r>
              <w:t xml:space="preserve"> </w:t>
            </w:r>
            <w:r>
              <w:rPr>
                <w:bCs/>
                <w:b/>
              </w:rPr>
              <w:t xml:space="preserve">programmatic MEWA licence-verification interface</w:t>
            </w:r>
          </w:p>
        </w:tc>
        <w:tc>
          <w:tcPr/>
          <w:p>
            <w:pPr>
              <w:pStyle w:val="Compact"/>
              <w:jc w:val="left"/>
            </w:pPr>
            <w:r>
              <w:t xml:space="preserve">§S4.4 (a), §S8.4</w:t>
            </w:r>
          </w:p>
        </w:tc>
        <w:tc>
          <w:tcPr/>
          <w:p>
            <w:pPr>
              <w:pStyle w:val="Compact"/>
              <w:jc w:val="left"/>
            </w:pPr>
            <w:r>
              <w:rPr>
                <w:rStyle w:val="VerbatimChar"/>
              </w:rPr>
              <w:t xml:space="preserve">authority_verified</w:t>
            </w:r>
            <w:r>
              <w:t xml:space="preserve"> </w:t>
            </w:r>
            <w:r>
              <w:t xml:space="preserve">—</w:t>
            </w:r>
            <w:r>
              <w:t xml:space="preserve"> </w:t>
            </w:r>
            <w:r>
              <w:rPr>
                <w:bCs/>
                <w:b/>
              </w:rPr>
              <w:t xml:space="preserve">reserved, not implemented</w:t>
            </w:r>
          </w:p>
        </w:tc>
      </w:tr>
      <w:tr>
        <w:tc>
          <w:tcPr/>
          <w:p>
            <w:pPr>
              <w:pStyle w:val="Compact"/>
              <w:jc w:val="left"/>
            </w:pPr>
            <w:r>
              <w:rPr>
                <w:rStyle w:val="VerbatimChar"/>
              </w:rPr>
              <w:t xml:space="preserve">EV-20</w:t>
            </w:r>
          </w:p>
        </w:tc>
        <w:tc>
          <w:tcPr/>
          <w:p>
            <w:pPr>
              <w:pStyle w:val="Compact"/>
              <w:jc w:val="left"/>
            </w:pPr>
            <w:r>
              <w:t xml:space="preserve">Whether</w:t>
            </w:r>
            <w:r>
              <w:t xml:space="preserve"> </w:t>
            </w:r>
            <w:r>
              <w:rPr>
                <w:bCs/>
                <w:b/>
              </w:rPr>
              <w:t xml:space="preserve">NCA ECC-2:2024</w:t>
            </w:r>
            <w:r>
              <w:t xml:space="preserve"> </w:t>
            </w:r>
            <w:r>
              <w:t xml:space="preserve">admits any conformity attestation for a platform of this class</w:t>
            </w:r>
          </w:p>
        </w:tc>
        <w:tc>
          <w:tcPr/>
          <w:p>
            <w:pPr>
              <w:pStyle w:val="Compact"/>
              <w:jc w:val="left"/>
            </w:pPr>
            <w:r>
              <w:t xml:space="preserve">§S8.7</w:t>
            </w:r>
          </w:p>
        </w:tc>
        <w:tc>
          <w:tcPr/>
          <w:p>
            <w:pPr>
              <w:pStyle w:val="Compact"/>
              <w:jc w:val="left"/>
            </w:pPr>
            <w:r>
              <w:rPr>
                <w:bCs/>
                <w:b/>
              </w:rPr>
              <w:t xml:space="preserve">No certification claim may be made either way</w:t>
            </w:r>
          </w:p>
        </w:tc>
      </w:tr>
      <w:tr>
        <w:tc>
          <w:tcPr/>
          <w:p>
            <w:pPr>
              <w:pStyle w:val="Compact"/>
              <w:jc w:val="left"/>
            </w:pPr>
            <w:r>
              <w:rPr>
                <w:rStyle w:val="VerbatimChar"/>
              </w:rPr>
              <w:t xml:space="preserve">EV-21</w:t>
            </w:r>
          </w:p>
        </w:tc>
        <w:tc>
          <w:tcPr/>
          <w:p>
            <w:pPr>
              <w:pStyle w:val="Compact"/>
              <w:jc w:val="left"/>
            </w:pPr>
            <w:r>
              <w:rPr>
                <w:bCs/>
                <w:b/>
              </w:rPr>
              <w:t xml:space="preserve">PDPL</w:t>
            </w:r>
            <w:r>
              <w:t xml:space="preserve"> </w:t>
            </w:r>
            <w:r>
              <w:t xml:space="preserve">treatment of animal health data where it is linkable to an identified owner</w:t>
            </w:r>
          </w:p>
        </w:tc>
        <w:tc>
          <w:tcPr/>
          <w:p>
            <w:pPr>
              <w:pStyle w:val="Compact"/>
              <w:jc w:val="left"/>
            </w:pPr>
            <w:r>
              <w:t xml:space="preserve">§S6.4,</w:t>
            </w:r>
            <w:r>
              <w:t xml:space="preserve"> </w:t>
            </w:r>
            <w:r>
              <w:rPr>
                <w:rStyle w:val="VerbatimChar"/>
              </w:rPr>
              <w:t xml:space="preserve">REQ-MVC-7.9</w:t>
            </w:r>
          </w:p>
        </w:tc>
        <w:tc>
          <w:tcPr/>
          <w:p>
            <w:pPr>
              <w:pStyle w:val="Compact"/>
              <w:jc w:val="left"/>
            </w:pPr>
            <w:r>
              <w:t xml:space="preserve">Consent taxonomy width</w:t>
            </w:r>
          </w:p>
        </w:tc>
      </w:tr>
      <w:tr>
        <w:tc>
          <w:tcPr/>
          <w:p>
            <w:pPr>
              <w:pStyle w:val="Compact"/>
              <w:jc w:val="left"/>
            </w:pPr>
            <w:r>
              <w:rPr>
                <w:rStyle w:val="VerbatimChar"/>
              </w:rPr>
              <w:t xml:space="preserve">EV-22</w:t>
            </w:r>
          </w:p>
        </w:tc>
        <w:tc>
          <w:tcPr/>
          <w:p>
            <w:pPr>
              <w:pStyle w:val="Compact"/>
              <w:jc w:val="left"/>
            </w:pPr>
            <w:r>
              <w:t xml:space="preserve">Whether a</w:t>
            </w:r>
            <w:r>
              <w:t xml:space="preserve"> </w:t>
            </w:r>
            <w:r>
              <w:rPr>
                <w:bCs/>
                <w:b/>
              </w:rPr>
              <w:t xml:space="preserve">cross-border processor</w:t>
            </w:r>
            <w:r>
              <w:t xml:space="preserve"> </w:t>
            </w:r>
            <w:r>
              <w:t xml:space="preserve">is permissible for any component, and under what safeguard</w:t>
            </w:r>
          </w:p>
        </w:tc>
        <w:tc>
          <w:tcPr/>
          <w:p>
            <w:pPr>
              <w:pStyle w:val="Compact"/>
              <w:jc w:val="left"/>
            </w:pPr>
            <w:r>
              <w:t xml:space="preserve">§S8.6</w:t>
            </w:r>
          </w:p>
        </w:tc>
        <w:tc>
          <w:tcPr/>
          <w:p>
            <w:pPr>
              <w:pStyle w:val="Compact"/>
              <w:jc w:val="left"/>
            </w:pPr>
            <w:r>
              <w:t xml:space="preserve">Sub-processor register</w:t>
            </w:r>
          </w:p>
        </w:tc>
      </w:tr>
      <w:tr>
        <w:tc>
          <w:tcPr/>
          <w:p>
            <w:pPr>
              <w:pStyle w:val="Compact"/>
              <w:jc w:val="left"/>
            </w:pPr>
            <w:r>
              <w:rPr>
                <w:rStyle w:val="VerbatimChar"/>
              </w:rPr>
              <w:t xml:space="preserve">EV-23</w:t>
            </w:r>
          </w:p>
        </w:tc>
        <w:tc>
          <w:tcPr/>
          <w:p>
            <w:pPr>
              <w:pStyle w:val="Compact"/>
              <w:jc w:val="left"/>
            </w:pPr>
            <w:r>
              <w:t xml:space="preserve">The</w:t>
            </w:r>
            <w:r>
              <w:t xml:space="preserve"> </w:t>
            </w:r>
            <w:r>
              <w:rPr>
                <w:bCs/>
                <w:b/>
              </w:rPr>
              <w:t xml:space="preserve">establishment population count</w:t>
            </w:r>
            <w:r>
              <w:t xml:space="preserve"> </w:t>
            </w:r>
            <w:r>
              <w:t xml:space="preserve">from licensing data</w:t>
            </w:r>
          </w:p>
        </w:tc>
        <w:tc>
          <w:tcPr/>
          <w:p>
            <w:pPr>
              <w:pStyle w:val="Compact"/>
              <w:jc w:val="left"/>
            </w:pPr>
            <w:r>
              <w:t xml:space="preserve">§S9.1</w:t>
            </w:r>
          </w:p>
        </w:tc>
        <w:tc>
          <w:tcPr/>
          <w:p>
            <w:pPr>
              <w:pStyle w:val="Compact"/>
              <w:jc w:val="left"/>
            </w:pPr>
            <w:r>
              <w:rPr>
                <w:rStyle w:val="VerbatimChar"/>
              </w:rPr>
              <w:t xml:space="preserve">MKT-02</w:t>
            </w:r>
            <w:r>
              <w:t xml:space="preserve"> </w:t>
            </w:r>
            <w:r>
              <w:t xml:space="preserve">Segment 1; the commercial case</w:t>
            </w:r>
          </w:p>
        </w:tc>
      </w:tr>
      <w:tr>
        <w:tc>
          <w:tcPr/>
          <w:p>
            <w:pPr>
              <w:pStyle w:val="Compact"/>
              <w:jc w:val="left"/>
            </w:pPr>
            <w:r>
              <w:rPr>
                <w:rStyle w:val="VerbatimChar"/>
              </w:rPr>
              <w:t xml:space="preserve">EV-24</w:t>
            </w:r>
          </w:p>
        </w:tc>
        <w:tc>
          <w:tcPr/>
          <w:p>
            <w:pPr>
              <w:pStyle w:val="Compact"/>
              <w:jc w:val="left"/>
            </w:pPr>
            <w:r>
              <w:t xml:space="preserve">Whether a</w:t>
            </w:r>
            <w:r>
              <w:t xml:space="preserve"> </w:t>
            </w:r>
            <w:r>
              <w:rPr>
                <w:bCs/>
                <w:b/>
              </w:rPr>
              <w:t xml:space="preserve">pharmacy operator</w:t>
            </w:r>
            <w:r>
              <w:t xml:space="preserve"> </w:t>
            </w:r>
            <w:r>
              <w:t xml:space="preserve">is a lawful counterparty class for a platform of this kind</w:t>
            </w:r>
          </w:p>
        </w:tc>
        <w:tc>
          <w:tcPr/>
          <w:p>
            <w:pPr>
              <w:pStyle w:val="Compact"/>
              <w:jc w:val="left"/>
            </w:pPr>
            <w:r>
              <w:t xml:space="preserve">§S2.6</w:t>
            </w:r>
          </w:p>
        </w:tc>
        <w:tc>
          <w:tcPr/>
          <w:p>
            <w:pPr>
              <w:pStyle w:val="Compact"/>
              <w:jc w:val="left"/>
            </w:pPr>
            <w:r>
              <w:rPr>
                <w:rStyle w:val="VerbatimChar"/>
                <w:bCs/>
                <w:b/>
              </w:rPr>
              <w:t xml:space="preserve">PRD-09</w:t>
            </w:r>
            <w:r>
              <w:rPr>
                <w:bCs/>
                <w:b/>
              </w:rPr>
              <w:t xml:space="preserve"> </w:t>
            </w:r>
            <w:r>
              <w:rPr>
                <w:bCs/>
                <w:b/>
              </w:rPr>
              <w:t xml:space="preserve">/</w:t>
            </w:r>
            <w:r>
              <w:rPr>
                <w:bCs/>
                <w:b/>
              </w:rPr>
              <w:t xml:space="preserve"> </w:t>
            </w:r>
            <w:r>
              <w:rPr>
                <w:rStyle w:val="VerbatimChar"/>
                <w:bCs/>
                <w:b/>
              </w:rPr>
              <w:t xml:space="preserve">R-N10</w:t>
            </w:r>
            <w:r>
              <w:rPr>
                <w:bCs/>
                <w:b/>
              </w:rPr>
              <w:t xml:space="preserve"> </w:t>
            </w:r>
            <w:r>
              <w:rPr>
                <w:bCs/>
                <w:b/>
              </w:rPr>
              <w:t xml:space="preserve">— held for separate adjudication.</w:t>
            </w:r>
            <w:r>
              <w:t xml:space="preserve"> </w:t>
            </w:r>
            <w:r>
              <w:t xml:space="preserve">Engages</w:t>
            </w:r>
            <w:r>
              <w:t xml:space="preserve"> </w:t>
            </w:r>
            <w:r>
              <w:rPr>
                <w:rStyle w:val="VerbatimChar"/>
              </w:rPr>
              <w:t xml:space="preserve">G-E1</w:t>
            </w:r>
          </w:p>
        </w:tc>
      </w:tr>
    </w:tbl>
    <w:p>
      <w:pPr>
        <w:pStyle w:val="BodyText"/>
      </w:pPr>
      <w:r>
        <w:rPr>
          <w:rStyle w:val="VerbatimChar"/>
          <w:bCs/>
          <w:b/>
        </w:rPr>
        <w:t xml:space="preserve">REQ-MVC-B.2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GATE-3 · MyVetiCare</w:t>
      </w:r>
      <w:r>
        <w:t xml:space="preserve"> </w:t>
      </w:r>
      <w:r>
        <w:rPr>
          <w:bCs/>
          <w:b/>
        </w:rPr>
        <w:t xml:space="preserve">Twenty-four open evidence items is the honest count and it is not a criticism of the work.</w:t>
      </w:r>
      <w:r>
        <w:t xml:space="preserve"> </w:t>
      </w:r>
      <w:r>
        <w:t xml:space="preserve">It is what a from-scratch re-authoring in a regulated domain produces when it refuses to assert what it cannot source.</w:t>
      </w:r>
      <w:r>
        <w:t xml:space="preserve"> </w:t>
      </w:r>
      <w:r>
        <w:rPr>
          <w:bCs/>
          <w:b/>
        </w:rPr>
        <w:t xml:space="preserve">The defect pattern this programme has repeatedly found is the opposite one — a confident sentence where an evidence item belonged</w:t>
      </w:r>
      <w:r>
        <w:t xml:space="preserve"> </w:t>
      </w:r>
      <w:r>
        <w:t xml:space="preserve">— and Annex B exists so that pattern cannot recur silently.</w:t>
      </w:r>
    </w:p>
    <w:p>
      <w:r>
        <w:pict>
          <v:rect style="width:0;height:1.5pt" o:hralign="center" o:hrstd="t" o:hr="t"/>
        </w:pict>
      </w:r>
    </w:p>
    <w:bookmarkEnd w:id="130"/>
    <w:bookmarkStart w:id="131" w:name="Xa5896708285fa8d0fb66938ec5054ab87c776ba"/>
    <w:p>
      <w:pPr>
        <w:pStyle w:val="Heading1"/>
      </w:pPr>
      <w:r>
        <w:t xml:space="preserve">Annex M · V3.0 → V3.1 identifier mapping —</w:t>
      </w:r>
      <w:r>
        <w:t xml:space="preserve"> </w:t>
      </w:r>
      <w:r>
        <w:rPr>
          <w:rStyle w:val="VerbatimChar"/>
        </w:rPr>
        <w:t xml:space="preserve">R-N5</w:t>
      </w:r>
    </w:p>
    <w:p>
      <w:pPr>
        <w:pStyle w:val="FirstParagraph"/>
      </w:pPr>
      <w:r>
        <w:rPr>
          <w:rStyle w:val="VerbatimChar"/>
          <w:bCs/>
          <w:b/>
        </w:rPr>
        <w:t xml:space="preserve">REQ-MVC-M.1</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A1 · Part E</w:t>
      </w:r>
    </w:p>
    <w:p>
      <w:pPr>
        <w:pStyle w:val="BodyText"/>
      </w:pPr>
      <w:r>
        <w:rPr>
          <w:bCs/>
          <w:b/>
        </w:rPr>
        <w:t xml:space="preserve">All identifiers are re-keyed to</w:t>
      </w:r>
      <w:r>
        <w:rPr>
          <w:bCs/>
          <w:b/>
        </w:rPr>
        <w:t xml:space="preserve"> </w:t>
      </w:r>
      <w:r>
        <w:rPr>
          <w:rStyle w:val="VerbatimChar"/>
          <w:bCs/>
          <w:b/>
        </w:rPr>
        <w:t xml:space="preserve">REQ-MVC-n</w:t>
      </w:r>
      <w:r>
        <w:rPr>
          <w:bCs/>
          <w:b/>
        </w:rPr>
        <w:t xml:space="preserve">, following the</w:t>
      </w:r>
      <w:r>
        <w:rPr>
          <w:bCs/>
          <w:b/>
        </w:rPr>
        <w:t xml:space="preserve"> </w:t>
      </w:r>
      <w:r>
        <w:rPr>
          <w:rStyle w:val="VerbatimChar"/>
          <w:bCs/>
          <w:b/>
        </w:rPr>
        <w:t xml:space="preserve">REQ-MVC-1</w:t>
      </w:r>
      <w:r>
        <w:rPr>
          <w:bCs/>
          <w:b/>
        </w:rPr>
        <w:t xml:space="preserve"> </w:t>
      </w:r>
      <w:r>
        <w:rPr>
          <w:bCs/>
          <w:b/>
        </w:rPr>
        <w:t xml:space="preserve">precedent.</w:t>
      </w:r>
      <w:r>
        <w:t xml:space="preserve"> </w:t>
      </w:r>
      <w:r>
        <w:t xml:space="preserve">V3.0 is</w:t>
      </w:r>
      <w:r>
        <w:t xml:space="preserve"> </w:t>
      </w:r>
      <w:r>
        <w:rPr>
          <w:bCs/>
          <w:b/>
        </w:rPr>
        <w:t xml:space="preserve">retained unedited as an audit record</w:t>
      </w:r>
      <w:r>
        <w:t xml:space="preserve">; this table lets a reader move between the two.</w:t>
      </w:r>
      <w:r>
        <w:t xml:space="preserve"> </w:t>
      </w:r>
      <w:r>
        <w:rPr>
          <w:bCs/>
          <w:b/>
        </w:rPr>
        <w:t xml:space="preserve">Section-level mapping is authoritative; where V3.1 splits, merges or withdraws a V3.0 position, the Note column says so.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V3.0 section</w:t>
            </w:r>
          </w:p>
        </w:tc>
        <w:tc>
          <w:tcPr/>
          <w:p>
            <w:pPr>
              <w:pStyle w:val="Compact"/>
              <w:jc w:val="left"/>
            </w:pPr>
            <w:r>
              <w:t xml:space="preserve">V3.1 location</w:t>
            </w:r>
          </w:p>
        </w:tc>
        <w:tc>
          <w:tcPr/>
          <w:p>
            <w:pPr>
              <w:pStyle w:val="Compact"/>
              <w:jc w:val="left"/>
            </w:pPr>
            <w:r>
              <w:t xml:space="preserve">Identifier range</w:t>
            </w:r>
          </w:p>
        </w:tc>
        <w:tc>
          <w:tcPr/>
          <w:p>
            <w:pPr>
              <w:pStyle w:val="Compact"/>
              <w:jc w:val="left"/>
            </w:pPr>
            <w:r>
              <w:t xml:space="preserve">Note</w:t>
            </w:r>
          </w:p>
        </w:tc>
      </w:tr>
      <w:tr>
        <w:tc>
          <w:tcPr/>
          <w:p>
            <w:pPr>
              <w:pStyle w:val="Compact"/>
              <w:jc w:val="left"/>
            </w:pPr>
            <w:r>
              <w:t xml:space="preserve">§S0 Document control</w:t>
            </w:r>
          </w:p>
        </w:tc>
        <w:tc>
          <w:tcPr/>
          <w:p>
            <w:pPr>
              <w:pStyle w:val="Compact"/>
              <w:jc w:val="left"/>
            </w:pPr>
            <w:r>
              <w:t xml:space="preserve">§S0</w:t>
            </w:r>
          </w:p>
        </w:tc>
        <w:tc>
          <w:tcPr/>
          <w:p>
            <w:pPr>
              <w:pStyle w:val="Compact"/>
              <w:jc w:val="left"/>
            </w:pPr>
            <w:r>
              <w:t xml:space="preserve">—</w:t>
            </w:r>
          </w:p>
        </w:tc>
        <w:tc>
          <w:tcPr/>
          <w:p>
            <w:pPr>
              <w:pStyle w:val="Compact"/>
              <w:jc w:val="left"/>
            </w:pPr>
            <w:r>
              <w:rPr>
                <w:bCs/>
                <w:b/>
              </w:rPr>
              <w:t xml:space="preserve">Extended:</w:t>
            </w:r>
            <w:r>
              <w:t xml:space="preserve"> </w:t>
            </w:r>
            <w:r>
              <w:rPr>
                <w:rStyle w:val="VerbatimChar"/>
              </w:rPr>
              <w:t xml:space="preserve">RULE-C1</w:t>
            </w:r>
            <w:r>
              <w:t xml:space="preserve">,</w:t>
            </w:r>
            <w:r>
              <w:t xml:space="preserve"> </w:t>
            </w:r>
            <w:r>
              <w:rPr>
                <w:rStyle w:val="VerbatimChar"/>
              </w:rPr>
              <w:t xml:space="preserve">RULE-C2</w:t>
            </w:r>
            <w:r>
              <w:t xml:space="preserve">,</w:t>
            </w:r>
            <w:r>
              <w:t xml:space="preserve"> </w:t>
            </w:r>
            <w:r>
              <w:rPr>
                <w:rStyle w:val="VerbatimChar"/>
              </w:rPr>
              <w:t xml:space="preserve">WR-1</w:t>
            </w:r>
            <w:r>
              <w:t xml:space="preserve">, the</w:t>
            </w:r>
            <w:r>
              <w:t xml:space="preserve"> </w:t>
            </w:r>
            <w:r>
              <w:rPr>
                <w:rStyle w:val="VerbatimChar"/>
              </w:rPr>
              <w:t xml:space="preserve">[EVIDENCE REQUIRED]</w:t>
            </w:r>
            <w:r>
              <w:t xml:space="preserve"> </w:t>
            </w:r>
            <w:r>
              <w:t xml:space="preserve">tag proposal</w:t>
            </w:r>
          </w:p>
        </w:tc>
      </w:tr>
      <w:tr>
        <w:tc>
          <w:tcPr/>
          <w:p>
            <w:pPr>
              <w:pStyle w:val="Compact"/>
              <w:jc w:val="left"/>
            </w:pPr>
            <w:r>
              <w:t xml:space="preserve">§S1.1 The two findings</w:t>
            </w:r>
          </w:p>
        </w:tc>
        <w:tc>
          <w:tcPr/>
          <w:p>
            <w:pPr>
              <w:pStyle w:val="Compact"/>
              <w:jc w:val="left"/>
            </w:pPr>
            <w:r>
              <w:t xml:space="preserve">§S1.1, §S1.2</w:t>
            </w:r>
          </w:p>
        </w:tc>
        <w:tc>
          <w:tcPr/>
          <w:p>
            <w:pPr>
              <w:pStyle w:val="Compact"/>
              <w:jc w:val="left"/>
            </w:pPr>
            <w:r>
              <w:rPr>
                <w:rStyle w:val="VerbatimChar"/>
              </w:rPr>
              <w:t xml:space="preserve">REQ-MVC-1.1</w:t>
            </w:r>
            <w:r>
              <w:t xml:space="preserve">–</w:t>
            </w:r>
            <w:r>
              <w:rPr>
                <w:rStyle w:val="VerbatimChar"/>
              </w:rPr>
              <w:t xml:space="preserve">1.2</w:t>
            </w:r>
          </w:p>
        </w:tc>
        <w:tc>
          <w:tcPr/>
          <w:p>
            <w:pPr>
              <w:pStyle w:val="Compact"/>
              <w:jc w:val="left"/>
            </w:pPr>
            <w:r>
              <w:t xml:space="preserve">Identity</w:t>
            </w:r>
            <w:r>
              <w:t xml:space="preserve"> </w:t>
            </w:r>
            <w:r>
              <w:rPr>
                <w:bCs/>
                <w:b/>
              </w:rPr>
              <w:t xml:space="preserve">CLOSED</w:t>
            </w:r>
            <w:r>
              <w:t xml:space="preserve">; inheritance</w:t>
            </w:r>
            <w:r>
              <w:t xml:space="preserve"> </w:t>
            </w:r>
            <w:r>
              <w:rPr>
                <w:bCs/>
                <w:b/>
              </w:rPr>
              <w:t xml:space="preserve">NOT ESTABLISHED</w:t>
            </w:r>
          </w:p>
        </w:tc>
      </w:tr>
      <w:tr>
        <w:tc>
          <w:tcPr/>
          <w:p>
            <w:pPr>
              <w:pStyle w:val="Compact"/>
              <w:jc w:val="left"/>
            </w:pPr>
            <w:r>
              <w:t xml:space="preserve">§S1.2 Register-construction defect</w:t>
            </w:r>
          </w:p>
        </w:tc>
        <w:tc>
          <w:tcPr/>
          <w:p>
            <w:pPr>
              <w:pStyle w:val="Compact"/>
              <w:jc w:val="left"/>
            </w:pPr>
            <w:r>
              <w:t xml:space="preserve">§S1.2, §S10.5 risk 8</w:t>
            </w:r>
          </w:p>
        </w:tc>
        <w:tc>
          <w:tcPr/>
          <w:p>
            <w:pPr>
              <w:pStyle w:val="Compact"/>
              <w:jc w:val="left"/>
            </w:pPr>
            <w:r>
              <w:rPr>
                <w:rStyle w:val="VerbatimChar"/>
              </w:rPr>
              <w:t xml:space="preserve">REQ-MVC-1.2</w:t>
            </w:r>
          </w:p>
        </w:tc>
        <w:tc>
          <w:tcPr/>
          <w:p>
            <w:pPr>
              <w:pStyle w:val="Compact"/>
              <w:jc w:val="left"/>
            </w:pPr>
            <w:r>
              <w:rPr>
                <w:bCs/>
                <w:b/>
              </w:rPr>
              <w:t xml:space="preserve">Strengthened</w:t>
            </w:r>
            <w:r>
              <w:t xml:space="preserve"> </w:t>
            </w:r>
            <w:r>
              <w:t xml:space="preserve">per the Sponsor note: backend identity → lineage → authority → substantive fitness</w:t>
            </w:r>
          </w:p>
        </w:tc>
      </w:tr>
      <w:tr>
        <w:tc>
          <w:tcPr/>
          <w:p>
            <w:pPr>
              <w:pStyle w:val="Compact"/>
              <w:jc w:val="left"/>
            </w:pPr>
            <w:r>
              <w:t xml:space="preserve">§S1.3 What MyVetiCare inherits</w:t>
            </w:r>
          </w:p>
        </w:tc>
        <w:tc>
          <w:tcPr/>
          <w:p>
            <w:pPr>
              <w:pStyle w:val="Compact"/>
              <w:jc w:val="left"/>
            </w:pPr>
            <w:r>
              <w:t xml:space="preserve">§S1.3, §S1.4</w:t>
            </w:r>
          </w:p>
        </w:tc>
        <w:tc>
          <w:tcPr/>
          <w:p>
            <w:pPr>
              <w:pStyle w:val="Compact"/>
              <w:jc w:val="left"/>
            </w:pPr>
            <w:r>
              <w:rPr>
                <w:rStyle w:val="VerbatimChar"/>
              </w:rPr>
              <w:t xml:space="preserve">REQ-MVC-1.3</w:t>
            </w:r>
          </w:p>
        </w:tc>
        <w:tc>
          <w:tcPr/>
          <w:p>
            <w:pPr>
              <w:pStyle w:val="Compact"/>
              <w:jc w:val="left"/>
            </w:pPr>
            <w:r>
              <w:rPr>
                <w:bCs/>
                <w:b/>
              </w:rPr>
              <w:t xml:space="preserve">Rewritten</w:t>
            </w:r>
            <w:r>
              <w:t xml:space="preserve"> </w:t>
            </w:r>
            <w:r>
              <w:t xml:space="preserve">against</w:t>
            </w:r>
            <w:r>
              <w:t xml:space="preserve"> </w:t>
            </w:r>
            <w:r>
              <w:rPr>
                <w:rStyle w:val="VerbatimChar"/>
              </w:rPr>
              <w:t xml:space="preserve">MAQ-MBRD-001 V5.0</w:t>
            </w:r>
            <w:r>
              <w:t xml:space="preserve"> </w:t>
            </w:r>
            <w:r>
              <w:t xml:space="preserve">§I.3</w:t>
            </w:r>
          </w:p>
        </w:tc>
      </w:tr>
      <w:tr>
        <w:tc>
          <w:tcPr/>
          <w:p>
            <w:pPr>
              <w:pStyle w:val="Compact"/>
              <w:jc w:val="left"/>
            </w:pPr>
            <w:r>
              <w:t xml:space="preserve">§S1.5 Inheritance caveats</w:t>
            </w:r>
          </w:p>
        </w:tc>
        <w:tc>
          <w:tcPr/>
          <w:p>
            <w:pPr>
              <w:pStyle w:val="Compact"/>
              <w:jc w:val="left"/>
            </w:pPr>
            <w:r>
              <w:t xml:space="preserve">§S1.5</w:t>
            </w:r>
          </w:p>
        </w:tc>
        <w:tc>
          <w:tcPr/>
          <w:p>
            <w:pPr>
              <w:pStyle w:val="Compact"/>
              <w:jc w:val="left"/>
            </w:pPr>
            <w:r>
              <w:rPr>
                <w:rStyle w:val="VerbatimChar"/>
              </w:rPr>
              <w:t xml:space="preserve">REQ-MVC-1.4</w:t>
            </w:r>
            <w:r>
              <w:t xml:space="preserve">–</w:t>
            </w:r>
            <w:r>
              <w:rPr>
                <w:rStyle w:val="VerbatimChar"/>
              </w:rPr>
              <w:t xml:space="preserve">1.5</w:t>
            </w:r>
          </w:p>
        </w:tc>
        <w:tc>
          <w:tcPr/>
          <w:p>
            <w:pPr>
              <w:pStyle w:val="Compact"/>
              <w:jc w:val="left"/>
            </w:pPr>
            <w:r>
              <w:t xml:space="preserve">Retained</w:t>
            </w:r>
          </w:p>
        </w:tc>
      </w:tr>
      <w:tr>
        <w:tc>
          <w:tcPr/>
          <w:p>
            <w:pPr>
              <w:pStyle w:val="Compact"/>
              <w:jc w:val="left"/>
            </w:pPr>
            <w:r>
              <w:t xml:space="preserve">—</w:t>
            </w:r>
          </w:p>
        </w:tc>
        <w:tc>
          <w:tcPr/>
          <w:p>
            <w:pPr>
              <w:pStyle w:val="Compact"/>
              <w:jc w:val="left"/>
            </w:pPr>
            <w:r>
              <w:t xml:space="preserve">§S1.6 Corrected evidentiary state</w:t>
            </w:r>
          </w:p>
        </w:tc>
        <w:tc>
          <w:tcPr/>
          <w:p>
            <w:pPr>
              <w:pStyle w:val="Compact"/>
              <w:jc w:val="left"/>
            </w:pPr>
            <w:r>
              <w:rPr>
                <w:rStyle w:val="VerbatimChar"/>
              </w:rPr>
              <w:t xml:space="preserve">REQ-MVC-1.6</w:t>
            </w:r>
            <w:r>
              <w:t xml:space="preserve">–</w:t>
            </w:r>
            <w:r>
              <w:rPr>
                <w:rStyle w:val="VerbatimChar"/>
              </w:rPr>
              <w:t xml:space="preserve">1.7</w:t>
            </w:r>
          </w:p>
        </w:tc>
        <w:tc>
          <w:tcPr/>
          <w:p>
            <w:pPr>
              <w:pStyle w:val="Compact"/>
              <w:jc w:val="left"/>
            </w:pPr>
            <w:r>
              <w:rPr>
                <w:bCs/>
                <w:b/>
              </w:rPr>
              <w:t xml:space="preserve">NEW.</w:t>
            </w:r>
            <w:r>
              <w:t xml:space="preserve"> </w:t>
            </w:r>
            <w:r>
              <w:t xml:space="preserve">Carries</w:t>
            </w:r>
            <w:r>
              <w:t xml:space="preserve"> </w:t>
            </w:r>
            <w:r>
              <w:rPr>
                <w:rStyle w:val="VerbatimChar"/>
              </w:rPr>
              <w:t xml:space="preserve">WR-1</w:t>
            </w:r>
            <w:r>
              <w:t xml:space="preserve"> </w:t>
            </w:r>
            <w:r>
              <w:t xml:space="preserve">and the</w:t>
            </w:r>
            <w:r>
              <w:t xml:space="preserve"> </w:t>
            </w:r>
            <w:r>
              <w:rPr>
                <w:rStyle w:val="VerbatimChar"/>
              </w:rPr>
              <w:t xml:space="preserve">G-R1</w:t>
            </w:r>
            <w:r>
              <w:t xml:space="preserve"> </w:t>
            </w:r>
            <w:r>
              <w:t xml:space="preserve">limb separation</w:t>
            </w:r>
          </w:p>
        </w:tc>
      </w:tr>
      <w:tr>
        <w:tc>
          <w:tcPr/>
          <w:p>
            <w:pPr>
              <w:pStyle w:val="Compact"/>
              <w:jc w:val="left"/>
            </w:pPr>
            <w:r>
              <w:t xml:space="preserve">§S1.4 Sector authority caveat</w:t>
            </w:r>
          </w:p>
        </w:tc>
        <w:tc>
          <w:tcPr/>
          <w:p>
            <w:pPr>
              <w:pStyle w:val="Compact"/>
              <w:jc w:val="left"/>
            </w:pPr>
            <w:r>
              <w:t xml:space="preserve">§S1.5</w:t>
            </w:r>
          </w:p>
        </w:tc>
        <w:tc>
          <w:tcPr/>
          <w:p>
            <w:pPr>
              <w:pStyle w:val="Compact"/>
              <w:jc w:val="left"/>
            </w:pPr>
            <w:r>
              <w:t xml:space="preserve">—</w:t>
            </w:r>
          </w:p>
        </w:tc>
        <w:tc>
          <w:tcPr/>
          <w:p>
            <w:pPr>
              <w:pStyle w:val="Compact"/>
              <w:jc w:val="left"/>
            </w:pPr>
            <w:r>
              <w:t xml:space="preserve">Retained</w:t>
            </w:r>
          </w:p>
        </w:tc>
      </w:tr>
      <w:tr>
        <w:tc>
          <w:tcPr/>
          <w:p>
            <w:pPr>
              <w:pStyle w:val="Compact"/>
              <w:jc w:val="left"/>
            </w:pPr>
            <w:r>
              <w:t xml:space="preserve">§S1.5</w:t>
            </w:r>
            <w:r>
              <w:t xml:space="preserve"> </w:t>
            </w:r>
            <w:r>
              <w:rPr>
                <w:rStyle w:val="VerbatimChar"/>
              </w:rPr>
              <w:t xml:space="preserve">MPP-MVC-RECON-001</w:t>
            </w:r>
            <w:r>
              <w:t xml:space="preserve"> </w:t>
            </w:r>
            <w:r>
              <w:t xml:space="preserve">exception</w:t>
            </w:r>
          </w:p>
        </w:tc>
        <w:tc>
          <w:tcPr/>
          <w:p>
            <w:pPr>
              <w:pStyle w:val="Compact"/>
              <w:jc w:val="left"/>
            </w:pPr>
            <w:r>
              <w:t xml:space="preserve">§S1.5, §S10.2</w:t>
            </w:r>
          </w:p>
        </w:tc>
        <w:tc>
          <w:tcPr/>
          <w:p>
            <w:pPr>
              <w:pStyle w:val="Compact"/>
              <w:jc w:val="left"/>
            </w:pPr>
            <w:r>
              <w:rPr>
                <w:rStyle w:val="VerbatimChar"/>
              </w:rPr>
              <w:t xml:space="preserve">REQ-MVC-10.9</w:t>
            </w:r>
          </w:p>
        </w:tc>
        <w:tc>
          <w:tcPr/>
          <w:p>
            <w:pPr>
              <w:pStyle w:val="Compact"/>
              <w:jc w:val="left"/>
            </w:pPr>
            <w:r>
              <w:rPr>
                <w:bCs/>
                <w:b/>
              </w:rPr>
              <w:t xml:space="preserve">Relieved as a blocker</w:t>
            </w:r>
            <w:r>
              <w:t xml:space="preserve"> </w:t>
            </w:r>
            <w:r>
              <w:t xml:space="preserve">via</w:t>
            </w:r>
            <w:r>
              <w:t xml:space="preserve"> </w:t>
            </w:r>
            <w:r>
              <w:rPr>
                <w:rStyle w:val="VerbatimChar"/>
              </w:rPr>
              <w:t xml:space="preserve">REQ-VET-11</w:t>
            </w:r>
            <w:r>
              <w:t xml:space="preserve">; custody exception open</w:t>
            </w:r>
          </w:p>
        </w:tc>
      </w:tr>
      <w:tr>
        <w:tc>
          <w:tcPr/>
          <w:p>
            <w:pPr>
              <w:pStyle w:val="Compact"/>
              <w:jc w:val="left"/>
            </w:pPr>
            <w:r>
              <w:t xml:space="preserve">§S1.6 Preconditions</w:t>
            </w:r>
          </w:p>
        </w:tc>
        <w:tc>
          <w:tcPr/>
          <w:p>
            <w:pPr>
              <w:pStyle w:val="Compact"/>
              <w:jc w:val="left"/>
            </w:pPr>
            <w:r>
              <w:t xml:space="preserve">§S1.7</w:t>
            </w:r>
          </w:p>
        </w:tc>
        <w:tc>
          <w:tcPr/>
          <w:p>
            <w:pPr>
              <w:pStyle w:val="Compact"/>
              <w:jc w:val="left"/>
            </w:pPr>
            <w:r>
              <w:t xml:space="preserve">—</w:t>
            </w:r>
          </w:p>
        </w:tc>
        <w:tc>
          <w:tcPr/>
          <w:p>
            <w:pPr>
              <w:pStyle w:val="Compact"/>
              <w:jc w:val="left"/>
            </w:pPr>
            <w:r>
              <w:rPr>
                <w:rStyle w:val="VerbatimChar"/>
              </w:rPr>
              <w:t xml:space="preserve">P3</w:t>
            </w:r>
            <w:r>
              <w:t xml:space="preserve"> </w:t>
            </w:r>
            <w:r>
              <w:t xml:space="preserve">restated:</w:t>
            </w:r>
            <w:r>
              <w:t xml:space="preserve"> </w:t>
            </w:r>
            <w:r>
              <w:rPr>
                <w:bCs/>
                <w:b/>
              </w:rPr>
              <w:t xml:space="preserve">placeholder, not signature-ready</w:t>
            </w:r>
          </w:p>
        </w:tc>
      </w:tr>
      <w:tr>
        <w:tc>
          <w:tcPr/>
          <w:p>
            <w:pPr>
              <w:pStyle w:val="Compact"/>
              <w:jc w:val="left"/>
            </w:pPr>
            <w:r>
              <w:t xml:space="preserve">§S2.1–§S2.3 Scope lock and fence</w:t>
            </w:r>
          </w:p>
        </w:tc>
        <w:tc>
          <w:tcPr/>
          <w:p>
            <w:pPr>
              <w:pStyle w:val="Compact"/>
              <w:jc w:val="left"/>
            </w:pPr>
            <w:r>
              <w:t xml:space="preserve">§S2.1–§S2.3</w:t>
            </w:r>
          </w:p>
        </w:tc>
        <w:tc>
          <w:tcPr/>
          <w:p>
            <w:pPr>
              <w:pStyle w:val="Compact"/>
              <w:jc w:val="left"/>
            </w:pPr>
            <w:r>
              <w:rPr>
                <w:rStyle w:val="VerbatimChar"/>
              </w:rPr>
              <w:t xml:space="preserve">REQ-MVC-2.1</w:t>
            </w:r>
            <w:r>
              <w:t xml:space="preserve">–</w:t>
            </w:r>
            <w:r>
              <w:rPr>
                <w:rStyle w:val="VerbatimChar"/>
              </w:rPr>
              <w:t xml:space="preserve">2.5</w:t>
            </w:r>
          </w:p>
        </w:tc>
        <w:tc>
          <w:tcPr/>
          <w:p>
            <w:pPr>
              <w:pStyle w:val="Compact"/>
              <w:jc w:val="left"/>
            </w:pPr>
            <w:r>
              <w:rPr>
                <w:rStyle w:val="VerbatimChar"/>
                <w:bCs/>
                <w:b/>
              </w:rPr>
              <w:t xml:space="preserve">Bound to</w:t>
            </w:r>
            <w:r>
              <w:rPr>
                <w:bCs/>
                <w:b/>
              </w:rPr>
              <w:t xml:space="preserve"> </w:t>
            </w:r>
            <w:r>
              <w:rPr>
                <w:bCs/>
                <w:b/>
              </w:rPr>
              <w:t xml:space="preserve">added; destination-vs-release made per-requirement</w:t>
            </w:r>
          </w:p>
        </w:tc>
      </w:tr>
      <w:tr>
        <w:tc>
          <w:tcPr/>
          <w:p>
            <w:pPr>
              <w:pStyle w:val="Compact"/>
              <w:jc w:val="left"/>
            </w:pPr>
            <w:r>
              <w:t xml:space="preserve">§S2.4 Sector ecosystem horizon</w:t>
            </w:r>
          </w:p>
        </w:tc>
        <w:tc>
          <w:tcPr/>
          <w:p>
            <w:pPr>
              <w:pStyle w:val="Compact"/>
              <w:jc w:val="left"/>
            </w:pPr>
            <w:r>
              <w:t xml:space="preserve">§S2.4</w:t>
            </w:r>
          </w:p>
        </w:tc>
        <w:tc>
          <w:tcPr/>
          <w:p>
            <w:pPr>
              <w:pStyle w:val="Compact"/>
              <w:jc w:val="left"/>
            </w:pPr>
            <w:r>
              <w:rPr>
                <w:rStyle w:val="VerbatimChar"/>
              </w:rPr>
              <w:t xml:space="preserve">REQ-MVC-2.6</w:t>
            </w:r>
          </w:p>
        </w:tc>
        <w:tc>
          <w:tcPr/>
          <w:p>
            <w:pPr>
              <w:pStyle w:val="Compact"/>
              <w:jc w:val="left"/>
            </w:pPr>
            <w:r>
              <w:rPr>
                <w:bCs/>
                <w:b/>
              </w:rPr>
              <w:t xml:space="preserve">WITHDRAWN and replaced</w:t>
            </w:r>
            <w:r>
              <w:t xml:space="preserve"> </w:t>
            </w:r>
            <w:r>
              <w:t xml:space="preserve">by the published ladder (</w:t>
            </w:r>
            <w:r>
              <w:rPr>
                <w:rStyle w:val="VerbatimChar"/>
              </w:rPr>
              <w:t xml:space="preserve">R-N9</w:t>
            </w:r>
            <w:r>
              <w:t xml:space="preserve">)</w:t>
            </w:r>
          </w:p>
        </w:tc>
      </w:tr>
      <w:tr>
        <w:tc>
          <w:tcPr/>
          <w:p>
            <w:pPr>
              <w:pStyle w:val="Compact"/>
              <w:jc w:val="left"/>
            </w:pPr>
            <w:r>
              <w:t xml:space="preserve">§S2.5 Standalone operability contract</w:t>
            </w:r>
          </w:p>
        </w:tc>
        <w:tc>
          <w:tcPr/>
          <w:p>
            <w:pPr>
              <w:pStyle w:val="Compact"/>
              <w:jc w:val="left"/>
            </w:pPr>
            <w:r>
              <w:t xml:space="preserve">§S2.5</w:t>
            </w:r>
          </w:p>
        </w:tc>
        <w:tc>
          <w:tcPr/>
          <w:p>
            <w:pPr>
              <w:pStyle w:val="Compact"/>
              <w:jc w:val="left"/>
            </w:pPr>
            <w:r>
              <w:rPr>
                <w:rStyle w:val="VerbatimChar"/>
              </w:rPr>
              <w:t xml:space="preserve">REQ-MVC-2.7</w:t>
            </w:r>
            <w:r>
              <w:t xml:space="preserve">–</w:t>
            </w:r>
            <w:r>
              <w:rPr>
                <w:rStyle w:val="VerbatimChar"/>
              </w:rPr>
              <w:t xml:space="preserve">2.10</w:t>
            </w:r>
            <w:r>
              <w:t xml:space="preserve"> </w:t>
            </w:r>
            <w:r>
              <w:t xml:space="preserve">(incl.</w:t>
            </w:r>
            <w:r>
              <w:t xml:space="preserve"> </w:t>
            </w:r>
            <w:r>
              <w:rPr>
                <w:rStyle w:val="VerbatimChar"/>
              </w:rPr>
              <w:t xml:space="preserve">2.7a</w:t>
            </w:r>
            <w:r>
              <w:t xml:space="preserve">,</w:t>
            </w:r>
            <w:r>
              <w:t xml:space="preserve"> </w:t>
            </w:r>
            <w:r>
              <w:rPr>
                <w:rStyle w:val="VerbatimChar"/>
              </w:rPr>
              <w:t xml:space="preserve">2.7b</w:t>
            </w:r>
            <w:r>
              <w:t xml:space="preserve">,</w:t>
            </w:r>
            <w:r>
              <w:t xml:space="preserve"> </w:t>
            </w:r>
            <w:r>
              <w:rPr>
                <w:rStyle w:val="VerbatimChar"/>
              </w:rPr>
              <w:t xml:space="preserve">2.8a</w:t>
            </w:r>
            <w:r>
              <w:t xml:space="preserve">,</w:t>
            </w:r>
            <w:r>
              <w:t xml:space="preserve"> </w:t>
            </w:r>
            <w:r>
              <w:rPr>
                <w:rStyle w:val="VerbatimChar"/>
              </w:rPr>
              <w:t xml:space="preserve">2.8b</w:t>
            </w:r>
            <w:r>
              <w:t xml:space="preserve">,</w:t>
            </w:r>
            <w:r>
              <w:t xml:space="preserve"> </w:t>
            </w:r>
            <w:r>
              <w:rPr>
                <w:rStyle w:val="VerbatimChar"/>
              </w:rPr>
              <w:t xml:space="preserve">2.9a</w:t>
            </w:r>
            <w:r>
              <w:t xml:space="preserve">)</w:t>
            </w:r>
          </w:p>
        </w:tc>
        <w:tc>
          <w:tcPr/>
          <w:p>
            <w:pPr>
              <w:pStyle w:val="Compact"/>
              <w:jc w:val="left"/>
            </w:pPr>
            <w:r>
              <w:rPr>
                <w:bCs/>
                <w:b/>
              </w:rPr>
              <w:t xml:space="preserve">INVERTED and replaced</w:t>
            </w:r>
            <w:r>
              <w:t xml:space="preserve"> </w:t>
            </w:r>
            <w:r>
              <w:t xml:space="preserve">by the standalone architecture rule (</w:t>
            </w:r>
            <w:r>
              <w:rPr>
                <w:rStyle w:val="VerbatimChar"/>
              </w:rPr>
              <w:t xml:space="preserve">R-N14</w:t>
            </w:r>
            <w:r>
              <w:t xml:space="preserve">).</w:t>
            </w:r>
            <w:r>
              <w:t xml:space="preserve"> </w:t>
            </w:r>
            <w:r>
              <w:rPr>
                <w:bCs/>
                <w:b/>
              </w:rPr>
              <w:t xml:space="preserve">The most consequential change in this revision</w:t>
            </w:r>
          </w:p>
        </w:tc>
      </w:tr>
      <w:tr>
        <w:tc>
          <w:tcPr/>
          <w:p>
            <w:pPr>
              <w:pStyle w:val="Compact"/>
              <w:jc w:val="left"/>
            </w:pPr>
            <w:r>
              <w:t xml:space="preserve">—</w:t>
            </w:r>
          </w:p>
        </w:tc>
        <w:tc>
          <w:tcPr/>
          <w:p>
            <w:pPr>
              <w:pStyle w:val="Compact"/>
              <w:jc w:val="left"/>
            </w:pPr>
            <w:r>
              <w:t xml:space="preserve">§S2.6 Pharmacy-operator role</w:t>
            </w:r>
          </w:p>
        </w:tc>
        <w:tc>
          <w:tcPr/>
          <w:p>
            <w:pPr>
              <w:pStyle w:val="Compact"/>
              <w:jc w:val="left"/>
            </w:pPr>
            <w:r>
              <w:rPr>
                <w:rStyle w:val="VerbatimChar"/>
              </w:rPr>
              <w:t xml:space="preserve">REQ-MVC-2.11</w:t>
            </w:r>
          </w:p>
        </w:tc>
        <w:tc>
          <w:tcPr/>
          <w:p>
            <w:pPr>
              <w:pStyle w:val="Compact"/>
              <w:jc w:val="left"/>
            </w:pPr>
            <w:r>
              <w:rPr>
                <w:bCs/>
                <w:b/>
              </w:rPr>
              <w:t xml:space="preserve">NEW.</w:t>
            </w:r>
            <w:r>
              <w:t xml:space="preserve"> </w:t>
            </w:r>
            <w:r>
              <w:t xml:space="preserve">Open;</w:t>
            </w:r>
            <w:r>
              <w:t xml:space="preserve"> </w:t>
            </w:r>
            <w:r>
              <w:rPr>
                <w:rStyle w:val="VerbatimChar"/>
                <w:bCs/>
                <w:b/>
              </w:rPr>
              <w:t xml:space="preserve">R-N10</w:t>
            </w:r>
            <w:r>
              <w:rPr>
                <w:bCs/>
                <w:b/>
              </w:rPr>
              <w:t xml:space="preserve"> </w:t>
            </w:r>
            <w:r>
              <w:rPr>
                <w:bCs/>
                <w:b/>
              </w:rPr>
              <w:t xml:space="preserve">excluded by design</w:t>
            </w:r>
          </w:p>
        </w:tc>
      </w:tr>
      <w:tr>
        <w:tc>
          <w:tcPr/>
          <w:p>
            <w:pPr>
              <w:pStyle w:val="Compact"/>
              <w:jc w:val="left"/>
            </w:pPr>
            <w:r>
              <w:t xml:space="preserve">—</w:t>
            </w:r>
          </w:p>
        </w:tc>
        <w:tc>
          <w:tcPr/>
          <w:p>
            <w:pPr>
              <w:pStyle w:val="Compact"/>
              <w:jc w:val="left"/>
            </w:pPr>
            <w:r>
              <w:t xml:space="preserve">§S2.7 Extensibility Constraints</w:t>
            </w:r>
          </w:p>
        </w:tc>
        <w:tc>
          <w:tcPr/>
          <w:p>
            <w:pPr>
              <w:pStyle w:val="Compact"/>
              <w:jc w:val="left"/>
            </w:pPr>
            <w:r>
              <w:rPr>
                <w:rStyle w:val="VerbatimChar"/>
              </w:rPr>
              <w:t xml:space="preserve">REQ-MVC-2.12</w:t>
            </w:r>
          </w:p>
        </w:tc>
        <w:tc>
          <w:tcPr/>
          <w:p>
            <w:pPr>
              <w:pStyle w:val="Compact"/>
              <w:jc w:val="left"/>
            </w:pPr>
            <w:r>
              <w:rPr>
                <w:bCs/>
                <w:b/>
              </w:rPr>
              <w:t xml:space="preserve">NEW.</w:t>
            </w:r>
            <w:r>
              <w:t xml:space="preserve"> </w:t>
            </w:r>
            <w:r>
              <w:t xml:space="preserve">C-1…C-8 incorporated individually (</w:t>
            </w:r>
            <w:r>
              <w:rPr>
                <w:rStyle w:val="VerbatimChar"/>
              </w:rPr>
              <w:t xml:space="preserve">R-N8</w:t>
            </w:r>
            <w:r>
              <w:t xml:space="preserve">)</w:t>
            </w:r>
          </w:p>
        </w:tc>
      </w:tr>
      <w:tr>
        <w:tc>
          <w:tcPr/>
          <w:p>
            <w:pPr>
              <w:pStyle w:val="Compact"/>
              <w:jc w:val="left"/>
            </w:pPr>
            <w:r>
              <w:t xml:space="preserve">§S3.1–§S3.5</w:t>
            </w:r>
          </w:p>
        </w:tc>
        <w:tc>
          <w:tcPr/>
          <w:p>
            <w:pPr>
              <w:pStyle w:val="Compact"/>
              <w:jc w:val="left"/>
            </w:pPr>
            <w:r>
              <w:t xml:space="preserve">§S3.1–§S3.5</w:t>
            </w:r>
          </w:p>
        </w:tc>
        <w:tc>
          <w:tcPr/>
          <w:p>
            <w:pPr>
              <w:pStyle w:val="Compact"/>
              <w:jc w:val="left"/>
            </w:pPr>
            <w:r>
              <w:rPr>
                <w:rStyle w:val="VerbatimChar"/>
              </w:rPr>
              <w:t xml:space="preserve">REQ-MVC-3.1</w:t>
            </w:r>
            <w:r>
              <w:t xml:space="preserve">–</w:t>
            </w:r>
            <w:r>
              <w:rPr>
                <w:rStyle w:val="VerbatimChar"/>
              </w:rPr>
              <w:t xml:space="preserve">3.6</w:t>
            </w:r>
          </w:p>
        </w:tc>
        <w:tc>
          <w:tcPr/>
          <w:p>
            <w:pPr>
              <w:pStyle w:val="Compact"/>
              <w:jc w:val="left"/>
            </w:pPr>
            <w:r>
              <w:rPr>
                <w:bCs/>
                <w:b/>
              </w:rPr>
              <w:t xml:space="preserve">Outcome contract recast into the eight fields, side by side</w:t>
            </w:r>
            <w:r>
              <w:t xml:space="preserve"> </w:t>
            </w:r>
            <w:r>
              <w:t xml:space="preserve">(</w:t>
            </w:r>
            <w:r>
              <w:rPr>
                <w:rStyle w:val="VerbatimChar"/>
              </w:rPr>
              <w:t xml:space="preserve">R-N1</w:t>
            </w:r>
            <w:r>
              <w:t xml:space="preserve">)</w:t>
            </w:r>
          </w:p>
        </w:tc>
      </w:tr>
      <w:tr>
        <w:tc>
          <w:tcPr/>
          <w:p>
            <w:pPr>
              <w:pStyle w:val="Compact"/>
              <w:jc w:val="left"/>
            </w:pPr>
            <w:r>
              <w:t xml:space="preserve">§S4.1–§S4.2 Personas, conventions</w:t>
            </w:r>
          </w:p>
        </w:tc>
        <w:tc>
          <w:tcPr/>
          <w:p>
            <w:pPr>
              <w:pStyle w:val="Compact"/>
              <w:jc w:val="left"/>
            </w:pPr>
            <w:r>
              <w:t xml:space="preserve">§S4.1, §S4.3</w:t>
            </w:r>
          </w:p>
        </w:tc>
        <w:tc>
          <w:tcPr/>
          <w:p>
            <w:pPr>
              <w:pStyle w:val="Compact"/>
              <w:jc w:val="left"/>
            </w:pPr>
            <w:r>
              <w:rPr>
                <w:rStyle w:val="VerbatimChar"/>
              </w:rPr>
              <w:t xml:space="preserve">REQ-MVC-4.1</w:t>
            </w:r>
            <w:r>
              <w:t xml:space="preserve">–</w:t>
            </w:r>
            <w:r>
              <w:rPr>
                <w:rStyle w:val="VerbatimChar"/>
              </w:rPr>
              <w:t xml:space="preserve">4.7</w:t>
            </w:r>
          </w:p>
        </w:tc>
        <w:tc>
          <w:tcPr/>
          <w:p>
            <w:pPr>
              <w:pStyle w:val="Compact"/>
              <w:jc w:val="left"/>
            </w:pPr>
            <w:r>
              <w:rPr>
                <w:bCs/>
                <w:b/>
              </w:rPr>
              <w:t xml:space="preserve">Recast onto S1–S8 and the seven-state lifecycle</w:t>
            </w:r>
            <w:r>
              <w:t xml:space="preserve"> </w:t>
            </w:r>
            <w:r>
              <w:t xml:space="preserve">(</w:t>
            </w:r>
            <w:r>
              <w:rPr>
                <w:rStyle w:val="VerbatimChar"/>
              </w:rPr>
              <w:t xml:space="preserve">R-N6</w:t>
            </w:r>
            <w:r>
              <w:t xml:space="preserve">)</w:t>
            </w:r>
          </w:p>
        </w:tc>
      </w:tr>
      <w:tr>
        <w:tc>
          <w:tcPr/>
          <w:p>
            <w:pPr>
              <w:pStyle w:val="Compact"/>
              <w:jc w:val="left"/>
            </w:pPr>
            <w:r>
              <w:t xml:space="preserve">§S4.3–§S4.4 Journeys (a)–(h)</w:t>
            </w:r>
          </w:p>
        </w:tc>
        <w:tc>
          <w:tcPr/>
          <w:p>
            <w:pPr>
              <w:pStyle w:val="Compact"/>
              <w:jc w:val="left"/>
            </w:pPr>
            <w:r>
              <w:t xml:space="preserve">§S4.4</w:t>
            </w:r>
          </w:p>
        </w:tc>
        <w:tc>
          <w:tcPr/>
          <w:p>
            <w:pPr>
              <w:pStyle w:val="Compact"/>
              <w:jc w:val="left"/>
            </w:pPr>
            <w:r>
              <w:rPr>
                <w:rStyle w:val="VerbatimChar"/>
              </w:rPr>
              <w:t xml:space="preserve">REQ-MVC-4.8</w:t>
            </w:r>
            <w:r>
              <w:t xml:space="preserve">–</w:t>
            </w:r>
            <w:r>
              <w:rPr>
                <w:rStyle w:val="VerbatimChar"/>
              </w:rPr>
              <w:t xml:space="preserve">4.54</w:t>
            </w:r>
          </w:p>
        </w:tc>
        <w:tc>
          <w:tcPr/>
          <w:p>
            <w:pPr>
              <w:pStyle w:val="Compact"/>
              <w:jc w:val="left"/>
            </w:pPr>
            <w:r>
              <w:t xml:space="preserve">Re-keyed; substance unchanged</w:t>
            </w:r>
          </w:p>
        </w:tc>
      </w:tr>
      <w:tr>
        <w:tc>
          <w:tcPr/>
          <w:p>
            <w:pPr>
              <w:pStyle w:val="Compact"/>
              <w:jc w:val="left"/>
            </w:pPr>
            <w:r>
              <w:t xml:space="preserve">§S4.5 Arabic-first</w:t>
            </w:r>
          </w:p>
        </w:tc>
        <w:tc>
          <w:tcPr/>
          <w:p>
            <w:pPr>
              <w:pStyle w:val="Compact"/>
              <w:jc w:val="left"/>
            </w:pPr>
            <w:r>
              <w:t xml:space="preserve">§S4.5</w:t>
            </w:r>
          </w:p>
        </w:tc>
        <w:tc>
          <w:tcPr/>
          <w:p>
            <w:pPr>
              <w:pStyle w:val="Compact"/>
              <w:jc w:val="left"/>
            </w:pPr>
            <w:r>
              <w:rPr>
                <w:rStyle w:val="VerbatimChar"/>
              </w:rPr>
              <w:t xml:space="preserve">REQ-MVC-4.55</w:t>
            </w:r>
            <w:r>
              <w:t xml:space="preserve">–</w:t>
            </w:r>
            <w:r>
              <w:rPr>
                <w:rStyle w:val="VerbatimChar"/>
              </w:rPr>
              <w:t xml:space="preserve">4.62</w:t>
            </w:r>
          </w:p>
        </w:tc>
        <w:tc>
          <w:tcPr/>
          <w:p>
            <w:pPr>
              <w:pStyle w:val="Compact"/>
              <w:jc w:val="left"/>
            </w:pPr>
            <w:r>
              <w:t xml:space="preserve">Retained;</w:t>
            </w:r>
            <w:r>
              <w:t xml:space="preserve"> </w:t>
            </w:r>
            <w:r>
              <w:rPr>
                <w:bCs/>
                <w:b/>
              </w:rPr>
              <w:t xml:space="preserve">elevated to a non-functional requirement at §S8.8</w:t>
            </w:r>
          </w:p>
        </w:tc>
      </w:tr>
      <w:tr>
        <w:tc>
          <w:tcPr/>
          <w:p>
            <w:pPr>
              <w:pStyle w:val="Compact"/>
              <w:jc w:val="left"/>
            </w:pPr>
            <w:r>
              <w:t xml:space="preserve">§S4.6–§S4.8</w:t>
            </w:r>
          </w:p>
        </w:tc>
        <w:tc>
          <w:tcPr/>
          <w:p>
            <w:pPr>
              <w:pStyle w:val="Compact"/>
              <w:jc w:val="left"/>
            </w:pPr>
            <w:r>
              <w:t xml:space="preserve">§S4.6–§S4.8</w:t>
            </w:r>
          </w:p>
        </w:tc>
        <w:tc>
          <w:tcPr/>
          <w:p>
            <w:pPr>
              <w:pStyle w:val="Compact"/>
              <w:jc w:val="left"/>
            </w:pPr>
            <w:r>
              <w:rPr>
                <w:rStyle w:val="VerbatimChar"/>
              </w:rPr>
              <w:t xml:space="preserve">REQ-MVC-4.63</w:t>
            </w:r>
            <w:r>
              <w:t xml:space="preserve">–</w:t>
            </w:r>
            <w:r>
              <w:rPr>
                <w:rStyle w:val="VerbatimChar"/>
              </w:rPr>
              <w:t xml:space="preserve">4.68</w:t>
            </w:r>
          </w:p>
        </w:tc>
        <w:tc>
          <w:tcPr/>
          <w:p>
            <w:pPr>
              <w:pStyle w:val="Compact"/>
              <w:jc w:val="left"/>
            </w:pPr>
            <w:r>
              <w:t xml:space="preserve">Retained</w:t>
            </w:r>
          </w:p>
        </w:tc>
      </w:tr>
      <w:tr>
        <w:tc>
          <w:tcPr/>
          <w:p>
            <w:pPr>
              <w:pStyle w:val="Compact"/>
              <w:jc w:val="left"/>
            </w:pPr>
            <w:r>
              <w:t xml:space="preserve">—</w:t>
            </w:r>
          </w:p>
        </w:tc>
        <w:tc>
          <w:tcPr/>
          <w:p>
            <w:pPr>
              <w:pStyle w:val="Compact"/>
              <w:jc w:val="left"/>
            </w:pPr>
            <w:r>
              <w:t xml:space="preserve">§S4.9 Specialist Consult</w:t>
            </w:r>
          </w:p>
        </w:tc>
        <w:tc>
          <w:tcPr/>
          <w:p>
            <w:pPr>
              <w:pStyle w:val="Compact"/>
              <w:jc w:val="left"/>
            </w:pPr>
            <w:r>
              <w:rPr>
                <w:rStyle w:val="VerbatimChar"/>
              </w:rPr>
              <w:t xml:space="preserve">REQ-MVC-4.69</w:t>
            </w:r>
            <w:r>
              <w:t xml:space="preserve">–</w:t>
            </w:r>
            <w:r>
              <w:rPr>
                <w:rStyle w:val="VerbatimChar"/>
              </w:rPr>
              <w:t xml:space="preserve">4.72</w:t>
            </w:r>
          </w:p>
        </w:tc>
        <w:tc>
          <w:tcPr/>
          <w:p>
            <w:pPr>
              <w:pStyle w:val="Compact"/>
              <w:jc w:val="left"/>
            </w:pPr>
            <w:r>
              <w:rPr>
                <w:bCs/>
                <w:b/>
              </w:rPr>
              <w:t xml:space="preserve">NEW</w:t>
            </w:r>
          </w:p>
        </w:tc>
      </w:tr>
      <w:tr>
        <w:tc>
          <w:tcPr/>
          <w:p>
            <w:pPr>
              <w:pStyle w:val="Compact"/>
              <w:jc w:val="left"/>
            </w:pPr>
            <w:r>
              <w:t xml:space="preserve">§S4.9 First-run</w:t>
            </w:r>
          </w:p>
        </w:tc>
        <w:tc>
          <w:tcPr/>
          <w:p>
            <w:pPr>
              <w:pStyle w:val="Compact"/>
              <w:jc w:val="left"/>
            </w:pPr>
            <w:r>
              <w:t xml:space="preserve">§S4.7</w:t>
            </w:r>
          </w:p>
        </w:tc>
        <w:tc>
          <w:tcPr/>
          <w:p>
            <w:pPr>
              <w:pStyle w:val="Compact"/>
              <w:jc w:val="left"/>
            </w:pPr>
            <w:r>
              <w:t xml:space="preserve">—</w:t>
            </w:r>
          </w:p>
        </w:tc>
        <w:tc>
          <w:tcPr/>
          <w:p>
            <w:pPr>
              <w:pStyle w:val="Compact"/>
              <w:jc w:val="left"/>
            </w:pPr>
            <w:r>
              <w:rPr>
                <w:bCs/>
                <w:b/>
              </w:rPr>
              <w:t xml:space="preserve">Merged</w:t>
            </w:r>
            <w:r>
              <w:t xml:space="preserve">; §S4.9 now carries</w:t>
            </w:r>
            <w:r>
              <w:t xml:space="preserve"> </w:t>
            </w:r>
            <w:r>
              <w:rPr>
                <w:bCs/>
                <w:b/>
              </w:rPr>
              <w:t xml:space="preserve">Specialist Consult</w:t>
            </w:r>
          </w:p>
        </w:tc>
      </w:tr>
      <w:tr>
        <w:tc>
          <w:tcPr/>
          <w:p>
            <w:pPr>
              <w:pStyle w:val="Compact"/>
              <w:jc w:val="left"/>
            </w:pPr>
            <w:r>
              <w:t xml:space="preserve">§S5.1–§S5.2</w:t>
            </w:r>
          </w:p>
        </w:tc>
        <w:tc>
          <w:tcPr/>
          <w:p>
            <w:pPr>
              <w:pStyle w:val="Compact"/>
              <w:jc w:val="left"/>
            </w:pPr>
            <w:r>
              <w:t xml:space="preserve">§S5.1–§S5.2</w:t>
            </w:r>
          </w:p>
        </w:tc>
        <w:tc>
          <w:tcPr/>
          <w:p>
            <w:pPr>
              <w:pStyle w:val="Compact"/>
              <w:jc w:val="left"/>
            </w:pPr>
            <w:r>
              <w:rPr>
                <w:rStyle w:val="VerbatimChar"/>
              </w:rPr>
              <w:t xml:space="preserve">REQ-MVC-5.1</w:t>
            </w:r>
            <w:r>
              <w:t xml:space="preserve">–</w:t>
            </w:r>
            <w:r>
              <w:rPr>
                <w:rStyle w:val="VerbatimChar"/>
              </w:rPr>
              <w:t xml:space="preserve">5.3</w:t>
            </w:r>
            <w:r>
              <w:t xml:space="preserve">,</w:t>
            </w:r>
            <w:r>
              <w:t xml:space="preserve"> </w:t>
            </w:r>
            <w:r>
              <w:rPr>
                <w:rStyle w:val="VerbatimChar"/>
              </w:rPr>
              <w:t xml:space="preserve">INT-MVC-1</w:t>
            </w:r>
            <w:r>
              <w:t xml:space="preserve">–</w:t>
            </w:r>
            <w:r>
              <w:rPr>
                <w:rStyle w:val="VerbatimChar"/>
              </w:rPr>
              <w:t xml:space="preserve">9</w:t>
            </w:r>
          </w:p>
        </w:tc>
        <w:tc>
          <w:tcPr/>
          <w:p>
            <w:pPr>
              <w:pStyle w:val="Compact"/>
              <w:jc w:val="left"/>
            </w:pPr>
            <w:r>
              <w:rPr>
                <w:bCs/>
                <w:b/>
              </w:rPr>
              <w:t xml:space="preserve">Recast onto the fifteen-field intelligence pattern</w:t>
            </w:r>
            <w:r>
              <w:t xml:space="preserve"> </w:t>
            </w:r>
            <w:r>
              <w:t xml:space="preserve">(</w:t>
            </w:r>
            <w:r>
              <w:rPr>
                <w:rStyle w:val="VerbatimChar"/>
              </w:rPr>
              <w:t xml:space="preserve">R-N7</w:t>
            </w:r>
            <w:r>
              <w:t xml:space="preserve">)</w:t>
            </w:r>
          </w:p>
        </w:tc>
      </w:tr>
      <w:tr>
        <w:tc>
          <w:tcPr/>
          <w:p>
            <w:pPr>
              <w:pStyle w:val="Compact"/>
              <w:jc w:val="left"/>
            </w:pPr>
            <w:r>
              <w:t xml:space="preserve">§S5.3–§S5.10</w:t>
            </w:r>
          </w:p>
        </w:tc>
        <w:tc>
          <w:tcPr/>
          <w:p>
            <w:pPr>
              <w:pStyle w:val="Compact"/>
              <w:jc w:val="left"/>
            </w:pPr>
            <w:r>
              <w:t xml:space="preserve">§S5.3</w:t>
            </w:r>
          </w:p>
        </w:tc>
        <w:tc>
          <w:tcPr/>
          <w:p>
            <w:pPr>
              <w:pStyle w:val="Compact"/>
              <w:jc w:val="left"/>
            </w:pPr>
            <w:r>
              <w:rPr>
                <w:rStyle w:val="VerbatimChar"/>
              </w:rPr>
              <w:t xml:space="preserve">REQ-MVC-5.4</w:t>
            </w:r>
            <w:r>
              <w:t xml:space="preserve">–</w:t>
            </w:r>
            <w:r>
              <w:rPr>
                <w:rStyle w:val="VerbatimChar"/>
              </w:rPr>
              <w:t xml:space="preserve">5.8</w:t>
            </w:r>
          </w:p>
        </w:tc>
        <w:tc>
          <w:tcPr/>
          <w:p>
            <w:pPr>
              <w:pStyle w:val="Compact"/>
              <w:jc w:val="left"/>
            </w:pPr>
            <w:r>
              <w:rPr>
                <w:bCs/>
                <w:b/>
              </w:rPr>
              <w:t xml:space="preserve">Consolidated.</w:t>
            </w:r>
            <w:r>
              <w:t xml:space="preserve"> </w:t>
            </w:r>
            <w:r>
              <w:t xml:space="preserve">Substance retained in full</w:t>
            </w:r>
          </w:p>
        </w:tc>
      </w:tr>
      <w:tr>
        <w:tc>
          <w:tcPr/>
          <w:p>
            <w:pPr>
              <w:pStyle w:val="Compact"/>
              <w:jc w:val="left"/>
            </w:pPr>
            <w:r>
              <w:t xml:space="preserve">§S6.1–§S6.3</w:t>
            </w:r>
          </w:p>
        </w:tc>
        <w:tc>
          <w:tcPr/>
          <w:p>
            <w:pPr>
              <w:pStyle w:val="Compact"/>
              <w:jc w:val="left"/>
            </w:pPr>
            <w:r>
              <w:t xml:space="preserve">§S6.1–§S6.3</w:t>
            </w:r>
          </w:p>
        </w:tc>
        <w:tc>
          <w:tcPr/>
          <w:p>
            <w:pPr>
              <w:pStyle w:val="Compact"/>
              <w:jc w:val="left"/>
            </w:pPr>
            <w:r>
              <w:rPr>
                <w:rStyle w:val="VerbatimChar"/>
              </w:rPr>
              <w:t xml:space="preserve">REQ-MVC-6.1</w:t>
            </w:r>
            <w:r>
              <w:t xml:space="preserve">–</w:t>
            </w:r>
            <w:r>
              <w:rPr>
                <w:rStyle w:val="VerbatimChar"/>
              </w:rPr>
              <w:t xml:space="preserve">6.34</w:t>
            </w:r>
          </w:p>
        </w:tc>
        <w:tc>
          <w:tcPr/>
          <w:p>
            <w:pPr>
              <w:pStyle w:val="Compact"/>
              <w:jc w:val="left"/>
            </w:pPr>
            <w:r>
              <w:t xml:space="preserve">Retained.</w:t>
            </w:r>
            <w:r>
              <w:t xml:space="preserve"> </w:t>
            </w:r>
            <w:r>
              <w:rPr>
                <w:rStyle w:val="VerbatimChar"/>
                <w:bCs/>
                <w:b/>
              </w:rPr>
              <w:t xml:space="preserve">6.4</w:t>
            </w:r>
            <w:r>
              <w:rPr>
                <w:bCs/>
                <w:b/>
              </w:rPr>
              <w:t xml:space="preserve">–</w:t>
            </w:r>
            <w:r>
              <w:rPr>
                <w:rStyle w:val="VerbatimChar"/>
                <w:bCs/>
                <w:b/>
              </w:rPr>
              <w:t xml:space="preserve">6.34</w:t>
            </w:r>
            <w:r>
              <w:rPr>
                <w:bCs/>
                <w:b/>
              </w:rPr>
              <w:t xml:space="preserve"> </w:t>
            </w:r>
            <w:r>
              <w:rPr>
                <w:bCs/>
                <w:b/>
              </w:rPr>
              <w:t xml:space="preserve">are a declared range, not authored individually — see</w:t>
            </w:r>
            <w:r>
              <w:rPr>
                <w:bCs/>
                <w:b/>
              </w:rPr>
              <w:t xml:space="preserve"> </w:t>
            </w:r>
            <w:r>
              <w:rPr>
                <w:rStyle w:val="VerbatimChar"/>
                <w:bCs/>
                <w:b/>
              </w:rPr>
              <w:t xml:space="preserve">REQ-MVC-0.1</w:t>
            </w:r>
          </w:p>
        </w:tc>
      </w:tr>
      <w:tr>
        <w:tc>
          <w:tcPr/>
          <w:p>
            <w:pPr>
              <w:pStyle w:val="Compact"/>
              <w:jc w:val="left"/>
            </w:pPr>
            <w:r>
              <w:t xml:space="preserve">§S6.4 (part)</w:t>
            </w:r>
          </w:p>
        </w:tc>
        <w:tc>
          <w:tcPr/>
          <w:p>
            <w:pPr>
              <w:pStyle w:val="Compact"/>
              <w:jc w:val="left"/>
            </w:pPr>
            <w:r>
              <w:t xml:space="preserve">§S6.4 Consent</w:t>
            </w:r>
          </w:p>
        </w:tc>
        <w:tc>
          <w:tcPr/>
          <w:p>
            <w:pPr>
              <w:pStyle w:val="Compact"/>
              <w:jc w:val="left"/>
            </w:pPr>
            <w:r>
              <w:rPr>
                <w:rStyle w:val="VerbatimChar"/>
              </w:rPr>
              <w:t xml:space="preserve">REQ-MVC-6.35</w:t>
            </w:r>
            <w:r>
              <w:t xml:space="preserve">,</w:t>
            </w:r>
            <w:r>
              <w:t xml:space="preserve"> </w:t>
            </w:r>
            <w:r>
              <w:rPr>
                <w:rStyle w:val="VerbatimChar"/>
              </w:rPr>
              <w:t xml:space="preserve">6.37</w:t>
            </w:r>
          </w:p>
        </w:tc>
        <w:tc>
          <w:tcPr/>
          <w:p>
            <w:pPr>
              <w:pStyle w:val="Compact"/>
              <w:jc w:val="left"/>
            </w:pPr>
            <w:r>
              <w:t xml:space="preserve">Retained</w:t>
            </w:r>
          </w:p>
        </w:tc>
      </w:tr>
      <w:tr>
        <w:tc>
          <w:tcPr/>
          <w:p>
            <w:pPr>
              <w:pStyle w:val="Compact"/>
              <w:jc w:val="left"/>
            </w:pPr>
            <w:r>
              <w:t xml:space="preserve">—</w:t>
            </w:r>
          </w:p>
        </w:tc>
        <w:tc>
          <w:tcPr/>
          <w:p>
            <w:pPr>
              <w:pStyle w:val="Compact"/>
              <w:jc w:val="left"/>
            </w:pPr>
            <w:r>
              <w:t xml:space="preserve">§S6.4 Consent / C-5</w:t>
            </w:r>
          </w:p>
        </w:tc>
        <w:tc>
          <w:tcPr/>
          <w:p>
            <w:pPr>
              <w:pStyle w:val="Compact"/>
              <w:jc w:val="left"/>
            </w:pPr>
            <w:r>
              <w:rPr>
                <w:rStyle w:val="VerbatimChar"/>
              </w:rPr>
              <w:t xml:space="preserve">REQ-MVC-6.36</w:t>
            </w:r>
          </w:p>
        </w:tc>
        <w:tc>
          <w:tcPr/>
          <w:p>
            <w:pPr>
              <w:pStyle w:val="Compact"/>
              <w:jc w:val="left"/>
            </w:pPr>
            <w:r>
              <w:rPr>
                <w:bCs/>
                <w:b/>
              </w:rPr>
              <w:t xml:space="preserve">NEW.</w:t>
            </w:r>
            <w:r>
              <w:t xml:space="preserve"> </w:t>
            </w:r>
            <w:r>
              <w:t xml:space="preserve">Audit-and-widen-before-launch (</w:t>
            </w:r>
            <w:r>
              <w:rPr>
                <w:rStyle w:val="VerbatimChar"/>
              </w:rPr>
              <w:t xml:space="preserve">R-N12</w:t>
            </w:r>
            <w:r>
              <w:t xml:space="preserve">)</w:t>
            </w:r>
          </w:p>
        </w:tc>
      </w:tr>
      <w:tr>
        <w:tc>
          <w:tcPr/>
          <w:p>
            <w:pPr>
              <w:pStyle w:val="Compact"/>
              <w:jc w:val="left"/>
            </w:pPr>
            <w:r>
              <w:t xml:space="preserve">§S6.4 Erasure ↔ retention</w:t>
            </w:r>
          </w:p>
        </w:tc>
        <w:tc>
          <w:tcPr/>
          <w:p>
            <w:pPr>
              <w:pStyle w:val="Compact"/>
              <w:jc w:val="left"/>
            </w:pPr>
            <w:r>
              <w:t xml:space="preserve">§S6.5, §S6.6</w:t>
            </w:r>
          </w:p>
        </w:tc>
        <w:tc>
          <w:tcPr/>
          <w:p>
            <w:pPr>
              <w:pStyle w:val="Compact"/>
              <w:jc w:val="left"/>
            </w:pPr>
            <w:r>
              <w:rPr>
                <w:rStyle w:val="VerbatimChar"/>
              </w:rPr>
              <w:t xml:space="preserve">REQ-MVC-6.38</w:t>
            </w:r>
            <w:r>
              <w:t xml:space="preserve">–</w:t>
            </w:r>
            <w:r>
              <w:rPr>
                <w:rStyle w:val="VerbatimChar"/>
              </w:rPr>
              <w:t xml:space="preserve">6.44</w:t>
            </w:r>
          </w:p>
        </w:tc>
        <w:tc>
          <w:tcPr/>
          <w:p>
            <w:pPr>
              <w:pStyle w:val="Compact"/>
              <w:jc w:val="left"/>
            </w:pPr>
            <w:r>
              <w:rPr>
                <w:bCs/>
                <w:b/>
              </w:rPr>
              <w:t xml:space="preserve">Split.</w:t>
            </w:r>
            <w:r>
              <w:t xml:space="preserve"> </w:t>
            </w:r>
            <w:r>
              <w:t xml:space="preserve">Residency</w:t>
            </w:r>
            <w:r>
              <w:t xml:space="preserve"> </w:t>
            </w:r>
            <w:r>
              <w:rPr>
                <w:bCs/>
                <w:b/>
              </w:rPr>
              <w:t xml:space="preserve">withdrawn as asserted</w:t>
            </w:r>
            <w:r>
              <w:t xml:space="preserve">; retention</w:t>
            </w:r>
            <w:r>
              <w:t xml:space="preserve"> </w:t>
            </w:r>
            <w:r>
              <w:rPr>
                <w:rStyle w:val="VerbatimChar"/>
                <w:bCs/>
                <w:b/>
              </w:rPr>
              <w:t xml:space="preserve">[EVIDENCE REQUIRED]</w:t>
            </w:r>
            <w:r>
              <w:rPr>
                <w:bCs/>
                <w:b/>
              </w:rPr>
              <w:t xml:space="preserve">, not repaired</w:t>
            </w:r>
          </w:p>
        </w:tc>
      </w:tr>
      <w:tr>
        <w:tc>
          <w:tcPr/>
          <w:p>
            <w:pPr>
              <w:pStyle w:val="Compact"/>
              <w:jc w:val="left"/>
            </w:pPr>
            <w:r>
              <w:t xml:space="preserve">—</w:t>
            </w:r>
          </w:p>
        </w:tc>
        <w:tc>
          <w:tcPr/>
          <w:p>
            <w:pPr>
              <w:pStyle w:val="Compact"/>
              <w:jc w:val="left"/>
            </w:pPr>
            <w:r>
              <w:t xml:space="preserve">§S6.7 The</w:t>
            </w:r>
            <w:r>
              <w:t xml:space="preserve"> </w:t>
            </w:r>
            <w:r>
              <w:rPr>
                <w:rStyle w:val="VerbatimChar"/>
              </w:rPr>
              <w:t xml:space="preserve">G-R1</w:t>
            </w:r>
            <w:r>
              <w:t xml:space="preserve"> </w:t>
            </w:r>
            <w:r>
              <w:t xml:space="preserve">correction</w:t>
            </w:r>
          </w:p>
        </w:tc>
        <w:tc>
          <w:tcPr/>
          <w:p>
            <w:pPr>
              <w:pStyle w:val="Compact"/>
              <w:jc w:val="left"/>
            </w:pPr>
            <w:r>
              <w:rPr>
                <w:rStyle w:val="VerbatimChar"/>
              </w:rPr>
              <w:t xml:space="preserve">REQ-MVC-6.45</w:t>
            </w:r>
            <w:r>
              <w:t xml:space="preserve">–</w:t>
            </w:r>
            <w:r>
              <w:rPr>
                <w:rStyle w:val="VerbatimChar"/>
              </w:rPr>
              <w:t xml:space="preserve">6.47</w:t>
            </w:r>
          </w:p>
        </w:tc>
        <w:tc>
          <w:tcPr/>
          <w:p>
            <w:pPr>
              <w:pStyle w:val="Compact"/>
              <w:jc w:val="left"/>
            </w:pPr>
            <w:r>
              <w:rPr>
                <w:bCs/>
                <w:b/>
              </w:rPr>
              <w:t xml:space="preserve">NEW.</w:t>
            </w:r>
            <w:r>
              <w:t xml:space="preserve"> </w:t>
            </w:r>
            <w:r>
              <w:t xml:space="preserve">Cited, not absorbed</w:t>
            </w:r>
          </w:p>
        </w:tc>
      </w:tr>
      <w:tr>
        <w:tc>
          <w:tcPr/>
          <w:p>
            <w:pPr>
              <w:pStyle w:val="Compact"/>
              <w:jc w:val="left"/>
            </w:pPr>
            <w:r>
              <w:t xml:space="preserve">§S6.5 Trust surface</w:t>
            </w:r>
          </w:p>
        </w:tc>
        <w:tc>
          <w:tcPr/>
          <w:p>
            <w:pPr>
              <w:pStyle w:val="Compact"/>
              <w:jc w:val="left"/>
            </w:pPr>
            <w:r>
              <w:t xml:space="preserve">§S6.8</w:t>
            </w:r>
          </w:p>
        </w:tc>
        <w:tc>
          <w:tcPr/>
          <w:p>
            <w:pPr>
              <w:pStyle w:val="Compact"/>
              <w:jc w:val="left"/>
            </w:pPr>
            <w:r>
              <w:rPr>
                <w:rStyle w:val="VerbatimChar"/>
              </w:rPr>
              <w:t xml:space="preserve">REQ-MVC-6.48</w:t>
            </w:r>
            <w:r>
              <w:t xml:space="preserve">–</w:t>
            </w:r>
            <w:r>
              <w:rPr>
                <w:rStyle w:val="VerbatimChar"/>
              </w:rPr>
              <w:t xml:space="preserve">6.49</w:t>
            </w:r>
          </w:p>
        </w:tc>
        <w:tc>
          <w:tcPr/>
          <w:p>
            <w:pPr>
              <w:pStyle w:val="Compact"/>
              <w:jc w:val="left"/>
            </w:pPr>
            <w:r>
              <w:rPr>
                <w:rStyle w:val="VerbatimChar"/>
                <w:bCs/>
                <w:b/>
              </w:rPr>
              <w:t xml:space="preserve">WR-1</w:t>
            </w:r>
            <w:r>
              <w:rPr>
                <w:bCs/>
                <w:b/>
              </w:rPr>
              <w:t xml:space="preserve"> </w:t>
            </w:r>
            <w:r>
              <w:rPr>
                <w:bCs/>
                <w:b/>
              </w:rPr>
              <w:t xml:space="preserve">applied</w:t>
            </w:r>
          </w:p>
        </w:tc>
      </w:tr>
      <w:tr>
        <w:tc>
          <w:tcPr/>
          <w:p>
            <w:pPr>
              <w:pStyle w:val="Compact"/>
              <w:jc w:val="left"/>
            </w:pPr>
            <w:r>
              <w:t xml:space="preserve">§S7.1–§S7.2</w:t>
            </w:r>
          </w:p>
        </w:tc>
        <w:tc>
          <w:tcPr/>
          <w:p>
            <w:pPr>
              <w:pStyle w:val="Compact"/>
              <w:jc w:val="left"/>
            </w:pPr>
            <w:r>
              <w:t xml:space="preserve">§S7.1</w:t>
            </w:r>
          </w:p>
        </w:tc>
        <w:tc>
          <w:tcPr/>
          <w:p>
            <w:pPr>
              <w:pStyle w:val="Compact"/>
              <w:jc w:val="left"/>
            </w:pPr>
            <w:r>
              <w:rPr>
                <w:rStyle w:val="VerbatimChar"/>
              </w:rPr>
              <w:t xml:space="preserve">REQ-MVC-7.1</w:t>
            </w:r>
            <w:r>
              <w:t xml:space="preserve">–</w:t>
            </w:r>
            <w:r>
              <w:rPr>
                <w:rStyle w:val="VerbatimChar"/>
              </w:rPr>
              <w:t xml:space="preserve">7.2</w:t>
            </w:r>
          </w:p>
        </w:tc>
        <w:tc>
          <w:tcPr/>
          <w:p>
            <w:pPr>
              <w:pStyle w:val="Compact"/>
              <w:jc w:val="left"/>
            </w:pPr>
            <w:r>
              <w:t xml:space="preserve">Tenancy detail moved to §S8.2</w:t>
            </w:r>
          </w:p>
        </w:tc>
      </w:tr>
      <w:tr>
        <w:tc>
          <w:tcPr/>
          <w:p>
            <w:pPr>
              <w:pStyle w:val="Compact"/>
              <w:jc w:val="left"/>
            </w:pPr>
            <w:r>
              <w:t xml:space="preserve">—</w:t>
            </w:r>
          </w:p>
        </w:tc>
        <w:tc>
          <w:tcPr/>
          <w:p>
            <w:pPr>
              <w:pStyle w:val="Compact"/>
              <w:jc w:val="left"/>
            </w:pPr>
            <w:r>
              <w:t xml:space="preserve">§S7.2–§S7.3 UAHR / UPHR / party</w:t>
            </w:r>
          </w:p>
        </w:tc>
        <w:tc>
          <w:tcPr/>
          <w:p>
            <w:pPr>
              <w:pStyle w:val="Compact"/>
              <w:jc w:val="left"/>
            </w:pPr>
            <w:r>
              <w:rPr>
                <w:rStyle w:val="VerbatimChar"/>
              </w:rPr>
              <w:t xml:space="preserve">REQ-MVC-7.2a</w:t>
            </w:r>
            <w:r>
              <w:t xml:space="preserve">–</w:t>
            </w:r>
            <w:r>
              <w:rPr>
                <w:rStyle w:val="VerbatimChar"/>
              </w:rPr>
              <w:t xml:space="preserve">7.5a</w:t>
            </w:r>
          </w:p>
        </w:tc>
        <w:tc>
          <w:tcPr/>
          <w:p>
            <w:pPr>
              <w:pStyle w:val="Compact"/>
              <w:jc w:val="left"/>
            </w:pPr>
            <w:r>
              <w:rPr>
                <w:bCs/>
                <w:b/>
              </w:rPr>
              <w:t xml:space="preserve">NEW.</w:t>
            </w:r>
            <w:r>
              <w:t xml:space="preserve"> </w:t>
            </w:r>
            <w:r>
              <w:t xml:space="preserve">C-4 conformance (</w:t>
            </w:r>
            <w:r>
              <w:rPr>
                <w:rStyle w:val="VerbatimChar"/>
              </w:rPr>
              <w:t xml:space="preserve">R-N11</w:t>
            </w:r>
            <w:r>
              <w:t xml:space="preserve">)</w:t>
            </w:r>
          </w:p>
        </w:tc>
      </w:tr>
      <w:tr>
        <w:tc>
          <w:tcPr/>
          <w:p>
            <w:pPr>
              <w:pStyle w:val="Compact"/>
              <w:jc w:val="left"/>
            </w:pPr>
            <w:r>
              <w:t xml:space="preserve">§S7.3 Canonical entities</w:t>
            </w:r>
          </w:p>
        </w:tc>
        <w:tc>
          <w:tcPr/>
          <w:p>
            <w:pPr>
              <w:pStyle w:val="Compact"/>
              <w:jc w:val="left"/>
            </w:pPr>
            <w:r>
              <w:t xml:space="preserve">§S7.4</w:t>
            </w:r>
          </w:p>
        </w:tc>
        <w:tc>
          <w:tcPr/>
          <w:p>
            <w:pPr>
              <w:pStyle w:val="Compact"/>
              <w:jc w:val="left"/>
            </w:pPr>
            <w:r>
              <w:rPr>
                <w:rStyle w:val="VerbatimChar"/>
              </w:rPr>
              <w:t xml:space="preserve">REQ-MVC-7.6</w:t>
            </w:r>
            <w:r>
              <w:t xml:space="preserve">–</w:t>
            </w:r>
            <w:r>
              <w:rPr>
                <w:rStyle w:val="VerbatimChar"/>
              </w:rPr>
              <w:t xml:space="preserve">7.14</w:t>
            </w:r>
          </w:p>
        </w:tc>
        <w:tc>
          <w:tcPr/>
          <w:p>
            <w:pPr>
              <w:pStyle w:val="Compact"/>
              <w:jc w:val="left"/>
            </w:pPr>
            <w:r>
              <w:rPr>
                <w:bCs/>
                <w:b/>
              </w:rPr>
              <w:t xml:space="preserve">Generalised to the party model</w:t>
            </w:r>
          </w:p>
        </w:tc>
      </w:tr>
      <w:tr>
        <w:tc>
          <w:tcPr/>
          <w:p>
            <w:pPr>
              <w:pStyle w:val="Compact"/>
              <w:jc w:val="left"/>
            </w:pPr>
            <w:r>
              <w:t xml:space="preserve">§S7.4–§S7.5 Derived views, snapshot rule</w:t>
            </w:r>
          </w:p>
        </w:tc>
        <w:tc>
          <w:tcPr/>
          <w:p>
            <w:pPr>
              <w:pStyle w:val="Compact"/>
              <w:jc w:val="left"/>
            </w:pPr>
            <w:r>
              <w:t xml:space="preserve">§S7.5</w:t>
            </w:r>
          </w:p>
        </w:tc>
        <w:tc>
          <w:tcPr/>
          <w:p>
            <w:pPr>
              <w:pStyle w:val="Compact"/>
              <w:jc w:val="left"/>
            </w:pPr>
            <w:r>
              <w:rPr>
                <w:rStyle w:val="VerbatimChar"/>
              </w:rPr>
              <w:t xml:space="preserve">REQ-MVC-7.15</w:t>
            </w:r>
            <w:r>
              <w:t xml:space="preserve">–</w:t>
            </w:r>
            <w:r>
              <w:rPr>
                <w:rStyle w:val="VerbatimChar"/>
              </w:rPr>
              <w:t xml:space="preserve">7.17</w:t>
            </w:r>
          </w:p>
        </w:tc>
        <w:tc>
          <w:tcPr/>
          <w:p>
            <w:pPr>
              <w:pStyle w:val="Compact"/>
              <w:jc w:val="left"/>
            </w:pPr>
            <w:r>
              <w:t xml:space="preserve">Retained</w:t>
            </w:r>
          </w:p>
        </w:tc>
      </w:tr>
      <w:tr>
        <w:tc>
          <w:tcPr/>
          <w:p>
            <w:pPr>
              <w:pStyle w:val="Compact"/>
              <w:jc w:val="left"/>
            </w:pPr>
            <w:r>
              <w:t xml:space="preserve">§S7.6 Audit and evidence</w:t>
            </w:r>
          </w:p>
        </w:tc>
        <w:tc>
          <w:tcPr/>
          <w:p>
            <w:pPr>
              <w:pStyle w:val="Compact"/>
              <w:jc w:val="left"/>
            </w:pPr>
            <w:r>
              <w:t xml:space="preserve">§S7.6</w:t>
            </w:r>
          </w:p>
        </w:tc>
        <w:tc>
          <w:tcPr/>
          <w:p>
            <w:pPr>
              <w:pStyle w:val="Compact"/>
              <w:jc w:val="left"/>
            </w:pPr>
            <w:r>
              <w:rPr>
                <w:rStyle w:val="VerbatimChar"/>
              </w:rPr>
              <w:t xml:space="preserve">REQ-MVC-7.18</w:t>
            </w:r>
            <w:r>
              <w:t xml:space="preserve">–</w:t>
            </w:r>
            <w:r>
              <w:rPr>
                <w:rStyle w:val="VerbatimChar"/>
              </w:rPr>
              <w:t xml:space="preserve">7.22</w:t>
            </w:r>
          </w:p>
        </w:tc>
        <w:tc>
          <w:tcPr/>
          <w:p>
            <w:pPr>
              <w:pStyle w:val="Compact"/>
              <w:jc w:val="left"/>
            </w:pPr>
            <w:r>
              <w:rPr>
                <w:bCs/>
                <w:b/>
              </w:rPr>
              <w:t xml:space="preserve">C-3 universality stated explicitly</w:t>
            </w:r>
          </w:p>
        </w:tc>
      </w:tr>
      <w:tr>
        <w:tc>
          <w:tcPr/>
          <w:p>
            <w:pPr>
              <w:pStyle w:val="Compact"/>
              <w:jc w:val="left"/>
            </w:pPr>
            <w:r>
              <w:t xml:space="preserve">§S7.7 Inspection pack</w:t>
            </w:r>
          </w:p>
        </w:tc>
        <w:tc>
          <w:tcPr/>
          <w:p>
            <w:pPr>
              <w:pStyle w:val="Compact"/>
              <w:jc w:val="left"/>
            </w:pPr>
            <w:r>
              <w:t xml:space="preserve">§S7.7</w:t>
            </w:r>
          </w:p>
        </w:tc>
        <w:tc>
          <w:tcPr/>
          <w:p>
            <w:pPr>
              <w:pStyle w:val="Compact"/>
              <w:jc w:val="left"/>
            </w:pPr>
            <w:r>
              <w:rPr>
                <w:rStyle w:val="VerbatimChar"/>
              </w:rPr>
              <w:t xml:space="preserve">REQ-MVC-7.23</w:t>
            </w:r>
            <w:r>
              <w:t xml:space="preserve">–</w:t>
            </w:r>
            <w:r>
              <w:rPr>
                <w:rStyle w:val="VerbatimChar"/>
              </w:rPr>
              <w:t xml:space="preserve">7.25</w:t>
            </w:r>
          </w:p>
        </w:tc>
        <w:tc>
          <w:tcPr/>
          <w:p>
            <w:pPr>
              <w:pStyle w:val="Compact"/>
              <w:jc w:val="left"/>
            </w:pPr>
            <w:r>
              <w:t xml:space="preserve">Retained</w:t>
            </w:r>
          </w:p>
        </w:tc>
      </w:tr>
      <w:tr>
        <w:tc>
          <w:tcPr/>
          <w:p>
            <w:pPr>
              <w:pStyle w:val="Compact"/>
              <w:jc w:val="left"/>
            </w:pPr>
            <w:r>
              <w:t xml:space="preserve">—</w:t>
            </w:r>
          </w:p>
        </w:tc>
        <w:tc>
          <w:tcPr/>
          <w:p>
            <w:pPr>
              <w:pStyle w:val="Compact"/>
              <w:jc w:val="left"/>
            </w:pPr>
            <w:r>
              <w:t xml:space="preserve">§S7.8 Data-layer separation</w:t>
            </w:r>
          </w:p>
        </w:tc>
        <w:tc>
          <w:tcPr/>
          <w:p>
            <w:pPr>
              <w:pStyle w:val="Compact"/>
              <w:jc w:val="left"/>
            </w:pPr>
            <w:r>
              <w:rPr>
                <w:rStyle w:val="VerbatimChar"/>
              </w:rPr>
              <w:t xml:space="preserve">REQ-MVC-7.26</w:t>
            </w:r>
            <w:r>
              <w:t xml:space="preserve">–</w:t>
            </w:r>
            <w:r>
              <w:rPr>
                <w:rStyle w:val="VerbatimChar"/>
              </w:rPr>
              <w:t xml:space="preserve">7.29</w:t>
            </w:r>
          </w:p>
        </w:tc>
        <w:tc>
          <w:tcPr/>
          <w:p>
            <w:pPr>
              <w:pStyle w:val="Compact"/>
              <w:jc w:val="left"/>
            </w:pPr>
            <w:r>
              <w:rPr>
                <w:bCs/>
                <w:b/>
              </w:rPr>
              <w:t xml:space="preserve">NEW</w:t>
            </w:r>
            <w:r>
              <w:t xml:space="preserve"> </w:t>
            </w:r>
            <w:r>
              <w:t xml:space="preserve">(</w:t>
            </w:r>
            <w:r>
              <w:rPr>
                <w:rStyle w:val="VerbatimChar"/>
              </w:rPr>
              <w:t xml:space="preserve">R-N14</w:t>
            </w:r>
            <w:r>
              <w:t xml:space="preserve">)</w:t>
            </w:r>
          </w:p>
        </w:tc>
      </w:tr>
      <w:tr>
        <w:tc>
          <w:tcPr/>
          <w:p>
            <w:pPr>
              <w:pStyle w:val="Compact"/>
              <w:jc w:val="left"/>
            </w:pPr>
            <w:r>
              <w:t xml:space="preserve">§S8.1–§S8.2</w:t>
            </w:r>
          </w:p>
        </w:tc>
        <w:tc>
          <w:tcPr/>
          <w:p>
            <w:pPr>
              <w:pStyle w:val="Compact"/>
              <w:jc w:val="left"/>
            </w:pPr>
            <w:r>
              <w:t xml:space="preserve">§S8.1–§S8.2</w:t>
            </w:r>
          </w:p>
        </w:tc>
        <w:tc>
          <w:tcPr/>
          <w:p>
            <w:pPr>
              <w:pStyle w:val="Compact"/>
              <w:jc w:val="left"/>
            </w:pPr>
            <w:r>
              <w:rPr>
                <w:rStyle w:val="VerbatimChar"/>
              </w:rPr>
              <w:t xml:space="preserve">REQ-MVC-8.1</w:t>
            </w:r>
            <w:r>
              <w:t xml:space="preserve">–</w:t>
            </w:r>
            <w:r>
              <w:rPr>
                <w:rStyle w:val="VerbatimChar"/>
              </w:rPr>
              <w:t xml:space="preserve">8.6</w:t>
            </w:r>
          </w:p>
        </w:tc>
        <w:tc>
          <w:tcPr/>
          <w:p>
            <w:pPr>
              <w:pStyle w:val="Compact"/>
              <w:jc w:val="left"/>
            </w:pPr>
            <w:r>
              <w:rPr>
                <w:rStyle w:val="VerbatimChar"/>
                <w:bCs/>
                <w:b/>
              </w:rPr>
              <w:t xml:space="preserve">OPS-10</w:t>
            </w:r>
            <w:r>
              <w:rPr>
                <w:bCs/>
                <w:b/>
              </w:rPr>
              <w:t xml:space="preserve"> </w:t>
            </w:r>
            <w:r>
              <w:rPr>
                <w:bCs/>
                <w:b/>
              </w:rPr>
              <w:t xml:space="preserve">state applied</w:t>
            </w:r>
          </w:p>
        </w:tc>
      </w:tr>
      <w:tr>
        <w:tc>
          <w:tcPr/>
          <w:p>
            <w:pPr>
              <w:pStyle w:val="Compact"/>
              <w:jc w:val="left"/>
            </w:pPr>
            <w:r>
              <w:t xml:space="preserve">§S8.3 ZATCA Phase 2</w:t>
            </w:r>
          </w:p>
        </w:tc>
        <w:tc>
          <w:tcPr/>
          <w:p>
            <w:pPr>
              <w:pStyle w:val="Compact"/>
              <w:jc w:val="left"/>
            </w:pPr>
            <w:r>
              <w:t xml:space="preserve">§S8.3</w:t>
            </w:r>
          </w:p>
        </w:tc>
        <w:tc>
          <w:tcPr/>
          <w:p>
            <w:pPr>
              <w:pStyle w:val="Compact"/>
              <w:jc w:val="left"/>
            </w:pPr>
            <w:r>
              <w:rPr>
                <w:rStyle w:val="VerbatimChar"/>
              </w:rPr>
              <w:t xml:space="preserve">REQ-MVC-8.7</w:t>
            </w:r>
            <w:r>
              <w:t xml:space="preserve">–</w:t>
            </w:r>
            <w:r>
              <w:rPr>
                <w:rStyle w:val="VerbatimChar"/>
              </w:rPr>
              <w:t xml:space="preserve">8.12</w:t>
            </w:r>
          </w:p>
        </w:tc>
        <w:tc>
          <w:tcPr/>
          <w:p>
            <w:pPr>
              <w:pStyle w:val="Compact"/>
              <w:jc w:val="left"/>
            </w:pPr>
            <w:r>
              <w:rPr>
                <w:bCs/>
                <w:b/>
              </w:rPr>
              <w:t xml:space="preserve">Recast as invoice-type extensible</w:t>
            </w:r>
            <w:r>
              <w:t xml:space="preserve"> </w:t>
            </w:r>
            <w:r>
              <w:t xml:space="preserve">(</w:t>
            </w:r>
            <w:r>
              <w:rPr>
                <w:rStyle w:val="VerbatimChar"/>
              </w:rPr>
              <w:t xml:space="preserve">R-N13</w:t>
            </w:r>
            <w:r>
              <w:t xml:space="preserve">)</w:t>
            </w:r>
          </w:p>
        </w:tc>
      </w:tr>
      <w:tr>
        <w:tc>
          <w:tcPr/>
          <w:p>
            <w:pPr>
              <w:pStyle w:val="Compact"/>
              <w:jc w:val="left"/>
            </w:pPr>
            <w:r>
              <w:t xml:space="preserve">§S8.4 Integration contracts</w:t>
            </w:r>
          </w:p>
        </w:tc>
        <w:tc>
          <w:tcPr/>
          <w:p>
            <w:pPr>
              <w:pStyle w:val="Compact"/>
              <w:jc w:val="left"/>
            </w:pPr>
            <w:r>
              <w:t xml:space="preserve">§S8.4</w:t>
            </w:r>
          </w:p>
        </w:tc>
        <w:tc>
          <w:tcPr/>
          <w:p>
            <w:pPr>
              <w:pStyle w:val="Compact"/>
              <w:jc w:val="left"/>
            </w:pPr>
            <w:r>
              <w:rPr>
                <w:rStyle w:val="VerbatimChar"/>
              </w:rPr>
              <w:t xml:space="preserve">REQ-MVC-8.13</w:t>
            </w:r>
          </w:p>
        </w:tc>
        <w:tc>
          <w:tcPr/>
          <w:p>
            <w:pPr>
              <w:pStyle w:val="Compact"/>
              <w:jc w:val="left"/>
            </w:pPr>
            <w:r>
              <w:rPr>
                <w:bCs/>
                <w:b/>
              </w:rPr>
              <w:t xml:space="preserve">Indefinite-unavailability behaviour now mandatory</w:t>
            </w:r>
          </w:p>
        </w:tc>
      </w:tr>
      <w:tr>
        <w:tc>
          <w:tcPr/>
          <w:p>
            <w:pPr>
              <w:pStyle w:val="Compact"/>
              <w:jc w:val="left"/>
            </w:pPr>
            <w:r>
              <w:t xml:space="preserve">§S8.5 Security baseline</w:t>
            </w:r>
          </w:p>
        </w:tc>
        <w:tc>
          <w:tcPr/>
          <w:p>
            <w:pPr>
              <w:pStyle w:val="Compact"/>
              <w:jc w:val="left"/>
            </w:pPr>
            <w:r>
              <w:t xml:space="preserve">§S8.5, §S8.7</w:t>
            </w:r>
          </w:p>
        </w:tc>
        <w:tc>
          <w:tcPr/>
          <w:p>
            <w:pPr>
              <w:pStyle w:val="Compact"/>
              <w:jc w:val="left"/>
            </w:pPr>
            <w:r>
              <w:rPr>
                <w:rStyle w:val="VerbatimChar"/>
              </w:rPr>
              <w:t xml:space="preserve">REQ-MVC-8.14</w:t>
            </w:r>
            <w:r>
              <w:t xml:space="preserve">–</w:t>
            </w:r>
            <w:r>
              <w:rPr>
                <w:rStyle w:val="VerbatimChar"/>
              </w:rPr>
              <w:t xml:space="preserve">8.16</w:t>
            </w:r>
            <w:r>
              <w:t xml:space="preserve">,</w:t>
            </w:r>
            <w:r>
              <w:t xml:space="preserve"> </w:t>
            </w:r>
            <w:r>
              <w:rPr>
                <w:rStyle w:val="VerbatimChar"/>
              </w:rPr>
              <w:t xml:space="preserve">8.21</w:t>
            </w:r>
            <w:r>
              <w:t xml:space="preserve">–</w:t>
            </w:r>
            <w:r>
              <w:rPr>
                <w:rStyle w:val="VerbatimChar"/>
              </w:rPr>
              <w:t xml:space="preserve">8.23</w:t>
            </w:r>
          </w:p>
        </w:tc>
        <w:tc>
          <w:tcPr/>
          <w:p>
            <w:pPr>
              <w:pStyle w:val="Compact"/>
              <w:jc w:val="left"/>
            </w:pPr>
            <w:r>
              <w:rPr>
                <w:bCs/>
                <w:b/>
              </w:rPr>
              <w:t xml:space="preserve">Split.</w:t>
            </w:r>
            <w:r>
              <w:t xml:space="preserve"> </w:t>
            </w:r>
            <w:r>
              <w:t xml:space="preserve">Identity layering (C-7) separated from the security baseline</w:t>
            </w:r>
          </w:p>
        </w:tc>
      </w:tr>
      <w:tr>
        <w:tc>
          <w:tcPr/>
          <w:p>
            <w:pPr>
              <w:pStyle w:val="Compact"/>
              <w:jc w:val="left"/>
            </w:pPr>
            <w:r>
              <w:t xml:space="preserve">§S8.6 Residency, backup, DR</w:t>
            </w:r>
          </w:p>
        </w:tc>
        <w:tc>
          <w:tcPr/>
          <w:p>
            <w:pPr>
              <w:pStyle w:val="Compact"/>
              <w:jc w:val="left"/>
            </w:pPr>
            <w:r>
              <w:t xml:space="preserve">§S8.6</w:t>
            </w:r>
          </w:p>
        </w:tc>
        <w:tc>
          <w:tcPr/>
          <w:p>
            <w:pPr>
              <w:pStyle w:val="Compact"/>
              <w:jc w:val="left"/>
            </w:pPr>
            <w:r>
              <w:rPr>
                <w:rStyle w:val="VerbatimChar"/>
              </w:rPr>
              <w:t xml:space="preserve">REQ-MVC-8.17</w:t>
            </w:r>
            <w:r>
              <w:t xml:space="preserve">–</w:t>
            </w:r>
            <w:r>
              <w:rPr>
                <w:rStyle w:val="VerbatimChar"/>
              </w:rPr>
              <w:t xml:space="preserve">8.20</w:t>
            </w:r>
          </w:p>
        </w:tc>
        <w:tc>
          <w:tcPr/>
          <w:p>
            <w:pPr>
              <w:pStyle w:val="Compact"/>
              <w:jc w:val="left"/>
            </w:pPr>
            <w:r>
              <w:rPr>
                <w:bCs/>
                <w:b/>
              </w:rPr>
              <w:t xml:space="preserve">Assertion withdrawn; gated</w:t>
            </w:r>
          </w:p>
        </w:tc>
      </w:tr>
      <w:tr>
        <w:tc>
          <w:tcPr/>
          <w:p>
            <w:pPr>
              <w:pStyle w:val="Compact"/>
              <w:jc w:val="left"/>
            </w:pPr>
            <w:r>
              <w:t xml:space="preserve">§S8.7 Non-functional</w:t>
            </w:r>
          </w:p>
        </w:tc>
        <w:tc>
          <w:tcPr/>
          <w:p>
            <w:pPr>
              <w:pStyle w:val="Compact"/>
              <w:jc w:val="left"/>
            </w:pPr>
            <w:r>
              <w:t xml:space="preserve">§S8.8</w:t>
            </w:r>
          </w:p>
        </w:tc>
        <w:tc>
          <w:tcPr/>
          <w:p>
            <w:pPr>
              <w:pStyle w:val="Compact"/>
              <w:jc w:val="left"/>
            </w:pPr>
            <w:r>
              <w:rPr>
                <w:rStyle w:val="VerbatimChar"/>
              </w:rPr>
              <w:t xml:space="preserve">REQ-MVC-8.24</w:t>
            </w:r>
            <w:r>
              <w:t xml:space="preserve">–</w:t>
            </w:r>
            <w:r>
              <w:rPr>
                <w:rStyle w:val="VerbatimChar"/>
              </w:rPr>
              <w:t xml:space="preserve">8.26</w:t>
            </w:r>
          </w:p>
        </w:tc>
        <w:tc>
          <w:tcPr/>
          <w:p>
            <w:pPr>
              <w:pStyle w:val="Compact"/>
              <w:jc w:val="left"/>
            </w:pPr>
            <w:r>
              <w:t xml:space="preserve">Retained; Arabic-first added</w:t>
            </w:r>
          </w:p>
        </w:tc>
      </w:tr>
      <w:tr>
        <w:tc>
          <w:tcPr/>
          <w:p>
            <w:pPr>
              <w:pStyle w:val="Compact"/>
              <w:jc w:val="left"/>
            </w:pPr>
            <w:r>
              <w:t xml:space="preserve">§S8.8 Not built in Phase 1</w:t>
            </w:r>
          </w:p>
        </w:tc>
        <w:tc>
          <w:tcPr/>
          <w:p>
            <w:pPr>
              <w:pStyle w:val="Compact"/>
              <w:jc w:val="left"/>
            </w:pPr>
            <w:r>
              <w:t xml:space="preserve">§S2.2</w:t>
            </w:r>
          </w:p>
        </w:tc>
        <w:tc>
          <w:tcPr/>
          <w:p>
            <w:pPr>
              <w:pStyle w:val="Compact"/>
              <w:jc w:val="left"/>
            </w:pPr>
            <w:r>
              <w:t xml:space="preserve">—</w:t>
            </w:r>
          </w:p>
        </w:tc>
        <w:tc>
          <w:tcPr/>
          <w:p>
            <w:pPr>
              <w:pStyle w:val="Compact"/>
              <w:jc w:val="left"/>
            </w:pPr>
            <w:r>
              <w:rPr>
                <w:bCs/>
                <w:b/>
              </w:rPr>
              <w:t xml:space="preserve">Merged into the fence</w:t>
            </w:r>
          </w:p>
        </w:tc>
      </w:tr>
      <w:tr>
        <w:tc>
          <w:tcPr/>
          <w:p>
            <w:pPr>
              <w:pStyle w:val="Compact"/>
              <w:jc w:val="left"/>
            </w:pPr>
            <w:r>
              <w:t xml:space="preserve">—</w:t>
            </w:r>
          </w:p>
        </w:tc>
        <w:tc>
          <w:tcPr/>
          <w:p>
            <w:pPr>
              <w:pStyle w:val="Compact"/>
              <w:jc w:val="left"/>
            </w:pPr>
            <w:r>
              <w:t xml:space="preserve">§S8.9 Engineering separation</w:t>
            </w:r>
          </w:p>
        </w:tc>
        <w:tc>
          <w:tcPr/>
          <w:p>
            <w:pPr>
              <w:pStyle w:val="Compact"/>
              <w:jc w:val="left"/>
            </w:pPr>
            <w:r>
              <w:rPr>
                <w:rStyle w:val="VerbatimChar"/>
              </w:rPr>
              <w:t xml:space="preserve">REQ-MVC-8.27</w:t>
            </w:r>
            <w:r>
              <w:t xml:space="preserve">–</w:t>
            </w:r>
            <w:r>
              <w:rPr>
                <w:rStyle w:val="VerbatimChar"/>
              </w:rPr>
              <w:t xml:space="preserve">8.31</w:t>
            </w:r>
          </w:p>
        </w:tc>
        <w:tc>
          <w:tcPr/>
          <w:p>
            <w:pPr>
              <w:pStyle w:val="Compact"/>
              <w:jc w:val="left"/>
            </w:pPr>
            <w:r>
              <w:rPr>
                <w:bCs/>
                <w:b/>
              </w:rPr>
              <w:t xml:space="preserve">NEW</w:t>
            </w:r>
            <w:r>
              <w:t xml:space="preserve"> </w:t>
            </w:r>
            <w:r>
              <w:t xml:space="preserve">(</w:t>
            </w:r>
            <w:r>
              <w:rPr>
                <w:rStyle w:val="VerbatimChar"/>
              </w:rPr>
              <w:t xml:space="preserve">R-N14</w:t>
            </w:r>
            <w:r>
              <w:t xml:space="preserve">).</w:t>
            </w:r>
            <w:r>
              <w:t xml:space="preserve"> </w:t>
            </w:r>
            <w:r>
              <w:rPr>
                <w:bCs/>
                <w:b/>
              </w:rPr>
              <w:t xml:space="preserve">Scoped to Tier 2</w:t>
            </w:r>
            <w:r>
              <w:t xml:space="preserve">;</w:t>
            </w:r>
            <w:r>
              <w:t xml:space="preserve"> </w:t>
            </w:r>
            <w:r>
              <w:rPr>
                <w:rStyle w:val="VerbatimChar"/>
              </w:rPr>
              <w:t xml:space="preserve">8.31</w:t>
            </w:r>
            <w:r>
              <w:t xml:space="preserve"> </w:t>
            </w:r>
            <w:r>
              <w:t xml:space="preserve">states the legacy runtime precisely</w:t>
            </w:r>
          </w:p>
        </w:tc>
      </w:tr>
      <w:tr>
        <w:tc>
          <w:tcPr/>
          <w:p>
            <w:pPr>
              <w:pStyle w:val="Compact"/>
              <w:jc w:val="left"/>
            </w:pPr>
            <w:r>
              <w:t xml:space="preserve">§S9.1–§S9.5</w:t>
            </w:r>
          </w:p>
        </w:tc>
        <w:tc>
          <w:tcPr/>
          <w:p>
            <w:pPr>
              <w:pStyle w:val="Compact"/>
              <w:jc w:val="left"/>
            </w:pPr>
            <w:r>
              <w:t xml:space="preserve">§S9.1–§S9.5</w:t>
            </w:r>
          </w:p>
        </w:tc>
        <w:tc>
          <w:tcPr/>
          <w:p>
            <w:pPr>
              <w:pStyle w:val="Compact"/>
              <w:jc w:val="left"/>
            </w:pPr>
            <w:r>
              <w:rPr>
                <w:rStyle w:val="VerbatimChar"/>
              </w:rPr>
              <w:t xml:space="preserve">REQ-MVC-9.1</w:t>
            </w:r>
            <w:r>
              <w:t xml:space="preserve">–</w:t>
            </w:r>
            <w:r>
              <w:rPr>
                <w:rStyle w:val="VerbatimChar"/>
              </w:rPr>
              <w:t xml:space="preserve">9.9</w:t>
            </w:r>
          </w:p>
        </w:tc>
        <w:tc>
          <w:tcPr/>
          <w:p>
            <w:pPr>
              <w:pStyle w:val="Compact"/>
              <w:jc w:val="left"/>
            </w:pPr>
            <w:r>
              <w:rPr>
                <w:bCs/>
                <w:b/>
              </w:rPr>
              <w:t xml:space="preserve">Price points removed</w:t>
            </w:r>
            <w:r>
              <w:t xml:space="preserve">;</w:t>
            </w:r>
            <w:r>
              <w:t xml:space="preserve"> </w:t>
            </w:r>
            <w:r>
              <w:rPr>
                <w:rStyle w:val="VerbatimChar"/>
              </w:rPr>
              <w:t xml:space="preserve">MKT-02</w:t>
            </w:r>
            <w:r>
              <w:t xml:space="preserve"> </w:t>
            </w:r>
            <w:r>
              <w:t xml:space="preserve">instrumentation cited</w:t>
            </w:r>
          </w:p>
        </w:tc>
      </w:tr>
      <w:tr>
        <w:tc>
          <w:tcPr/>
          <w:p>
            <w:pPr>
              <w:pStyle w:val="Compact"/>
              <w:jc w:val="left"/>
            </w:pPr>
            <w:r>
              <w:t xml:space="preserve">§S9.6 Go-to-market</w:t>
            </w:r>
          </w:p>
        </w:tc>
        <w:tc>
          <w:tcPr/>
          <w:p>
            <w:pPr>
              <w:pStyle w:val="Compact"/>
              <w:jc w:val="left"/>
            </w:pPr>
            <w:r>
              <w:t xml:space="preserve">§S9.6</w:t>
            </w:r>
          </w:p>
        </w:tc>
        <w:tc>
          <w:tcPr/>
          <w:p>
            <w:pPr>
              <w:pStyle w:val="Compact"/>
              <w:jc w:val="left"/>
            </w:pPr>
            <w:r>
              <w:rPr>
                <w:rStyle w:val="VerbatimChar"/>
              </w:rPr>
              <w:t xml:space="preserve">REQ-MVC-9.10</w:t>
            </w:r>
            <w:r>
              <w:t xml:space="preserve">–</w:t>
            </w:r>
            <w:r>
              <w:rPr>
                <w:rStyle w:val="VerbatimChar"/>
              </w:rPr>
              <w:t xml:space="preserve">9.12</w:t>
            </w:r>
          </w:p>
        </w:tc>
        <w:tc>
          <w:tcPr/>
          <w:p>
            <w:pPr>
              <w:pStyle w:val="Compact"/>
              <w:jc w:val="left"/>
            </w:pPr>
            <w:r>
              <w:rPr>
                <w:rStyle w:val="VerbatimChar"/>
                <w:bCs/>
                <w:b/>
              </w:rPr>
              <w:t xml:space="preserve">MKT-02</w:t>
            </w:r>
            <w:r>
              <w:rPr>
                <w:bCs/>
                <w:b/>
              </w:rPr>
              <w:t xml:space="preserve"> </w:t>
            </w:r>
            <w:r>
              <w:rPr>
                <w:bCs/>
                <w:b/>
              </w:rPr>
              <w:t xml:space="preserve">independence rule added</w:t>
            </w:r>
            <w:r>
              <w:t xml:space="preserve"> </w:t>
            </w:r>
            <w:r>
              <w:t xml:space="preserve">(</w:t>
            </w:r>
            <w:r>
              <w:rPr>
                <w:rStyle w:val="VerbatimChar"/>
              </w:rPr>
              <w:t xml:space="preserve">REQ-MVC-9.11</w:t>
            </w:r>
            <w:r>
              <w:t xml:space="preserve">)</w:t>
            </w:r>
          </w:p>
        </w:tc>
      </w:tr>
      <w:tr>
        <w:tc>
          <w:tcPr/>
          <w:p>
            <w:pPr>
              <w:pStyle w:val="Compact"/>
              <w:jc w:val="left"/>
            </w:pPr>
            <w:r>
              <w:t xml:space="preserve">§S9.7 Willingness to pay</w:t>
            </w:r>
          </w:p>
        </w:tc>
        <w:tc>
          <w:tcPr/>
          <w:p>
            <w:pPr>
              <w:pStyle w:val="Compact"/>
              <w:jc w:val="left"/>
            </w:pPr>
            <w:r>
              <w:t xml:space="preserve">§S9.4, §S9.5</w:t>
            </w:r>
          </w:p>
        </w:tc>
        <w:tc>
          <w:tcPr/>
          <w:p>
            <w:pPr>
              <w:pStyle w:val="Compact"/>
              <w:jc w:val="left"/>
            </w:pPr>
            <w:r>
              <w:rPr>
                <w:rStyle w:val="VerbatimChar"/>
              </w:rPr>
              <w:t xml:space="preserve">REQ-MVC-9.6</w:t>
            </w:r>
            <w:r>
              <w:t xml:space="preserve">,</w:t>
            </w:r>
            <w:r>
              <w:t xml:space="preserve"> </w:t>
            </w:r>
            <w:r>
              <w:rPr>
                <w:rStyle w:val="VerbatimChar"/>
              </w:rPr>
              <w:t xml:space="preserve">9.8</w:t>
            </w:r>
          </w:p>
        </w:tc>
        <w:tc>
          <w:tcPr/>
          <w:p>
            <w:pPr>
              <w:pStyle w:val="Compact"/>
              <w:jc w:val="left"/>
            </w:pPr>
            <w:r>
              <w:rPr>
                <w:bCs/>
                <w:b/>
              </w:rPr>
              <w:t xml:space="preserve">Merged</w:t>
            </w:r>
            <w:r>
              <w:t xml:space="preserve">; deferred to</w:t>
            </w:r>
            <w:r>
              <w:t xml:space="preserve"> </w:t>
            </w:r>
            <w:r>
              <w:rPr>
                <w:rStyle w:val="VerbatimChar"/>
              </w:rPr>
              <w:t xml:space="preserve">MVC-MKT-002-PROT-001</w:t>
            </w:r>
          </w:p>
        </w:tc>
      </w:tr>
      <w:tr>
        <w:tc>
          <w:tcPr/>
          <w:p>
            <w:pPr>
              <w:pStyle w:val="Compact"/>
              <w:jc w:val="left"/>
            </w:pPr>
            <w:r>
              <w:t xml:space="preserve">§S9.8 Insurance</w:t>
            </w:r>
          </w:p>
        </w:tc>
        <w:tc>
          <w:tcPr/>
          <w:p>
            <w:pPr>
              <w:pStyle w:val="Compact"/>
              <w:jc w:val="left"/>
            </w:pPr>
            <w:r>
              <w:t xml:space="preserve">§S9.7</w:t>
            </w:r>
          </w:p>
        </w:tc>
        <w:tc>
          <w:tcPr/>
          <w:p>
            <w:pPr>
              <w:pStyle w:val="Compact"/>
              <w:jc w:val="left"/>
            </w:pPr>
            <w:r>
              <w:rPr>
                <w:rStyle w:val="VerbatimChar"/>
              </w:rPr>
              <w:t xml:space="preserve">REQ-MVC-9.13</w:t>
            </w:r>
          </w:p>
        </w:tc>
        <w:tc>
          <w:tcPr/>
          <w:p>
            <w:pPr>
              <w:pStyle w:val="Compact"/>
              <w:jc w:val="left"/>
            </w:pPr>
            <w:r>
              <w:t xml:space="preserve">Retained as horizon</w:t>
            </w:r>
          </w:p>
        </w:tc>
      </w:tr>
      <w:tr>
        <w:tc>
          <w:tcPr/>
          <w:p>
            <w:pPr>
              <w:pStyle w:val="Compact"/>
              <w:jc w:val="left"/>
            </w:pPr>
            <w:r>
              <w:t xml:space="preserve">§S10.1 Two-gate framework</w:t>
            </w:r>
          </w:p>
        </w:tc>
        <w:tc>
          <w:tcPr/>
          <w:p>
            <w:pPr>
              <w:pStyle w:val="Compact"/>
              <w:jc w:val="left"/>
            </w:pPr>
            <w:r>
              <w:t xml:space="preserve">§S10.2</w:t>
            </w:r>
          </w:p>
        </w:tc>
        <w:tc>
          <w:tcPr/>
          <w:p>
            <w:pPr>
              <w:pStyle w:val="Compact"/>
              <w:jc w:val="left"/>
            </w:pPr>
            <w:r>
              <w:rPr>
                <w:rStyle w:val="VerbatimChar"/>
              </w:rPr>
              <w:t xml:space="preserve">REQ-MVC-10.9</w:t>
            </w:r>
            <w:r>
              <w:t xml:space="preserve">–</w:t>
            </w:r>
            <w:r>
              <w:rPr>
                <w:rStyle w:val="VerbatimChar"/>
              </w:rPr>
              <w:t xml:space="preserve">10.11</w:t>
            </w:r>
          </w:p>
        </w:tc>
        <w:tc>
          <w:tcPr/>
          <w:p>
            <w:pPr>
              <w:pStyle w:val="Compact"/>
              <w:jc w:val="left"/>
            </w:pPr>
            <w:r>
              <w:rPr>
                <w:bCs/>
                <w:b/>
              </w:rPr>
              <w:t xml:space="preserve">Re-sourced to the Stage A contract</w:t>
            </w:r>
          </w:p>
        </w:tc>
      </w:tr>
      <w:tr>
        <w:tc>
          <w:tcPr/>
          <w:p>
            <w:pPr>
              <w:pStyle w:val="Compact"/>
              <w:jc w:val="left"/>
            </w:pPr>
            <w:r>
              <w:t xml:space="preserve">—</w:t>
            </w:r>
          </w:p>
        </w:tc>
        <w:tc>
          <w:tcPr/>
          <w:p>
            <w:pPr>
              <w:pStyle w:val="Compact"/>
              <w:jc w:val="left"/>
            </w:pPr>
            <w:r>
              <w:t xml:space="preserve">§S10.1 Seven Hard Gates</w:t>
            </w:r>
          </w:p>
        </w:tc>
        <w:tc>
          <w:tcPr/>
          <w:p>
            <w:pPr>
              <w:pStyle w:val="Compact"/>
              <w:jc w:val="left"/>
            </w:pPr>
            <w:r>
              <w:rPr>
                <w:rStyle w:val="VerbatimChar"/>
              </w:rPr>
              <w:t xml:space="preserve">REQ-MVC-10.1</w:t>
            </w:r>
            <w:r>
              <w:t xml:space="preserve">–</w:t>
            </w:r>
            <w:r>
              <w:rPr>
                <w:rStyle w:val="VerbatimChar"/>
              </w:rPr>
              <w:t xml:space="preserve">10.8</w:t>
            </w:r>
          </w:p>
        </w:tc>
        <w:tc>
          <w:tcPr/>
          <w:p>
            <w:pPr>
              <w:pStyle w:val="Compact"/>
              <w:jc w:val="left"/>
            </w:pPr>
            <w:r>
              <w:rPr>
                <w:bCs/>
                <w:b/>
              </w:rPr>
              <w:t xml:space="preserve">NEW.</w:t>
            </w:r>
            <w:r>
              <w:t xml:space="preserve"> </w:t>
            </w:r>
            <w:r>
              <w:rPr>
                <w:rStyle w:val="VerbatimChar"/>
              </w:rPr>
              <w:t xml:space="preserve">G-N1</w:t>
            </w:r>
            <w:r>
              <w:t xml:space="preserve"> </w:t>
            </w:r>
            <w:r>
              <w:t xml:space="preserve">and</w:t>
            </w:r>
            <w:r>
              <w:t xml:space="preserve"> </w:t>
            </w:r>
            <w:r>
              <w:rPr>
                <w:rStyle w:val="VerbatimChar"/>
              </w:rPr>
              <w:t xml:space="preserve">G-E1</w:t>
            </w:r>
            <w:r>
              <w:t xml:space="preserve"> </w:t>
            </w:r>
            <w:r>
              <w:t xml:space="preserve">added (</w:t>
            </w:r>
            <w:r>
              <w:rPr>
                <w:rStyle w:val="VerbatimChar"/>
              </w:rPr>
              <w:t xml:space="preserve">R-N8</w:t>
            </w:r>
            <w:r>
              <w:t xml:space="preserve">)</w:t>
            </w:r>
          </w:p>
        </w:tc>
      </w:tr>
      <w:tr>
        <w:tc>
          <w:tcPr/>
          <w:p>
            <w:pPr>
              <w:pStyle w:val="Compact"/>
              <w:jc w:val="left"/>
            </w:pPr>
            <w:r>
              <w:t xml:space="preserve">§S10.2–§S10.3 Acceptance</w:t>
            </w:r>
          </w:p>
        </w:tc>
        <w:tc>
          <w:tcPr/>
          <w:p>
            <w:pPr>
              <w:pStyle w:val="Compact"/>
              <w:jc w:val="left"/>
            </w:pPr>
            <w:r>
              <w:t xml:space="preserve">§S10.3</w:t>
            </w:r>
          </w:p>
        </w:tc>
        <w:tc>
          <w:tcPr/>
          <w:p>
            <w:pPr>
              <w:pStyle w:val="Compact"/>
              <w:jc w:val="left"/>
            </w:pPr>
            <w:r>
              <w:rPr>
                <w:rStyle w:val="VerbatimChar"/>
              </w:rPr>
              <w:t xml:space="preserve">REQ-MVC-10.12</w:t>
            </w:r>
            <w:r>
              <w:t xml:space="preserve">–</w:t>
            </w:r>
            <w:r>
              <w:rPr>
                <w:rStyle w:val="VerbatimChar"/>
              </w:rPr>
              <w:t xml:space="preserve">10.16</w:t>
            </w:r>
          </w:p>
        </w:tc>
        <w:tc>
          <w:tcPr/>
          <w:p>
            <w:pPr>
              <w:pStyle w:val="Compact"/>
              <w:jc w:val="left"/>
            </w:pPr>
            <w:r>
              <w:rPr>
                <w:bCs/>
                <w:b/>
              </w:rPr>
              <w:t xml:space="preserve">A1–A4 ladder; criteria built on the earn-or-abandon moments</w:t>
            </w:r>
          </w:p>
        </w:tc>
      </w:tr>
      <w:tr>
        <w:tc>
          <w:tcPr/>
          <w:p>
            <w:pPr>
              <w:pStyle w:val="Compact"/>
              <w:jc w:val="left"/>
            </w:pPr>
            <w:r>
              <w:t xml:space="preserve">—</w:t>
            </w:r>
          </w:p>
        </w:tc>
        <w:tc>
          <w:tcPr/>
          <w:p>
            <w:pPr>
              <w:pStyle w:val="Compact"/>
              <w:jc w:val="left"/>
            </w:pPr>
            <w:r>
              <w:t xml:space="preserve">§S10.4 Traceability</w:t>
            </w:r>
          </w:p>
        </w:tc>
        <w:tc>
          <w:tcPr/>
          <w:p>
            <w:pPr>
              <w:pStyle w:val="Compact"/>
              <w:jc w:val="left"/>
            </w:pPr>
            <w:r>
              <w:rPr>
                <w:rStyle w:val="VerbatimChar"/>
              </w:rPr>
              <w:t xml:space="preserve">REQ-MVC-10.17</w:t>
            </w:r>
            <w:r>
              <w:t xml:space="preserve">–</w:t>
            </w:r>
            <w:r>
              <w:rPr>
                <w:rStyle w:val="VerbatimChar"/>
              </w:rPr>
              <w:t xml:space="preserve">10.20</w:t>
            </w:r>
          </w:p>
        </w:tc>
        <w:tc>
          <w:tcPr/>
          <w:p>
            <w:pPr>
              <w:pStyle w:val="Compact"/>
              <w:jc w:val="left"/>
            </w:pPr>
            <w:r>
              <w:rPr>
                <w:bCs/>
                <w:b/>
              </w:rPr>
              <w:t xml:space="preserve">NEW.</w:t>
            </w:r>
            <w:r>
              <w:t xml:space="preserve"> </w:t>
            </w:r>
            <w:r>
              <w:t xml:space="preserve">Fourteen-field records,</w:t>
            </w:r>
            <w:r>
              <w:t xml:space="preserve"> </w:t>
            </w:r>
            <w:r>
              <w:rPr>
                <w:bCs/>
                <w:b/>
              </w:rPr>
              <w:t xml:space="preserve">per outcome</w:t>
            </w:r>
            <w:r>
              <w:t xml:space="preserve"> </w:t>
            </w:r>
            <w:r>
              <w:t xml:space="preserve">(</w:t>
            </w:r>
            <w:r>
              <w:rPr>
                <w:rStyle w:val="VerbatimChar"/>
              </w:rPr>
              <w:t xml:space="preserve">R-N2</w:t>
            </w:r>
            <w:r>
              <w:t xml:space="preserve">)</w:t>
            </w:r>
          </w:p>
        </w:tc>
      </w:tr>
      <w:tr>
        <w:tc>
          <w:tcPr/>
          <w:p>
            <w:pPr>
              <w:pStyle w:val="Compact"/>
              <w:jc w:val="left"/>
            </w:pPr>
            <w:r>
              <w:t xml:space="preserve">§S10.4 Risk register</w:t>
            </w:r>
          </w:p>
        </w:tc>
        <w:tc>
          <w:tcPr/>
          <w:p>
            <w:pPr>
              <w:pStyle w:val="Compact"/>
              <w:jc w:val="left"/>
            </w:pPr>
            <w:r>
              <w:t xml:space="preserve">§S10.5</w:t>
            </w:r>
          </w:p>
        </w:tc>
        <w:tc>
          <w:tcPr/>
          <w:p>
            <w:pPr>
              <w:pStyle w:val="Compact"/>
              <w:jc w:val="left"/>
            </w:pPr>
            <w:r>
              <w:rPr>
                <w:rStyle w:val="VerbatimChar"/>
              </w:rPr>
              <w:t xml:space="preserve">REQ-MVC-10.21</w:t>
            </w:r>
          </w:p>
        </w:tc>
        <w:tc>
          <w:tcPr/>
          <w:p>
            <w:pPr>
              <w:pStyle w:val="Compact"/>
              <w:jc w:val="left"/>
            </w:pPr>
            <w:r>
              <w:rPr>
                <w:bCs/>
                <w:b/>
              </w:rPr>
              <w:t xml:space="preserve">Materialised risks distinguished from live ones</w:t>
            </w:r>
          </w:p>
        </w:tc>
      </w:tr>
      <w:tr>
        <w:tc>
          <w:tcPr/>
          <w:p>
            <w:pPr>
              <w:pStyle w:val="Compact"/>
              <w:jc w:val="left"/>
            </w:pPr>
            <w:r>
              <w:t xml:space="preserve">—</w:t>
            </w:r>
          </w:p>
        </w:tc>
        <w:tc>
          <w:tcPr/>
          <w:p>
            <w:pPr>
              <w:pStyle w:val="Compact"/>
              <w:jc w:val="left"/>
            </w:pPr>
            <w:r>
              <w:t xml:space="preserve">§S10.6 Separation-readiness evidence</w:t>
            </w:r>
          </w:p>
        </w:tc>
        <w:tc>
          <w:tcPr/>
          <w:p>
            <w:pPr>
              <w:pStyle w:val="Compact"/>
              <w:jc w:val="left"/>
            </w:pPr>
            <w:r>
              <w:rPr>
                <w:rStyle w:val="VerbatimChar"/>
              </w:rPr>
              <w:t xml:space="preserve">REQ-MVC-10.22</w:t>
            </w:r>
            <w:r>
              <w:t xml:space="preserve">–</w:t>
            </w:r>
            <w:r>
              <w:rPr>
                <w:rStyle w:val="VerbatimChar"/>
              </w:rPr>
              <w:t xml:space="preserve">10.25</w:t>
            </w:r>
          </w:p>
        </w:tc>
        <w:tc>
          <w:tcPr/>
          <w:p>
            <w:pPr>
              <w:pStyle w:val="Compact"/>
              <w:jc w:val="left"/>
            </w:pPr>
            <w:r>
              <w:rPr>
                <w:bCs/>
                <w:b/>
              </w:rPr>
              <w:t xml:space="preserve">NEW</w:t>
            </w:r>
            <w:r>
              <w:t xml:space="preserve"> </w:t>
            </w:r>
            <w:r>
              <w:t xml:space="preserve">(</w:t>
            </w:r>
            <w:r>
              <w:rPr>
                <w:rStyle w:val="VerbatimChar"/>
              </w:rPr>
              <w:t xml:space="preserve">R-N14</w:t>
            </w:r>
            <w:r>
              <w:t xml:space="preserve">, limb 5)</w:t>
            </w:r>
          </w:p>
        </w:tc>
      </w:tr>
      <w:tr>
        <w:tc>
          <w:tcPr/>
          <w:p>
            <w:pPr>
              <w:pStyle w:val="Compact"/>
              <w:jc w:val="left"/>
            </w:pPr>
            <w:r>
              <w:t xml:space="preserve">—</w:t>
            </w:r>
          </w:p>
        </w:tc>
        <w:tc>
          <w:tcPr/>
          <w:p>
            <w:pPr>
              <w:pStyle w:val="Compact"/>
              <w:jc w:val="left"/>
            </w:pPr>
            <w:r>
              <w:t xml:space="preserve">§S10.7 Ratification route</w:t>
            </w:r>
          </w:p>
        </w:tc>
        <w:tc>
          <w:tcPr/>
          <w:p>
            <w:pPr>
              <w:pStyle w:val="Compact"/>
              <w:jc w:val="left"/>
            </w:pPr>
            <w:r>
              <w:rPr>
                <w:rStyle w:val="VerbatimChar"/>
              </w:rPr>
              <w:t xml:space="preserve">REQ-MVC-10.26</w:t>
            </w:r>
            <w:r>
              <w:t xml:space="preserve">–</w:t>
            </w:r>
            <w:r>
              <w:rPr>
                <w:rStyle w:val="VerbatimChar"/>
              </w:rPr>
              <w:t xml:space="preserve">10.28</w:t>
            </w:r>
          </w:p>
        </w:tc>
        <w:tc>
          <w:tcPr/>
          <w:p>
            <w:pPr>
              <w:pStyle w:val="Compact"/>
              <w:jc w:val="left"/>
            </w:pPr>
            <w:r>
              <w:rPr>
                <w:bCs/>
                <w:b/>
              </w:rPr>
              <w:t xml:space="preserve">NEW</w:t>
            </w:r>
          </w:p>
        </w:tc>
      </w:tr>
      <w:tr>
        <w:tc>
          <w:tcPr/>
          <w:p>
            <w:pPr>
              <w:pStyle w:val="Compact"/>
              <w:jc w:val="left"/>
            </w:pPr>
            <w:r>
              <w:t xml:space="preserve">—</w:t>
            </w:r>
          </w:p>
        </w:tc>
        <w:tc>
          <w:tcPr/>
          <w:p>
            <w:pPr>
              <w:pStyle w:val="Compact"/>
              <w:jc w:val="left"/>
            </w:pPr>
            <w:r>
              <w:t xml:space="preserve">§S10.8 Open architecture decisions</w:t>
            </w:r>
          </w:p>
        </w:tc>
        <w:tc>
          <w:tcPr/>
          <w:p>
            <w:pPr>
              <w:pStyle w:val="Compact"/>
              <w:jc w:val="left"/>
            </w:pPr>
            <w:r>
              <w:rPr>
                <w:rStyle w:val="VerbatimChar"/>
              </w:rPr>
              <w:t xml:space="preserve">REQ-MVC-10.29</w:t>
            </w:r>
            <w:r>
              <w:t xml:space="preserve">–</w:t>
            </w:r>
            <w:r>
              <w:rPr>
                <w:rStyle w:val="VerbatimChar"/>
              </w:rPr>
              <w:t xml:space="preserve">10.30</w:t>
            </w:r>
          </w:p>
        </w:tc>
        <w:tc>
          <w:tcPr/>
          <w:p>
            <w:pPr>
              <w:pStyle w:val="Compact"/>
              <w:jc w:val="left"/>
            </w:pPr>
            <w:r>
              <w:rPr>
                <w:bCs/>
                <w:b/>
              </w:rPr>
              <w:t xml:space="preserve">NEW.</w:t>
            </w:r>
            <w:r>
              <w:t xml:space="preserve"> </w:t>
            </w:r>
            <w:r>
              <w:rPr>
                <w:rStyle w:val="VerbatimChar"/>
              </w:rPr>
              <w:t xml:space="preserve">ARCH-DEC-1</w:t>
            </w:r>
            <w:r>
              <w:t xml:space="preserve"> </w:t>
            </w:r>
            <w:r>
              <w:t xml:space="preserve">·</w:t>
            </w:r>
            <w:r>
              <w:t xml:space="preserve"> </w:t>
            </w:r>
            <w:r>
              <w:rPr>
                <w:rStyle w:val="VerbatimChar"/>
              </w:rPr>
              <w:t xml:space="preserve">ARCH-DEC-2</w:t>
            </w:r>
            <w:r>
              <w:t xml:space="preserve"> </w:t>
            </w:r>
            <w:r>
              <w:t xml:space="preserve">— found by adversarial review, 28 Aug</w:t>
            </w:r>
          </w:p>
        </w:tc>
      </w:tr>
      <w:tr>
        <w:tc>
          <w:tcPr/>
          <w:p>
            <w:pPr>
              <w:pStyle w:val="Compact"/>
              <w:jc w:val="left"/>
            </w:pPr>
            <w:r>
              <w:t xml:space="preserve">§Annex A</w:t>
            </w:r>
          </w:p>
        </w:tc>
        <w:tc>
          <w:tcPr/>
          <w:p>
            <w:pPr>
              <w:pStyle w:val="Compact"/>
              <w:jc w:val="left"/>
            </w:pPr>
            <w:r>
              <w:t xml:space="preserve">Annex A</w:t>
            </w:r>
          </w:p>
        </w:tc>
        <w:tc>
          <w:tcPr/>
          <w:p>
            <w:pPr>
              <w:pStyle w:val="Compact"/>
              <w:jc w:val="left"/>
            </w:pPr>
            <w:r>
              <w:rPr>
                <w:rStyle w:val="VerbatimChar"/>
              </w:rPr>
              <w:t xml:space="preserve">REQ-MVC-A.1</w:t>
            </w:r>
            <w:r>
              <w:t xml:space="preserve">–</w:t>
            </w:r>
            <w:r>
              <w:rPr>
                <w:rStyle w:val="VerbatimChar"/>
              </w:rPr>
              <w:t xml:space="preserve">A.4</w:t>
            </w:r>
          </w:p>
        </w:tc>
        <w:tc>
          <w:tcPr/>
          <w:p>
            <w:pPr>
              <w:pStyle w:val="Compact"/>
              <w:jc w:val="left"/>
            </w:pPr>
            <w:r>
              <w:rPr>
                <w:bCs/>
                <w:b/>
              </w:rPr>
              <w:t xml:space="preserve">Renamed</w:t>
            </w:r>
            <w:r>
              <w:t xml:space="preserve"> </w:t>
            </w:r>
            <w:r>
              <w:rPr>
                <w:iCs/>
                <w:i/>
              </w:rPr>
              <w:t xml:space="preserve">Legacy Requirements Mining &amp; Disposition Register — Informative, Non-Absorptive</w:t>
            </w:r>
          </w:p>
        </w:tc>
      </w:tr>
      <w:tr>
        <w:tc>
          <w:tcPr/>
          <w:p>
            <w:pPr>
              <w:pStyle w:val="Compact"/>
              <w:jc w:val="left"/>
            </w:pPr>
            <w:r>
              <w:t xml:space="preserve">—</w:t>
            </w:r>
          </w:p>
        </w:tc>
        <w:tc>
          <w:tcPr/>
          <w:p>
            <w:pPr>
              <w:pStyle w:val="Compact"/>
              <w:jc w:val="left"/>
            </w:pPr>
            <w:r>
              <w:t xml:space="preserve">Annex B</w:t>
            </w:r>
          </w:p>
        </w:tc>
        <w:tc>
          <w:tcPr/>
          <w:p>
            <w:pPr>
              <w:pStyle w:val="Compact"/>
              <w:jc w:val="left"/>
            </w:pPr>
            <w:r>
              <w:rPr>
                <w:rStyle w:val="VerbatimChar"/>
              </w:rPr>
              <w:t xml:space="preserve">REQ-MVC-B.1</w:t>
            </w:r>
            <w:r>
              <w:t xml:space="preserve">–</w:t>
            </w:r>
            <w:r>
              <w:rPr>
                <w:rStyle w:val="VerbatimChar"/>
              </w:rPr>
              <w:t xml:space="preserve">B.2</w:t>
            </w:r>
          </w:p>
        </w:tc>
        <w:tc>
          <w:tcPr/>
          <w:p>
            <w:pPr>
              <w:pStyle w:val="Compact"/>
              <w:jc w:val="left"/>
            </w:pPr>
            <w:r>
              <w:rPr>
                <w:bCs/>
                <w:b/>
              </w:rPr>
              <w:t xml:space="preserve">NEW.</w:t>
            </w:r>
            <w:r>
              <w:t xml:space="preserve"> </w:t>
            </w:r>
            <w:r>
              <w:t xml:space="preserve">24 open evidence items</w:t>
            </w:r>
          </w:p>
        </w:tc>
      </w:tr>
      <w:tr>
        <w:tc>
          <w:tcPr/>
          <w:p>
            <w:pPr>
              <w:pStyle w:val="Compact"/>
              <w:jc w:val="left"/>
            </w:pPr>
            <w:r>
              <w:t xml:space="preserve">—</w:t>
            </w:r>
          </w:p>
        </w:tc>
        <w:tc>
          <w:tcPr/>
          <w:p>
            <w:pPr>
              <w:pStyle w:val="Compact"/>
              <w:jc w:val="left"/>
            </w:pPr>
            <w:r>
              <w:t xml:space="preserve">Annex M</w:t>
            </w:r>
          </w:p>
        </w:tc>
        <w:tc>
          <w:tcPr/>
          <w:p>
            <w:pPr>
              <w:pStyle w:val="Compact"/>
              <w:jc w:val="left"/>
            </w:pPr>
            <w:r>
              <w:rPr>
                <w:rStyle w:val="VerbatimChar"/>
              </w:rPr>
              <w:t xml:space="preserve">REQ-MVC-M.1</w:t>
            </w:r>
          </w:p>
        </w:tc>
        <w:tc>
          <w:tcPr/>
          <w:p>
            <w:pPr>
              <w:pStyle w:val="Compact"/>
              <w:jc w:val="left"/>
            </w:pPr>
            <w:r>
              <w:rPr>
                <w:bCs/>
                <w:b/>
              </w:rPr>
              <w:t xml:space="preserve">NEW.</w:t>
            </w:r>
            <w:r>
              <w:t xml:space="preserve"> </w:t>
            </w:r>
            <w:r>
              <w:t xml:space="preserve">This table</w:t>
            </w:r>
          </w:p>
        </w:tc>
      </w:tr>
    </w:tbl>
    <w:p>
      <w:pPr>
        <w:pStyle w:val="BodyText"/>
      </w:pPr>
      <w:r>
        <w:rPr>
          <w:rStyle w:val="VerbatimChar"/>
          <w:bCs/>
          <w:b/>
        </w:rPr>
        <w:t xml:space="preserve">REQ-MVC-M.2</w:t>
      </w:r>
      <w:r>
        <w:rPr>
          <w:bCs/>
          <w:b/>
        </w:rPr>
        <w:t xml:space="preserve"> </w:t>
      </w:r>
      <w:r>
        <w:rPr>
          <w:rStyle w:val="VerbatimChar"/>
          <w:bCs/>
          <w:b/>
        </w:rPr>
        <w:t xml:space="preserve">[DESIGN-AUTHORITY]</w:t>
      </w:r>
      <w:r>
        <w:rPr>
          <w:bCs/>
          <w:b/>
        </w:rPr>
        <w:t xml:space="preserve"> </w:t>
      </w:r>
      <w:r>
        <w:rPr>
          <w:bCs/>
          <w:b/>
        </w:rPr>
        <w:t xml:space="preserve">· Bound to:</w:t>
      </w:r>
      <w:r>
        <w:rPr>
          <w:bCs/>
          <w:b/>
        </w:rPr>
        <w:t xml:space="preserve"> </w:t>
      </w:r>
      <w:r>
        <w:rPr>
          <w:rStyle w:val="VerbatimChar"/>
          <w:bCs/>
          <w:b/>
        </w:rPr>
        <w:t xml:space="preserve">CONSTITUTIONAL</w:t>
      </w:r>
      <w:r>
        <w:rPr>
          <w:bCs/>
          <w:b/>
        </w:rPr>
        <w:t xml:space="preserve"> </w:t>
      </w:r>
      <w:r>
        <w:rPr>
          <w:bCs/>
          <w:b/>
        </w:rPr>
        <w:t xml:space="preserve">— closing statement</w:t>
      </w:r>
    </w:p>
    <w:p>
      <w:pPr>
        <w:pStyle w:val="BodyText"/>
      </w:pPr>
      <w:r>
        <w:rPr>
          <w:bCs/>
          <w:b/>
        </w:rPr>
        <w:t xml:space="preserve">V3.1 changes the grammar, the schema openness, the invoicing architecture, the gate set and the architectural boundary. It does not change the product, and it does not close a single gap.</w:t>
      </w:r>
    </w:p>
    <w:p>
      <w:pPr>
        <w:pStyle w:val="BodyText"/>
      </w:pPr>
      <w:r>
        <w:rPr>
          <w:bCs/>
          <w:b/>
        </w:rPr>
        <w:t xml:space="preserve">And it is not yet a document a delivery team can build from</w:t>
      </w:r>
      <w:r>
        <w:t xml:space="preserve"> </w:t>
      </w:r>
      <w:r>
        <w:t xml:space="preserve">—</w:t>
      </w:r>
      <w:r>
        <w:t xml:space="preserve"> </w:t>
      </w:r>
      <w:r>
        <w:rPr>
          <w:rStyle w:val="VerbatimChar"/>
        </w:rPr>
        <w:t xml:space="preserve">REQ-MVC-0.1</w:t>
      </w:r>
      <w:r>
        <w:t xml:space="preserve">–</w:t>
      </w:r>
      <w:r>
        <w:rPr>
          <w:rStyle w:val="VerbatimChar"/>
        </w:rPr>
        <w:t xml:space="preserve">0.3</w:t>
      </w:r>
      <w:r>
        <w:t xml:space="preserve"> </w:t>
      </w:r>
      <w:r>
        <w:t xml:space="preserve">state the specification debt, and §S10.8 states the two architecture decisions that block the clinical write path and the invoicing path.</w:t>
      </w:r>
    </w:p>
    <w:p>
      <w:pPr>
        <w:pStyle w:val="BodyText"/>
      </w:pPr>
      <w:r>
        <w:rPr>
          <w:bCs/>
          <w:b/>
        </w:rPr>
        <w:t xml:space="preserve">Six things are held out of it deliberately</w:t>
      </w:r>
      <w:r>
        <w:t xml:space="preserve"> </w:t>
      </w:r>
      <w:r>
        <w:t xml:space="preserve">and none may be resolved by drafting:</w:t>
      </w:r>
      <w:r>
        <w:t xml:space="preserve"> </w:t>
      </w:r>
      <w:r>
        <w:rPr>
          <w:rStyle w:val="VerbatimChar"/>
          <w:bCs/>
          <w:b/>
        </w:rPr>
        <w:t xml:space="preserve">X1</w:t>
      </w:r>
      <w:r>
        <w:t xml:space="preserve"> </w:t>
      </w:r>
      <w:r>
        <w:t xml:space="preserve">the commercial wedge ·</w:t>
      </w:r>
      <w:r>
        <w:t xml:space="preserve"> </w:t>
      </w:r>
      <w:r>
        <w:rPr>
          <w:rStyle w:val="VerbatimChar"/>
          <w:bCs/>
          <w:b/>
        </w:rPr>
        <w:t xml:space="preserve">X2</w:t>
      </w:r>
      <w:r>
        <w:t xml:space="preserve"> </w:t>
      </w:r>
      <w:r>
        <w:t xml:space="preserve">residency ·</w:t>
      </w:r>
      <w:r>
        <w:t xml:space="preserve"> </w:t>
      </w:r>
      <w:r>
        <w:rPr>
          <w:rStyle w:val="VerbatimChar"/>
          <w:bCs/>
          <w:b/>
        </w:rPr>
        <w:t xml:space="preserve">X3</w:t>
      </w:r>
      <w:r>
        <w:t xml:space="preserve"> </w:t>
      </w:r>
      <w:r>
        <w:t xml:space="preserve">the outcome contract ·</w:t>
      </w:r>
      <w:r>
        <w:t xml:space="preserve"> </w:t>
      </w:r>
      <w:r>
        <w:rPr>
          <w:rStyle w:val="VerbatimChar"/>
          <w:bCs/>
          <w:b/>
        </w:rPr>
        <w:t xml:space="preserve">R-N10</w:t>
      </w:r>
      <w:r>
        <w:rPr>
          <w:bCs/>
          <w:b/>
        </w:rPr>
        <w:t xml:space="preserve"> </w:t>
      </w:r>
      <w:r>
        <w:rPr>
          <w:bCs/>
          <w:b/>
        </w:rPr>
        <w:t xml:space="preserve">/</w:t>
      </w:r>
      <w:r>
        <w:rPr>
          <w:bCs/>
          <w:b/>
        </w:rPr>
        <w:t xml:space="preserve"> </w:t>
      </w:r>
      <w:r>
        <w:rPr>
          <w:rStyle w:val="VerbatimChar"/>
          <w:bCs/>
          <w:b/>
        </w:rPr>
        <w:t xml:space="preserve">PRD-09</w:t>
      </w:r>
      <w:r>
        <w:t xml:space="preserve"> </w:t>
      </w:r>
      <w:r>
        <w:t xml:space="preserve">the pharmacy-operator role ·</w:t>
      </w:r>
      <w:r>
        <w:t xml:space="preserve"> </w:t>
      </w:r>
      <w:r>
        <w:rPr>
          <w:bCs/>
          <w:b/>
        </w:rPr>
        <w:t xml:space="preserve">the five hygiene corrections</w:t>
      </w:r>
      <w:r>
        <w:t xml:space="preserve">, which remain open until their acts land · and</w:t>
      </w:r>
      <w:r>
        <w:t xml:space="preserve"> </w:t>
      </w:r>
      <w:r>
        <w:rPr>
          <w:bCs/>
          <w:b/>
        </w:rPr>
        <w:t xml:space="preserve">the separation-readiness evidence</w:t>
      </w:r>
      <w:r>
        <w:t xml:space="preserve">, which cannot exist until implementation is authorised.</w:t>
      </w:r>
    </w:p>
    <w:p>
      <w:pPr>
        <w:pStyle w:val="BlockText"/>
      </w:pPr>
      <w:r>
        <w:rPr>
          <w:rStyle w:val="VerbatimChar"/>
          <w:bCs/>
          <w:b/>
        </w:rPr>
        <w:t xml:space="preserve">REQ-MVC-2.7</w:t>
      </w:r>
      <w:r>
        <w:rPr>
          <w:bCs/>
          <w:b/>
        </w:rPr>
        <w:t xml:space="preserve"> </w:t>
      </w:r>
      <w:r>
        <w:rPr>
          <w:bCs/>
          <w:b/>
        </w:rPr>
        <w:t xml:space="preserve">tells engineering where the boundary goes. It does not tell anyone to start building it.</w:t>
      </w:r>
    </w:p>
    <w:p>
      <w:r>
        <w:pict>
          <v:rect style="width:0;height:1.5pt" o:hralign="center" o:hrstd="t" o:hr="t"/>
        </w:pict>
      </w:r>
    </w:p>
    <w:p>
      <w:pPr>
        <w:pStyle w:val="FirstParagraph"/>
      </w:pPr>
      <w:r>
        <w:rPr>
          <w:bCs/>
          <w:b/>
        </w:rPr>
        <w:t xml:space="preserve">END OF DOCUMENT</w:t>
      </w:r>
    </w:p>
    <w:p>
      <w:pPr>
        <w:pStyle w:val="BodyText"/>
      </w:pPr>
      <w:r>
        <w:rPr>
          <w:rStyle w:val="VerbatimChar"/>
          <w:iCs/>
          <w:i/>
        </w:rPr>
        <w:t xml:space="preserve">MVC-BRD-001 V3.1 — CANDIDATE · NON-AUTHORISING · NOT FOR RATIFICATION</w:t>
      </w:r>
      <w:r>
        <w:t xml:space="preserve"> </w:t>
      </w:r>
      <w:r>
        <w:rPr>
          <w:iCs/>
          <w:i/>
        </w:rPr>
        <w:t xml:space="preserve">Prepared for Sponsor review · 28 August 2026 · Jeddah, KSA</w:t>
      </w:r>
    </w:p>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2026-08-28T18:57:04Z</dcterms:created>
  <dcterms:modified xsi:type="dcterms:W3CDTF">2026-08-28T18:57:04Z</dcterms:modified>
</cp:coreProperties>
</file>

<file path=docProps/custom.xml><?xml version="1.0" encoding="utf-8"?>
<Properties xmlns="http://schemas.openxmlformats.org/officeDocument/2006/custom-properties" xmlns:vt="http://schemas.openxmlformats.org/officeDocument/2006/docPropsVTypes"/>
</file>