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64695539"/>
        <w:docPartObj>
          <w:docPartGallery w:val="Cover Pages"/>
          <w:docPartUnique/>
        </w:docPartObj>
      </w:sdtPr>
      <w:sdtEndPr>
        <w:rPr>
          <w:b/>
          <w:bCs/>
          <w:color w:val="F2F2F2" w:themeColor="background1"/>
          <w:sz w:val="52"/>
          <w:szCs w:val="52"/>
        </w:rPr>
      </w:sdtEndPr>
      <w:sdtContent>
        <w:p w14:paraId="548F6F4F" w14:textId="4E67D335" w:rsidR="00154D6F" w:rsidRDefault="008407AB">
          <w:r>
            <w:rPr>
              <w:noProof/>
            </w:rPr>
            <mc:AlternateContent>
              <mc:Choice Requires="wps">
                <w:drawing>
                  <wp:anchor distT="0" distB="0" distL="114300" distR="114300" simplePos="0" relativeHeight="251658241" behindDoc="0" locked="0" layoutInCell="1" allowOverlap="1" wp14:anchorId="70BEC157" wp14:editId="38E396F5">
                    <wp:simplePos x="0" y="0"/>
                    <wp:positionH relativeFrom="margin">
                      <wp:posOffset>-702751</wp:posOffset>
                    </wp:positionH>
                    <wp:positionV relativeFrom="paragraph">
                      <wp:posOffset>295192</wp:posOffset>
                    </wp:positionV>
                    <wp:extent cx="6854024" cy="4643562"/>
                    <wp:effectExtent l="0" t="0" r="0" b="5080"/>
                    <wp:wrapNone/>
                    <wp:docPr id="4" name="Cuadro de texto 4"/>
                    <wp:cNvGraphicFramePr/>
                    <a:graphic xmlns:a="http://schemas.openxmlformats.org/drawingml/2006/main">
                      <a:graphicData uri="http://schemas.microsoft.com/office/word/2010/wordprocessingShape">
                        <wps:wsp>
                          <wps:cNvSpPr txBox="1"/>
                          <wps:spPr>
                            <a:xfrm>
                              <a:off x="0" y="0"/>
                              <a:ext cx="6854024" cy="4643562"/>
                            </a:xfrm>
                            <a:prstGeom prst="rect">
                              <a:avLst/>
                            </a:prstGeom>
                            <a:noFill/>
                            <a:ln w="6350">
                              <a:noFill/>
                            </a:ln>
                          </wps:spPr>
                          <wps:txbx>
                            <w:txbxContent>
                              <w:p w14:paraId="244A2EDC" w14:textId="77777777" w:rsidR="00154D6F" w:rsidRPr="00154D6F" w:rsidRDefault="00154D6F" w:rsidP="00154D6F">
                                <w:pPr>
                                  <w:jc w:val="center"/>
                                  <w:rPr>
                                    <w:b/>
                                    <w:bCs/>
                                    <w:color w:val="E7E6E6" w:themeColor="background2"/>
                                    <w:sz w:val="80"/>
                                    <w:szCs w:val="80"/>
                                    <w:lang w:val="en-GB"/>
                                  </w:rPr>
                                </w:pPr>
                                <w:r w:rsidRPr="00154D6F">
                                  <w:rPr>
                                    <w:b/>
                                    <w:bCs/>
                                    <w:color w:val="E7E6E6" w:themeColor="background2"/>
                                    <w:sz w:val="80"/>
                                    <w:szCs w:val="80"/>
                                    <w:lang w:val="en-GB"/>
                                  </w:rPr>
                                  <w:t>42178</w:t>
                                </w:r>
                              </w:p>
                              <w:p w14:paraId="2633FFBF" w14:textId="7EE49915" w:rsidR="00154D6F" w:rsidRDefault="00154D6F" w:rsidP="00154D6F">
                                <w:pPr>
                                  <w:jc w:val="center"/>
                                  <w:rPr>
                                    <w:color w:val="E7E6E6" w:themeColor="background2"/>
                                    <w:sz w:val="96"/>
                                    <w:szCs w:val="96"/>
                                    <w:lang w:val="en-GB"/>
                                  </w:rPr>
                                </w:pPr>
                                <w:r w:rsidRPr="00154D6F">
                                  <w:rPr>
                                    <w:color w:val="E7E6E6" w:themeColor="background2"/>
                                    <w:sz w:val="96"/>
                                    <w:szCs w:val="96"/>
                                    <w:lang w:val="en-GB"/>
                                  </w:rPr>
                                  <w:t>Transport system an</w:t>
                                </w:r>
                                <w:r>
                                  <w:rPr>
                                    <w:color w:val="E7E6E6" w:themeColor="background2"/>
                                    <w:sz w:val="96"/>
                                    <w:szCs w:val="96"/>
                                    <w:lang w:val="en-GB"/>
                                  </w:rPr>
                                  <w:t>alysis</w:t>
                                </w:r>
                                <w:r w:rsidRPr="00154D6F">
                                  <w:rPr>
                                    <w:color w:val="E7E6E6" w:themeColor="background2"/>
                                    <w:sz w:val="96"/>
                                    <w:szCs w:val="96"/>
                                    <w:lang w:val="en-GB"/>
                                  </w:rPr>
                                  <w:t xml:space="preserve"> – demand and planning</w:t>
                                </w:r>
                              </w:p>
                              <w:p w14:paraId="22D1A481" w14:textId="27C575C9" w:rsidR="00154D6F" w:rsidRPr="00154D6F" w:rsidRDefault="00154D6F" w:rsidP="00154D6F">
                                <w:pPr>
                                  <w:jc w:val="center"/>
                                  <w:rPr>
                                    <w:color w:val="E7E6E6" w:themeColor="background2"/>
                                    <w:sz w:val="56"/>
                                    <w:szCs w:val="56"/>
                                    <w:lang w:val="en-GB"/>
                                  </w:rPr>
                                </w:pPr>
                              </w:p>
                              <w:p w14:paraId="4995C575" w14:textId="4DDA5571" w:rsidR="00154D6F" w:rsidRPr="008407AB" w:rsidRDefault="00154D6F" w:rsidP="00154D6F">
                                <w:pPr>
                                  <w:jc w:val="center"/>
                                  <w:rPr>
                                    <w:color w:val="F2F2F2" w:themeColor="background1"/>
                                    <w:sz w:val="144"/>
                                    <w:szCs w:val="144"/>
                                    <w:lang w:val="en-GB"/>
                                  </w:rPr>
                                </w:pPr>
                                <w:r w:rsidRPr="008407AB">
                                  <w:rPr>
                                    <w:color w:val="F2F2F2" w:themeColor="background1"/>
                                    <w:sz w:val="144"/>
                                    <w:szCs w:val="144"/>
                                    <w:lang w:val="en-GB"/>
                                  </w:rPr>
                                  <w:t xml:space="preserve">Portfolio </w:t>
                                </w:r>
                                <w:r w:rsidR="006706E9">
                                  <w:rPr>
                                    <w:color w:val="F2F2F2" w:themeColor="background1"/>
                                    <w:sz w:val="144"/>
                                    <w:szCs w:val="144"/>
                                    <w:lang w:val="en-GB"/>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BEC157" id="_x0000_t202" coordsize="21600,21600" o:spt="202" path="m,l,21600r21600,l21600,xe">
                    <v:stroke joinstyle="miter"/>
                    <v:path gradientshapeok="t" o:connecttype="rect"/>
                  </v:shapetype>
                  <v:shape id="Cuadro de texto 4" o:spid="_x0000_s1026" type="#_x0000_t202" style="position:absolute;margin-left:-55.35pt;margin-top:23.25pt;width:539.7pt;height:365.65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" filled="f" stroked="f" strokeweight=".5pt">
                    <v:textbox>
                      <w:txbxContent>
                        <w:p w14:paraId="244A2EDC" w14:textId="77777777" w:rsidR="00154D6F" w:rsidRPr="00154D6F" w:rsidRDefault="00154D6F" w:rsidP="00154D6F">
                          <w:pPr>
                            <w:jc w:val="center"/>
                            <w:rPr>
                              <w:b/>
                              <w:bCs/>
                              <w:color w:val="E7E6E6" w:themeColor="background2"/>
                              <w:sz w:val="80"/>
                              <w:szCs w:val="80"/>
                              <w:lang w:val="en-GB"/>
                            </w:rPr>
                          </w:pPr>
                          <w:r w:rsidRPr="00154D6F">
                            <w:rPr>
                              <w:b/>
                              <w:bCs/>
                              <w:color w:val="E7E6E6" w:themeColor="background2"/>
                              <w:sz w:val="80"/>
                              <w:szCs w:val="80"/>
                              <w:lang w:val="en-GB"/>
                            </w:rPr>
                            <w:t>42178</w:t>
                          </w:r>
                        </w:p>
                        <w:p w14:paraId="2633FFBF" w14:textId="7EE49915" w:rsidR="00154D6F" w:rsidRDefault="00154D6F" w:rsidP="00154D6F">
                          <w:pPr>
                            <w:jc w:val="center"/>
                            <w:rPr>
                              <w:color w:val="E7E6E6" w:themeColor="background2"/>
                              <w:sz w:val="96"/>
                              <w:szCs w:val="96"/>
                              <w:lang w:val="en-GB"/>
                            </w:rPr>
                          </w:pPr>
                          <w:r w:rsidRPr="00154D6F">
                            <w:rPr>
                              <w:color w:val="E7E6E6" w:themeColor="background2"/>
                              <w:sz w:val="96"/>
                              <w:szCs w:val="96"/>
                              <w:lang w:val="en-GB"/>
                            </w:rPr>
                            <w:t>Transport system an</w:t>
                          </w:r>
                          <w:r>
                            <w:rPr>
                              <w:color w:val="E7E6E6" w:themeColor="background2"/>
                              <w:sz w:val="96"/>
                              <w:szCs w:val="96"/>
                              <w:lang w:val="en-GB"/>
                            </w:rPr>
                            <w:t>alysis</w:t>
                          </w:r>
                          <w:r w:rsidRPr="00154D6F">
                            <w:rPr>
                              <w:color w:val="E7E6E6" w:themeColor="background2"/>
                              <w:sz w:val="96"/>
                              <w:szCs w:val="96"/>
                              <w:lang w:val="en-GB"/>
                            </w:rPr>
                            <w:t xml:space="preserve"> – demand and planning</w:t>
                          </w:r>
                        </w:p>
                        <w:p w14:paraId="22D1A481" w14:textId="27C575C9" w:rsidR="00154D6F" w:rsidRPr="00154D6F" w:rsidRDefault="00154D6F" w:rsidP="00154D6F">
                          <w:pPr>
                            <w:jc w:val="center"/>
                            <w:rPr>
                              <w:color w:val="E7E6E6" w:themeColor="background2"/>
                              <w:sz w:val="56"/>
                              <w:szCs w:val="56"/>
                              <w:lang w:val="en-GB"/>
                            </w:rPr>
                          </w:pPr>
                        </w:p>
                        <w:p w14:paraId="4995C575" w14:textId="4DDA5571" w:rsidR="00154D6F" w:rsidRPr="008407AB" w:rsidRDefault="00154D6F" w:rsidP="00154D6F">
                          <w:pPr>
                            <w:jc w:val="center"/>
                            <w:rPr>
                              <w:color w:val="F2F2F2" w:themeColor="background1"/>
                              <w:sz w:val="144"/>
                              <w:szCs w:val="144"/>
                              <w:lang w:val="en-GB"/>
                            </w:rPr>
                          </w:pPr>
                          <w:r w:rsidRPr="008407AB">
                            <w:rPr>
                              <w:color w:val="F2F2F2" w:themeColor="background1"/>
                              <w:sz w:val="144"/>
                              <w:szCs w:val="144"/>
                              <w:lang w:val="en-GB"/>
                            </w:rPr>
                            <w:t xml:space="preserve">Portfolio </w:t>
                          </w:r>
                          <w:r w:rsidR="006706E9">
                            <w:rPr>
                              <w:color w:val="F2F2F2" w:themeColor="background1"/>
                              <w:sz w:val="144"/>
                              <w:szCs w:val="144"/>
                              <w:lang w:val="en-GB"/>
                            </w:rPr>
                            <w:t>3</w:t>
                          </w:r>
                        </w:p>
                      </w:txbxContent>
                    </v:textbox>
                    <w10:wrap anchorx="margin"/>
                  </v:shape>
                </w:pict>
              </mc:Fallback>
            </mc:AlternateContent>
          </w:r>
          <w:r w:rsidR="00154D6F">
            <w:rPr>
              <w:noProof/>
            </w:rPr>
            <mc:AlternateContent>
              <mc:Choice Requires="wpg">
                <w:drawing>
                  <wp:anchor distT="0" distB="0" distL="114300" distR="114300" simplePos="0" relativeHeight="251658240" behindDoc="1" locked="0" layoutInCell="1" allowOverlap="1" wp14:anchorId="3A823782" wp14:editId="4232AFE9">
                    <wp:simplePos x="0" y="0"/>
                    <wp:positionH relativeFrom="page">
                      <wp:align>left</wp:align>
                    </wp:positionH>
                    <wp:positionV relativeFrom="page">
                      <wp:align>top</wp:align>
                    </wp:positionV>
                    <wp:extent cx="7649885" cy="6989197"/>
                    <wp:effectExtent l="0" t="0" r="8255" b="254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649885" cy="6989197"/>
                              <a:chOff x="-1" y="0"/>
                              <a:chExt cx="5692784" cy="5279688"/>
                            </a:xfrm>
                          </wpg:grpSpPr>
                          <wps:wsp>
                            <wps:cNvPr id="126" name="Forma libre 10"/>
                            <wps:cNvSpPr>
                              <a:spLocks/>
                            </wps:cNvSpPr>
                            <wps:spPr bwMode="auto">
                              <a:xfrm>
                                <a:off x="-1" y="0"/>
                                <a:ext cx="5692784" cy="4557888"/>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54332EA" w14:textId="36490907" w:rsidR="00154D6F" w:rsidRPr="00154D6F" w:rsidRDefault="00154D6F" w:rsidP="00154D6F">
                                  <w:pPr>
                                    <w:jc w:val="center"/>
                                    <w:rPr>
                                      <w:color w:val="F2F2F2" w:themeColor="background1"/>
                                      <w:sz w:val="56"/>
                                      <w:szCs w:val="56"/>
                                      <w:lang w:val="en-GB"/>
                                    </w:rPr>
                                  </w:pPr>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3A823782" id="Grupo 125" o:spid="_x0000_s1027" style="position:absolute;margin-left:0;margin-top:0;width:602.35pt;height:550.35pt;z-index:-251658240;mso-position-horizontal:left;mso-position-horizontal-relative:page;mso-position-vertical:top;mso-position-vertical-relative:page;mso-width-relative:margin" coordorigin="" coordsize="56927,52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">
                    <o:lock v:ext="edit" aspectratio="t"/>
                    <v:shape id="Forma libre 10" o:spid="_x0000_s1028" style="position:absolute;width:56927;height:45578;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a90000 [2994]" stroked="f">
                      <v:fill color2="#5a0000 [2018]" rotate="t" colors="0 #b13737;.5 #a11515;1 maroon" focus="100%" type="gradient">
                        <o:fill v:ext="view" type="gradientUnscaled"/>
                      </v:fill>
                      <v:stroke joinstyle="miter"/>
                      <v:formulas/>
                      <v:path arrowok="t" o:connecttype="custom" o:connectlocs="0,0;0,4193257;893451,4329994;5692784,4193257;5692784,4017453;5692784,0;0,0" o:connectangles="0,0,0,0,0,0,0" textboxrect="0,0,720,700"/>
                      <v:textbox inset="1in,86.4pt,86.4pt,86.4pt">
                        <w:txbxContent>
                          <w:p w14:paraId="254332EA" w14:textId="36490907" w:rsidR="00154D6F" w:rsidRPr="00154D6F" w:rsidRDefault="00154D6F" w:rsidP="00154D6F">
                            <w:pPr>
                              <w:jc w:val="center"/>
                              <w:rPr>
                                <w:color w:val="F2F2F2" w:themeColor="background1"/>
                                <w:sz w:val="56"/>
                                <w:szCs w:val="56"/>
                                <w:lang w:val="en-GB"/>
                              </w:rPr>
                            </w:pPr>
                          </w:p>
                        </w:txbxContent>
                      </v:textbox>
                    </v:shape>
                    <v:shape id="Forma libre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f2f2f2 [3212]" stroked="f">
                      <v:fill opacity="19789f"/>
                      <v:path arrowok="t" o:connecttype="custom" o:connectlocs="4685030,0;1358427,440373;0,370840;1937302,509905;4685030,208598;4685030,0" o:connectangles="0,0,0,0,0,0"/>
                    </v:shape>
                    <w10:wrap anchorx="page" anchory="page"/>
                  </v:group>
                </w:pict>
              </mc:Fallback>
            </mc:AlternateContent>
          </w:r>
        </w:p>
        <w:p w14:paraId="088C7B0C" w14:textId="38D830E2" w:rsidR="00154D6F" w:rsidRPr="008407AB" w:rsidRDefault="008407AB">
          <w:pPr>
            <w:rPr>
              <w:b/>
              <w:bCs/>
              <w:color w:val="F2F2F2" w:themeColor="background1"/>
              <w:sz w:val="52"/>
              <w:szCs w:val="52"/>
            </w:rPr>
          </w:pPr>
          <w:r>
            <w:rPr>
              <w:noProof/>
            </w:rPr>
            <mc:AlternateContent>
              <mc:Choice Requires="wps">
                <w:drawing>
                  <wp:anchor distT="0" distB="0" distL="114300" distR="114300" simplePos="0" relativeHeight="251658243" behindDoc="0" locked="0" layoutInCell="1" allowOverlap="1" wp14:anchorId="1CECBFD7" wp14:editId="2658A59E">
                    <wp:simplePos x="0" y="0"/>
                    <wp:positionH relativeFrom="margin">
                      <wp:align>center</wp:align>
                    </wp:positionH>
                    <wp:positionV relativeFrom="paragraph">
                      <wp:posOffset>7257829</wp:posOffset>
                    </wp:positionV>
                    <wp:extent cx="914400" cy="1335819"/>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914400" cy="1335819"/>
                            </a:xfrm>
                            <a:prstGeom prst="rect">
                              <a:avLst/>
                            </a:prstGeom>
                            <a:noFill/>
                            <a:ln w="6350">
                              <a:noFill/>
                            </a:ln>
                          </wps:spPr>
                          <wps:txbx>
                            <w:txbxContent>
                              <w:p w14:paraId="25D6B4D2" w14:textId="72B1773D" w:rsidR="008407AB" w:rsidRPr="008407AB" w:rsidRDefault="008407AB">
                                <w:pPr>
                                  <w:rPr>
                                    <w:b/>
                                    <w:bCs/>
                                    <w:sz w:val="32"/>
                                    <w:szCs w:val="32"/>
                                    <w:lang w:val="en-GB"/>
                                  </w:rPr>
                                </w:pPr>
                                <w:r w:rsidRPr="008407AB">
                                  <w:rPr>
                                    <w:b/>
                                    <w:bCs/>
                                    <w:sz w:val="32"/>
                                    <w:szCs w:val="32"/>
                                    <w:lang w:val="en-GB"/>
                                  </w:rPr>
                                  <w:t xml:space="preserve">s212156  - </w:t>
                                </w:r>
                                <w:r w:rsidRPr="008407AB">
                                  <w:rPr>
                                    <w:sz w:val="32"/>
                                    <w:szCs w:val="32"/>
                                    <w:lang w:val="en-GB"/>
                                  </w:rPr>
                                  <w:t>Irene Gómez Sánchez</w:t>
                                </w:r>
                              </w:p>
                              <w:p w14:paraId="377C4699" w14:textId="77777777" w:rsidR="008407AB" w:rsidRPr="008407AB" w:rsidRDefault="008407AB" w:rsidP="008407AB">
                                <w:pPr>
                                  <w:rPr>
                                    <w:rFonts w:ascii="Calibri" w:hAnsi="Calibri" w:cs="Calibri"/>
                                    <w:b/>
                                    <w:bCs/>
                                    <w:color w:val="000000"/>
                                    <w:sz w:val="32"/>
                                    <w:szCs w:val="32"/>
                                    <w:shd w:val="clear" w:color="auto" w:fill="FFFFFF"/>
                                    <w:lang w:val="en-GB"/>
                                  </w:rPr>
                                </w:pPr>
                                <w:r w:rsidRPr="008407AB">
                                  <w:rPr>
                                    <w:rFonts w:ascii="Calibri" w:hAnsi="Calibri" w:cs="Calibri"/>
                                    <w:b/>
                                    <w:bCs/>
                                    <w:color w:val="000000"/>
                                    <w:sz w:val="32"/>
                                    <w:szCs w:val="32"/>
                                    <w:shd w:val="clear" w:color="auto" w:fill="FFFFFF"/>
                                    <w:lang w:val="en-GB"/>
                                  </w:rPr>
                                  <w:t xml:space="preserve">s212904  - </w:t>
                                </w:r>
                                <w:r w:rsidRPr="008407AB">
                                  <w:rPr>
                                    <w:rFonts w:ascii="Calibri" w:hAnsi="Calibri" w:cs="Calibri"/>
                                    <w:color w:val="000000"/>
                                    <w:sz w:val="32"/>
                                    <w:szCs w:val="32"/>
                                    <w:shd w:val="clear" w:color="auto" w:fill="FFFFFF"/>
                                    <w:lang w:val="en-GB"/>
                                  </w:rPr>
                                  <w:t xml:space="preserve">Zoltán </w:t>
                                </w:r>
                                <w:proofErr w:type="spellStart"/>
                                <w:r w:rsidRPr="008407AB">
                                  <w:rPr>
                                    <w:rFonts w:ascii="Calibri" w:hAnsi="Calibri" w:cs="Calibri"/>
                                    <w:color w:val="000000"/>
                                    <w:sz w:val="32"/>
                                    <w:szCs w:val="32"/>
                                    <w:shd w:val="clear" w:color="auto" w:fill="FFFFFF"/>
                                    <w:lang w:val="en-GB"/>
                                  </w:rPr>
                                  <w:t>György</w:t>
                                </w:r>
                                <w:proofErr w:type="spellEnd"/>
                                <w:r w:rsidRPr="008407AB">
                                  <w:rPr>
                                    <w:rFonts w:ascii="Calibri" w:hAnsi="Calibri" w:cs="Calibri"/>
                                    <w:color w:val="000000"/>
                                    <w:sz w:val="32"/>
                                    <w:szCs w:val="32"/>
                                    <w:shd w:val="clear" w:color="auto" w:fill="FFFFFF"/>
                                    <w:lang w:val="en-GB"/>
                                  </w:rPr>
                                  <w:t xml:space="preserve"> </w:t>
                                </w:r>
                                <w:proofErr w:type="spellStart"/>
                                <w:r w:rsidRPr="008407AB">
                                  <w:rPr>
                                    <w:rFonts w:ascii="Calibri" w:hAnsi="Calibri" w:cs="Calibri"/>
                                    <w:color w:val="000000"/>
                                    <w:sz w:val="32"/>
                                    <w:szCs w:val="32"/>
                                    <w:shd w:val="clear" w:color="auto" w:fill="FFFFFF"/>
                                    <w:lang w:val="en-GB"/>
                                  </w:rPr>
                                  <w:t>Varga</w:t>
                                </w:r>
                                <w:proofErr w:type="spellEnd"/>
                              </w:p>
                              <w:p w14:paraId="3CAC435F" w14:textId="35AD1EA5" w:rsidR="008407AB" w:rsidRPr="008407AB" w:rsidRDefault="008407AB">
                                <w:pPr>
                                  <w:rPr>
                                    <w:rFonts w:ascii="Calibri" w:hAnsi="Calibri" w:cs="Calibri"/>
                                    <w:b/>
                                    <w:bCs/>
                                    <w:color w:val="000000"/>
                                    <w:sz w:val="32"/>
                                    <w:szCs w:val="32"/>
                                    <w:shd w:val="clear" w:color="auto" w:fill="FFFFFF"/>
                                    <w:lang w:val="en-GB"/>
                                  </w:rPr>
                                </w:pPr>
                                <w:r w:rsidRPr="008407AB">
                                  <w:rPr>
                                    <w:rFonts w:ascii="Calibri" w:hAnsi="Calibri" w:cs="Calibri"/>
                                    <w:b/>
                                    <w:bCs/>
                                    <w:color w:val="000000"/>
                                    <w:sz w:val="32"/>
                                    <w:szCs w:val="32"/>
                                    <w:shd w:val="clear" w:color="auto" w:fill="FFFFFF"/>
                                    <w:lang w:val="en-GB"/>
                                  </w:rPr>
                                  <w:t xml:space="preserve">s213470  - </w:t>
                                </w:r>
                                <w:r w:rsidRPr="008407AB">
                                  <w:rPr>
                                    <w:rFonts w:ascii="Calibri" w:hAnsi="Calibri" w:cs="Calibri"/>
                                    <w:color w:val="000000"/>
                                    <w:sz w:val="32"/>
                                    <w:szCs w:val="32"/>
                                    <w:shd w:val="clear" w:color="auto" w:fill="FFFFFF"/>
                                    <w:lang w:val="en-GB"/>
                                  </w:rPr>
                                  <w:t>Jakob Ryttergaard Poulsen</w:t>
                                </w:r>
                              </w:p>
                              <w:p w14:paraId="1672E753" w14:textId="77777777" w:rsidR="008407AB" w:rsidRPr="008407AB" w:rsidRDefault="008407AB">
                                <w:pPr>
                                  <w:rPr>
                                    <w:b/>
                                    <w:bCs/>
                                    <w:sz w:val="32"/>
                                    <w:szCs w:val="32"/>
                                    <w:lang w:val="en-GB"/>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ECBFD7" id="Cuadro de texto 7" o:spid="_x0000_s1030" type="#_x0000_t202" style="position:absolute;margin-left:0;margin-top:571.5pt;width:1in;height:105.2pt;z-index:251658243;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" filled="f" stroked="f" strokeweight=".5pt">
                    <v:textbox>
                      <w:txbxContent>
                        <w:p w14:paraId="25D6B4D2" w14:textId="72B1773D" w:rsidR="008407AB" w:rsidRPr="008407AB" w:rsidRDefault="008407AB">
                          <w:pPr>
                            <w:rPr>
                              <w:b/>
                              <w:bCs/>
                              <w:sz w:val="32"/>
                              <w:szCs w:val="32"/>
                              <w:lang w:val="en-GB"/>
                            </w:rPr>
                          </w:pPr>
                          <w:r w:rsidRPr="008407AB">
                            <w:rPr>
                              <w:b/>
                              <w:bCs/>
                              <w:sz w:val="32"/>
                              <w:szCs w:val="32"/>
                              <w:lang w:val="en-GB"/>
                            </w:rPr>
                            <w:t xml:space="preserve">s212156  - </w:t>
                          </w:r>
                          <w:r w:rsidRPr="008407AB">
                            <w:rPr>
                              <w:sz w:val="32"/>
                              <w:szCs w:val="32"/>
                              <w:lang w:val="en-GB"/>
                            </w:rPr>
                            <w:t>Irene Gómez Sánchez</w:t>
                          </w:r>
                        </w:p>
                        <w:p w14:paraId="377C4699" w14:textId="77777777" w:rsidR="008407AB" w:rsidRPr="008407AB" w:rsidRDefault="008407AB" w:rsidP="008407AB">
                          <w:pPr>
                            <w:rPr>
                              <w:rFonts w:ascii="Calibri" w:hAnsi="Calibri" w:cs="Calibri"/>
                              <w:b/>
                              <w:bCs/>
                              <w:color w:val="000000"/>
                              <w:sz w:val="32"/>
                              <w:szCs w:val="32"/>
                              <w:shd w:val="clear" w:color="auto" w:fill="FFFFFF"/>
                              <w:lang w:val="en-GB"/>
                            </w:rPr>
                          </w:pPr>
                          <w:r w:rsidRPr="008407AB">
                            <w:rPr>
                              <w:rFonts w:ascii="Calibri" w:hAnsi="Calibri" w:cs="Calibri"/>
                              <w:b/>
                              <w:bCs/>
                              <w:color w:val="000000"/>
                              <w:sz w:val="32"/>
                              <w:szCs w:val="32"/>
                              <w:shd w:val="clear" w:color="auto" w:fill="FFFFFF"/>
                              <w:lang w:val="en-GB"/>
                            </w:rPr>
                            <w:t xml:space="preserve">s212904  - </w:t>
                          </w:r>
                          <w:r w:rsidRPr="008407AB">
                            <w:rPr>
                              <w:rFonts w:ascii="Calibri" w:hAnsi="Calibri" w:cs="Calibri"/>
                              <w:color w:val="000000"/>
                              <w:sz w:val="32"/>
                              <w:szCs w:val="32"/>
                              <w:shd w:val="clear" w:color="auto" w:fill="FFFFFF"/>
                              <w:lang w:val="en-GB"/>
                            </w:rPr>
                            <w:t>Zoltán György Varga</w:t>
                          </w:r>
                        </w:p>
                        <w:p w14:paraId="3CAC435F" w14:textId="35AD1EA5" w:rsidR="008407AB" w:rsidRPr="008407AB" w:rsidRDefault="008407AB">
                          <w:pPr>
                            <w:rPr>
                              <w:rFonts w:ascii="Calibri" w:hAnsi="Calibri" w:cs="Calibri"/>
                              <w:b/>
                              <w:bCs/>
                              <w:color w:val="000000"/>
                              <w:sz w:val="32"/>
                              <w:szCs w:val="32"/>
                              <w:shd w:val="clear" w:color="auto" w:fill="FFFFFF"/>
                              <w:lang w:val="en-GB"/>
                            </w:rPr>
                          </w:pPr>
                          <w:r w:rsidRPr="008407AB">
                            <w:rPr>
                              <w:rFonts w:ascii="Calibri" w:hAnsi="Calibri" w:cs="Calibri"/>
                              <w:b/>
                              <w:bCs/>
                              <w:color w:val="000000"/>
                              <w:sz w:val="32"/>
                              <w:szCs w:val="32"/>
                              <w:shd w:val="clear" w:color="auto" w:fill="FFFFFF"/>
                              <w:lang w:val="en-GB"/>
                            </w:rPr>
                            <w:t xml:space="preserve">s213470  - </w:t>
                          </w:r>
                          <w:r w:rsidRPr="008407AB">
                            <w:rPr>
                              <w:rFonts w:ascii="Calibri" w:hAnsi="Calibri" w:cs="Calibri"/>
                              <w:color w:val="000000"/>
                              <w:sz w:val="32"/>
                              <w:szCs w:val="32"/>
                              <w:shd w:val="clear" w:color="auto" w:fill="FFFFFF"/>
                              <w:lang w:val="en-GB"/>
                            </w:rPr>
                            <w:t>Jakob Ryttergaard Poulsen</w:t>
                          </w:r>
                        </w:p>
                        <w:p w14:paraId="1672E753" w14:textId="77777777" w:rsidR="008407AB" w:rsidRPr="008407AB" w:rsidRDefault="008407AB">
                          <w:pPr>
                            <w:rPr>
                              <w:b/>
                              <w:bCs/>
                              <w:sz w:val="32"/>
                              <w:szCs w:val="32"/>
                              <w:lang w:val="en-GB"/>
                            </w:rPr>
                          </w:pPr>
                        </w:p>
                      </w:txbxContent>
                    </v:textbox>
                    <w10:wrap anchorx="margin"/>
                  </v:shape>
                </w:pict>
              </mc:Fallback>
            </mc:AlternateContent>
          </w:r>
          <w:r>
            <w:rPr>
              <w:noProof/>
            </w:rPr>
            <w:drawing>
              <wp:anchor distT="0" distB="0" distL="114300" distR="114300" simplePos="0" relativeHeight="251658242" behindDoc="0" locked="0" layoutInCell="1" allowOverlap="1" wp14:anchorId="649FE439" wp14:editId="1A34150C">
                <wp:simplePos x="0" y="0"/>
                <wp:positionH relativeFrom="margin">
                  <wp:align>center</wp:align>
                </wp:positionH>
                <wp:positionV relativeFrom="paragraph">
                  <wp:posOffset>5198551</wp:posOffset>
                </wp:positionV>
                <wp:extent cx="3034665" cy="1709420"/>
                <wp:effectExtent l="0" t="0" r="0" b="0"/>
                <wp:wrapSquare wrapText="bothSides"/>
                <wp:docPr id="6" name="Imagen 6" descr="DTU logo - Bifrost Commun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U logo - Bifrost Communicati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34665" cy="1709420"/>
                        </a:xfrm>
                        <a:prstGeom prst="rect">
                          <a:avLst/>
                        </a:prstGeom>
                        <a:noFill/>
                        <a:ln>
                          <a:noFill/>
                        </a:ln>
                      </pic:spPr>
                    </pic:pic>
                  </a:graphicData>
                </a:graphic>
                <wp14:sizeRelH relativeFrom="page">
                  <wp14:pctWidth>0</wp14:pctWidth>
                </wp14:sizeRelH>
                <wp14:sizeRelV relativeFrom="page">
                  <wp14:pctHeight>0</wp14:pctHeight>
                </wp14:sizeRelV>
              </wp:anchor>
            </w:drawing>
          </w:r>
          <w:r w:rsidR="00154D6F">
            <w:rPr>
              <w:b/>
              <w:bCs/>
              <w:color w:val="F2F2F2" w:themeColor="background1"/>
              <w:sz w:val="52"/>
              <w:szCs w:val="52"/>
            </w:rPr>
            <w:t xml:space="preserve"> </w:t>
          </w:r>
          <w:r w:rsidR="00154D6F">
            <w:rPr>
              <w:b/>
              <w:bCs/>
              <w:color w:val="F2F2F2" w:themeColor="background1"/>
              <w:sz w:val="52"/>
              <w:szCs w:val="52"/>
            </w:rPr>
            <w:br w:type="page"/>
          </w:r>
        </w:p>
      </w:sdtContent>
    </w:sdt>
    <w:sdt>
      <w:sdtPr>
        <w:rPr>
          <w:rFonts w:asciiTheme="minorHAnsi" w:eastAsiaTheme="minorHAnsi" w:hAnsiTheme="minorHAnsi" w:cstheme="minorBidi"/>
          <w:color w:val="auto"/>
          <w:sz w:val="18"/>
          <w:szCs w:val="18"/>
          <w:lang w:eastAsia="en-US"/>
        </w:rPr>
        <w:id w:val="-1283950160"/>
        <w:docPartObj>
          <w:docPartGallery w:val="Table of Contents"/>
          <w:docPartUnique/>
        </w:docPartObj>
      </w:sdtPr>
      <w:sdtEndPr>
        <w:rPr>
          <w:b/>
          <w:bCs/>
        </w:rPr>
      </w:sdtEndPr>
      <w:sdtContent>
        <w:p w14:paraId="06839CC6" w14:textId="101559AB" w:rsidR="00C34A2D" w:rsidRPr="00672878" w:rsidRDefault="001E6E1C">
          <w:pPr>
            <w:pStyle w:val="TOCHeading"/>
            <w:rPr>
              <w:sz w:val="18"/>
              <w:szCs w:val="18"/>
            </w:rPr>
          </w:pPr>
          <w:r>
            <w:rPr>
              <w:sz w:val="18"/>
              <w:szCs w:val="18"/>
            </w:rPr>
            <w:t>Content</w:t>
          </w:r>
        </w:p>
        <w:p w14:paraId="35176F23" w14:textId="07B84F8E" w:rsidR="00AB5917" w:rsidRDefault="00C34A2D">
          <w:pPr>
            <w:pStyle w:val="TOC1"/>
            <w:tabs>
              <w:tab w:val="right" w:leader="dot" w:pos="8494"/>
            </w:tabs>
            <w:rPr>
              <w:rFonts w:eastAsiaTheme="minorEastAsia"/>
              <w:noProof/>
              <w:lang w:val="en-GB" w:eastAsia="en-GB"/>
            </w:rPr>
          </w:pPr>
          <w:r w:rsidRPr="00672878">
            <w:rPr>
              <w:sz w:val="18"/>
              <w:szCs w:val="18"/>
            </w:rPr>
            <w:fldChar w:fldCharType="begin"/>
          </w:r>
          <w:r w:rsidRPr="00672878">
            <w:rPr>
              <w:sz w:val="18"/>
              <w:szCs w:val="18"/>
            </w:rPr>
            <w:instrText xml:space="preserve"> TOC \o "1-3" \h \z \u </w:instrText>
          </w:r>
          <w:r w:rsidRPr="00672878">
            <w:rPr>
              <w:sz w:val="18"/>
              <w:szCs w:val="18"/>
            </w:rPr>
            <w:fldChar w:fldCharType="separate"/>
          </w:r>
          <w:hyperlink w:anchor="_Toc87362893" w:history="1">
            <w:r w:rsidR="00AB5917" w:rsidRPr="00CD7329">
              <w:rPr>
                <w:rStyle w:val="Hyperlink"/>
                <w:rFonts w:cstheme="minorHAnsi"/>
                <w:noProof/>
                <w:lang w:val="en-GB"/>
              </w:rPr>
              <w:t>Table list</w:t>
            </w:r>
            <w:r w:rsidR="00AB5917">
              <w:rPr>
                <w:noProof/>
                <w:webHidden/>
              </w:rPr>
              <w:tab/>
            </w:r>
            <w:r w:rsidR="00AB5917">
              <w:rPr>
                <w:noProof/>
                <w:webHidden/>
              </w:rPr>
              <w:fldChar w:fldCharType="begin"/>
            </w:r>
            <w:r w:rsidR="00AB5917">
              <w:rPr>
                <w:noProof/>
                <w:webHidden/>
              </w:rPr>
              <w:instrText xml:space="preserve"> PAGEREF _Toc87362893 \h </w:instrText>
            </w:r>
            <w:r w:rsidR="00AB5917">
              <w:rPr>
                <w:noProof/>
                <w:webHidden/>
              </w:rPr>
            </w:r>
            <w:r w:rsidR="00AB5917">
              <w:rPr>
                <w:noProof/>
                <w:webHidden/>
              </w:rPr>
              <w:fldChar w:fldCharType="separate"/>
            </w:r>
            <w:r w:rsidR="006859A1">
              <w:rPr>
                <w:noProof/>
                <w:webHidden/>
              </w:rPr>
              <w:t>2</w:t>
            </w:r>
            <w:r w:rsidR="00AB5917">
              <w:rPr>
                <w:noProof/>
                <w:webHidden/>
              </w:rPr>
              <w:fldChar w:fldCharType="end"/>
            </w:r>
          </w:hyperlink>
        </w:p>
        <w:p w14:paraId="5F0F621D" w14:textId="39492B6E" w:rsidR="00AB5917" w:rsidRDefault="000B5233">
          <w:pPr>
            <w:pStyle w:val="TOC1"/>
            <w:tabs>
              <w:tab w:val="right" w:leader="dot" w:pos="8494"/>
            </w:tabs>
            <w:rPr>
              <w:rFonts w:eastAsiaTheme="minorEastAsia"/>
              <w:noProof/>
              <w:lang w:val="en-GB" w:eastAsia="en-GB"/>
            </w:rPr>
          </w:pPr>
          <w:hyperlink w:anchor="_Toc87362894" w:history="1">
            <w:r w:rsidR="00AB5917" w:rsidRPr="00CD7329">
              <w:rPr>
                <w:rStyle w:val="Hyperlink"/>
                <w:rFonts w:cstheme="minorHAnsi"/>
                <w:noProof/>
                <w:lang w:val="en-GB"/>
              </w:rPr>
              <w:t>Exercise 1</w:t>
            </w:r>
            <w:r w:rsidR="00AB5917">
              <w:rPr>
                <w:noProof/>
                <w:webHidden/>
              </w:rPr>
              <w:tab/>
            </w:r>
            <w:r w:rsidR="00AB5917">
              <w:rPr>
                <w:noProof/>
                <w:webHidden/>
              </w:rPr>
              <w:fldChar w:fldCharType="begin"/>
            </w:r>
            <w:r w:rsidR="00AB5917">
              <w:rPr>
                <w:noProof/>
                <w:webHidden/>
              </w:rPr>
              <w:instrText xml:space="preserve"> PAGEREF _Toc87362894 \h </w:instrText>
            </w:r>
            <w:r w:rsidR="00AB5917">
              <w:rPr>
                <w:noProof/>
                <w:webHidden/>
              </w:rPr>
            </w:r>
            <w:r w:rsidR="00AB5917">
              <w:rPr>
                <w:noProof/>
                <w:webHidden/>
              </w:rPr>
              <w:fldChar w:fldCharType="separate"/>
            </w:r>
            <w:r w:rsidR="006859A1">
              <w:rPr>
                <w:noProof/>
                <w:webHidden/>
              </w:rPr>
              <w:t>3</w:t>
            </w:r>
            <w:r w:rsidR="00AB5917">
              <w:rPr>
                <w:noProof/>
                <w:webHidden/>
              </w:rPr>
              <w:fldChar w:fldCharType="end"/>
            </w:r>
          </w:hyperlink>
        </w:p>
        <w:p w14:paraId="6C33C88D" w14:textId="6518E8CB" w:rsidR="00AB5917" w:rsidRDefault="000B5233">
          <w:pPr>
            <w:pStyle w:val="TOC2"/>
            <w:tabs>
              <w:tab w:val="right" w:leader="dot" w:pos="8494"/>
            </w:tabs>
            <w:rPr>
              <w:rFonts w:eastAsiaTheme="minorEastAsia"/>
              <w:noProof/>
              <w:lang w:val="en-GB" w:eastAsia="en-GB"/>
            </w:rPr>
          </w:pPr>
          <w:hyperlink w:anchor="_Toc87362895" w:history="1">
            <w:r w:rsidR="00AB5917" w:rsidRPr="00CD7329">
              <w:rPr>
                <w:rStyle w:val="Hyperlink"/>
                <w:rFonts w:cstheme="minorHAnsi"/>
                <w:noProof/>
                <w:lang w:val="en-GB"/>
              </w:rPr>
              <w:t>Section 1: Estimation</w:t>
            </w:r>
            <w:r w:rsidR="00AB5917">
              <w:rPr>
                <w:noProof/>
                <w:webHidden/>
              </w:rPr>
              <w:tab/>
            </w:r>
            <w:r w:rsidR="00AB5917">
              <w:rPr>
                <w:noProof/>
                <w:webHidden/>
              </w:rPr>
              <w:fldChar w:fldCharType="begin"/>
            </w:r>
            <w:r w:rsidR="00AB5917">
              <w:rPr>
                <w:noProof/>
                <w:webHidden/>
              </w:rPr>
              <w:instrText xml:space="preserve"> PAGEREF _Toc87362895 \h </w:instrText>
            </w:r>
            <w:r w:rsidR="00AB5917">
              <w:rPr>
                <w:noProof/>
                <w:webHidden/>
              </w:rPr>
            </w:r>
            <w:r w:rsidR="00AB5917">
              <w:rPr>
                <w:noProof/>
                <w:webHidden/>
              </w:rPr>
              <w:fldChar w:fldCharType="separate"/>
            </w:r>
            <w:r w:rsidR="006859A1">
              <w:rPr>
                <w:noProof/>
                <w:webHidden/>
              </w:rPr>
              <w:t>3</w:t>
            </w:r>
            <w:r w:rsidR="00AB5917">
              <w:rPr>
                <w:noProof/>
                <w:webHidden/>
              </w:rPr>
              <w:fldChar w:fldCharType="end"/>
            </w:r>
          </w:hyperlink>
        </w:p>
        <w:p w14:paraId="19A1B725" w14:textId="469E2F3C" w:rsidR="00AB5917" w:rsidRDefault="000B5233">
          <w:pPr>
            <w:pStyle w:val="TOC2"/>
            <w:tabs>
              <w:tab w:val="right" w:leader="dot" w:pos="8494"/>
            </w:tabs>
            <w:rPr>
              <w:rFonts w:eastAsiaTheme="minorEastAsia"/>
              <w:noProof/>
              <w:lang w:val="en-GB" w:eastAsia="en-GB"/>
            </w:rPr>
          </w:pPr>
          <w:hyperlink w:anchor="_Toc87362896" w:history="1">
            <w:r w:rsidR="00AB5917" w:rsidRPr="00CD7329">
              <w:rPr>
                <w:rStyle w:val="Hyperlink"/>
                <w:rFonts w:cstheme="minorHAnsi"/>
                <w:noProof/>
                <w:lang w:val="en-GB"/>
              </w:rPr>
              <w:t>Section 2: Market shares</w:t>
            </w:r>
            <w:r w:rsidR="00AB5917">
              <w:rPr>
                <w:noProof/>
                <w:webHidden/>
              </w:rPr>
              <w:tab/>
            </w:r>
            <w:r w:rsidR="00AB5917">
              <w:rPr>
                <w:noProof/>
                <w:webHidden/>
              </w:rPr>
              <w:fldChar w:fldCharType="begin"/>
            </w:r>
            <w:r w:rsidR="00AB5917">
              <w:rPr>
                <w:noProof/>
                <w:webHidden/>
              </w:rPr>
              <w:instrText xml:space="preserve"> PAGEREF _Toc87362896 \h </w:instrText>
            </w:r>
            <w:r w:rsidR="00AB5917">
              <w:rPr>
                <w:noProof/>
                <w:webHidden/>
              </w:rPr>
            </w:r>
            <w:r w:rsidR="00AB5917">
              <w:rPr>
                <w:noProof/>
                <w:webHidden/>
              </w:rPr>
              <w:fldChar w:fldCharType="separate"/>
            </w:r>
            <w:r w:rsidR="006859A1">
              <w:rPr>
                <w:noProof/>
                <w:webHidden/>
              </w:rPr>
              <w:t>4</w:t>
            </w:r>
            <w:r w:rsidR="00AB5917">
              <w:rPr>
                <w:noProof/>
                <w:webHidden/>
              </w:rPr>
              <w:fldChar w:fldCharType="end"/>
            </w:r>
          </w:hyperlink>
        </w:p>
        <w:p w14:paraId="6BFBCBE6" w14:textId="7D00D414" w:rsidR="00AB5917" w:rsidRDefault="000B5233">
          <w:pPr>
            <w:pStyle w:val="TOC2"/>
            <w:tabs>
              <w:tab w:val="right" w:leader="dot" w:pos="8494"/>
            </w:tabs>
            <w:rPr>
              <w:rFonts w:eastAsiaTheme="minorEastAsia"/>
              <w:noProof/>
              <w:lang w:val="en-GB" w:eastAsia="en-GB"/>
            </w:rPr>
          </w:pPr>
          <w:hyperlink w:anchor="_Toc87362897" w:history="1">
            <w:r w:rsidR="00AB5917" w:rsidRPr="00CD7329">
              <w:rPr>
                <w:rStyle w:val="Hyperlink"/>
                <w:noProof/>
                <w:lang w:val="en-GB"/>
              </w:rPr>
              <w:t>Section 3: Value of Time</w:t>
            </w:r>
            <w:r w:rsidR="00AB5917">
              <w:rPr>
                <w:noProof/>
                <w:webHidden/>
              </w:rPr>
              <w:tab/>
            </w:r>
            <w:r w:rsidR="00AB5917">
              <w:rPr>
                <w:noProof/>
                <w:webHidden/>
              </w:rPr>
              <w:fldChar w:fldCharType="begin"/>
            </w:r>
            <w:r w:rsidR="00AB5917">
              <w:rPr>
                <w:noProof/>
                <w:webHidden/>
              </w:rPr>
              <w:instrText xml:space="preserve"> PAGEREF _Toc87362897 \h </w:instrText>
            </w:r>
            <w:r w:rsidR="00AB5917">
              <w:rPr>
                <w:noProof/>
                <w:webHidden/>
              </w:rPr>
            </w:r>
            <w:r w:rsidR="00AB5917">
              <w:rPr>
                <w:noProof/>
                <w:webHidden/>
              </w:rPr>
              <w:fldChar w:fldCharType="separate"/>
            </w:r>
            <w:r w:rsidR="006859A1">
              <w:rPr>
                <w:noProof/>
                <w:webHidden/>
              </w:rPr>
              <w:t>4</w:t>
            </w:r>
            <w:r w:rsidR="00AB5917">
              <w:rPr>
                <w:noProof/>
                <w:webHidden/>
              </w:rPr>
              <w:fldChar w:fldCharType="end"/>
            </w:r>
          </w:hyperlink>
        </w:p>
        <w:p w14:paraId="35CA1F01" w14:textId="3FFB2CDC" w:rsidR="00AB5917" w:rsidRDefault="000B5233">
          <w:pPr>
            <w:pStyle w:val="TOC2"/>
            <w:tabs>
              <w:tab w:val="right" w:leader="dot" w:pos="8494"/>
            </w:tabs>
            <w:rPr>
              <w:rFonts w:eastAsiaTheme="minorEastAsia"/>
              <w:noProof/>
              <w:lang w:val="en-GB" w:eastAsia="en-GB"/>
            </w:rPr>
          </w:pPr>
          <w:hyperlink w:anchor="_Toc87362898" w:history="1">
            <w:r w:rsidR="00AB5917" w:rsidRPr="00CD7329">
              <w:rPr>
                <w:rStyle w:val="Hyperlink"/>
                <w:noProof/>
              </w:rPr>
              <w:t>Section 4: Elasticities</w:t>
            </w:r>
            <w:r w:rsidR="00AB5917">
              <w:rPr>
                <w:noProof/>
                <w:webHidden/>
              </w:rPr>
              <w:tab/>
            </w:r>
            <w:r w:rsidR="00AB5917">
              <w:rPr>
                <w:noProof/>
                <w:webHidden/>
              </w:rPr>
              <w:fldChar w:fldCharType="begin"/>
            </w:r>
            <w:r w:rsidR="00AB5917">
              <w:rPr>
                <w:noProof/>
                <w:webHidden/>
              </w:rPr>
              <w:instrText xml:space="preserve"> PAGEREF _Toc87362898 \h </w:instrText>
            </w:r>
            <w:r w:rsidR="00AB5917">
              <w:rPr>
                <w:noProof/>
                <w:webHidden/>
              </w:rPr>
            </w:r>
            <w:r w:rsidR="00AB5917">
              <w:rPr>
                <w:noProof/>
                <w:webHidden/>
              </w:rPr>
              <w:fldChar w:fldCharType="separate"/>
            </w:r>
            <w:r w:rsidR="006859A1">
              <w:rPr>
                <w:noProof/>
                <w:webHidden/>
              </w:rPr>
              <w:t>5</w:t>
            </w:r>
            <w:r w:rsidR="00AB5917">
              <w:rPr>
                <w:noProof/>
                <w:webHidden/>
              </w:rPr>
              <w:fldChar w:fldCharType="end"/>
            </w:r>
          </w:hyperlink>
        </w:p>
        <w:p w14:paraId="26144B4C" w14:textId="44E8C1A5" w:rsidR="00AB5917" w:rsidRDefault="000B5233">
          <w:pPr>
            <w:pStyle w:val="TOC2"/>
            <w:tabs>
              <w:tab w:val="right" w:leader="dot" w:pos="8494"/>
            </w:tabs>
            <w:rPr>
              <w:rFonts w:eastAsiaTheme="minorEastAsia"/>
              <w:noProof/>
              <w:lang w:val="en-GB" w:eastAsia="en-GB"/>
            </w:rPr>
          </w:pPr>
          <w:hyperlink w:anchor="_Toc87362899" w:history="1">
            <w:r w:rsidR="00AB5917" w:rsidRPr="00CD7329">
              <w:rPr>
                <w:rStyle w:val="Hyperlink"/>
                <w:noProof/>
                <w:lang w:val="en-GB"/>
              </w:rPr>
              <w:t>Section 5: Model specification</w:t>
            </w:r>
            <w:r w:rsidR="00AB5917">
              <w:rPr>
                <w:noProof/>
                <w:webHidden/>
              </w:rPr>
              <w:tab/>
            </w:r>
            <w:r w:rsidR="00AB5917">
              <w:rPr>
                <w:noProof/>
                <w:webHidden/>
              </w:rPr>
              <w:fldChar w:fldCharType="begin"/>
            </w:r>
            <w:r w:rsidR="00AB5917">
              <w:rPr>
                <w:noProof/>
                <w:webHidden/>
              </w:rPr>
              <w:instrText xml:space="preserve"> PAGEREF _Toc87362899 \h </w:instrText>
            </w:r>
            <w:r w:rsidR="00AB5917">
              <w:rPr>
                <w:noProof/>
                <w:webHidden/>
              </w:rPr>
            </w:r>
            <w:r w:rsidR="00AB5917">
              <w:rPr>
                <w:noProof/>
                <w:webHidden/>
              </w:rPr>
              <w:fldChar w:fldCharType="separate"/>
            </w:r>
            <w:r w:rsidR="006859A1">
              <w:rPr>
                <w:noProof/>
                <w:webHidden/>
              </w:rPr>
              <w:t>5</w:t>
            </w:r>
            <w:r w:rsidR="00AB5917">
              <w:rPr>
                <w:noProof/>
                <w:webHidden/>
              </w:rPr>
              <w:fldChar w:fldCharType="end"/>
            </w:r>
          </w:hyperlink>
        </w:p>
        <w:p w14:paraId="73996598" w14:textId="7BF99929" w:rsidR="00AB5917" w:rsidRDefault="000B5233">
          <w:pPr>
            <w:pStyle w:val="TOC2"/>
            <w:tabs>
              <w:tab w:val="right" w:leader="dot" w:pos="8494"/>
            </w:tabs>
            <w:rPr>
              <w:rFonts w:eastAsiaTheme="minorEastAsia"/>
              <w:noProof/>
              <w:lang w:val="en-GB" w:eastAsia="en-GB"/>
            </w:rPr>
          </w:pPr>
          <w:hyperlink w:anchor="_Toc87362900" w:history="1">
            <w:r w:rsidR="00AB5917" w:rsidRPr="00CD7329">
              <w:rPr>
                <w:rStyle w:val="Hyperlink"/>
                <w:noProof/>
                <w:lang w:val="en-GB"/>
              </w:rPr>
              <w:t>Section 6: Simulation, scenario 1</w:t>
            </w:r>
            <w:r w:rsidR="00AB5917">
              <w:rPr>
                <w:noProof/>
                <w:webHidden/>
              </w:rPr>
              <w:tab/>
            </w:r>
            <w:r w:rsidR="00AB5917">
              <w:rPr>
                <w:noProof/>
                <w:webHidden/>
              </w:rPr>
              <w:fldChar w:fldCharType="begin"/>
            </w:r>
            <w:r w:rsidR="00AB5917">
              <w:rPr>
                <w:noProof/>
                <w:webHidden/>
              </w:rPr>
              <w:instrText xml:space="preserve"> PAGEREF _Toc87362900 \h </w:instrText>
            </w:r>
            <w:r w:rsidR="00AB5917">
              <w:rPr>
                <w:noProof/>
                <w:webHidden/>
              </w:rPr>
            </w:r>
            <w:r w:rsidR="00AB5917">
              <w:rPr>
                <w:noProof/>
                <w:webHidden/>
              </w:rPr>
              <w:fldChar w:fldCharType="separate"/>
            </w:r>
            <w:r w:rsidR="006859A1">
              <w:rPr>
                <w:noProof/>
                <w:webHidden/>
              </w:rPr>
              <w:t>6</w:t>
            </w:r>
            <w:r w:rsidR="00AB5917">
              <w:rPr>
                <w:noProof/>
                <w:webHidden/>
              </w:rPr>
              <w:fldChar w:fldCharType="end"/>
            </w:r>
          </w:hyperlink>
        </w:p>
        <w:p w14:paraId="5EDB60E4" w14:textId="0C90C17C" w:rsidR="00AB5917" w:rsidRDefault="000B5233">
          <w:pPr>
            <w:pStyle w:val="TOC2"/>
            <w:tabs>
              <w:tab w:val="right" w:leader="dot" w:pos="8494"/>
            </w:tabs>
            <w:rPr>
              <w:rFonts w:eastAsiaTheme="minorEastAsia"/>
              <w:noProof/>
              <w:lang w:val="en-GB" w:eastAsia="en-GB"/>
            </w:rPr>
          </w:pPr>
          <w:hyperlink w:anchor="_Toc87362901" w:history="1">
            <w:r w:rsidR="00AB5917" w:rsidRPr="00CD7329">
              <w:rPr>
                <w:rStyle w:val="Hyperlink"/>
                <w:noProof/>
                <w:lang w:val="en-GB"/>
              </w:rPr>
              <w:t>Section 7: Simulation, scenario 2</w:t>
            </w:r>
            <w:r w:rsidR="00AB5917">
              <w:rPr>
                <w:noProof/>
                <w:webHidden/>
              </w:rPr>
              <w:tab/>
            </w:r>
            <w:r w:rsidR="00AB5917">
              <w:rPr>
                <w:noProof/>
                <w:webHidden/>
              </w:rPr>
              <w:fldChar w:fldCharType="begin"/>
            </w:r>
            <w:r w:rsidR="00AB5917">
              <w:rPr>
                <w:noProof/>
                <w:webHidden/>
              </w:rPr>
              <w:instrText xml:space="preserve"> PAGEREF _Toc87362901 \h </w:instrText>
            </w:r>
            <w:r w:rsidR="00AB5917">
              <w:rPr>
                <w:noProof/>
                <w:webHidden/>
              </w:rPr>
            </w:r>
            <w:r w:rsidR="00AB5917">
              <w:rPr>
                <w:noProof/>
                <w:webHidden/>
              </w:rPr>
              <w:fldChar w:fldCharType="separate"/>
            </w:r>
            <w:r w:rsidR="006859A1">
              <w:rPr>
                <w:noProof/>
                <w:webHidden/>
              </w:rPr>
              <w:t>7</w:t>
            </w:r>
            <w:r w:rsidR="00AB5917">
              <w:rPr>
                <w:noProof/>
                <w:webHidden/>
              </w:rPr>
              <w:fldChar w:fldCharType="end"/>
            </w:r>
          </w:hyperlink>
        </w:p>
        <w:p w14:paraId="21210197" w14:textId="564CAC19" w:rsidR="00AB5917" w:rsidRDefault="000B5233">
          <w:pPr>
            <w:pStyle w:val="TOC1"/>
            <w:tabs>
              <w:tab w:val="right" w:leader="dot" w:pos="8494"/>
            </w:tabs>
            <w:rPr>
              <w:rFonts w:eastAsiaTheme="minorEastAsia"/>
              <w:noProof/>
              <w:lang w:val="en-GB" w:eastAsia="en-GB"/>
            </w:rPr>
          </w:pPr>
          <w:hyperlink w:anchor="_Toc87362902" w:history="1">
            <w:r w:rsidR="00AB5917" w:rsidRPr="00CD7329">
              <w:rPr>
                <w:rStyle w:val="Hyperlink"/>
                <w:rFonts w:cstheme="minorHAnsi"/>
                <w:noProof/>
                <w:lang w:val="en-GB"/>
              </w:rPr>
              <w:t>Exercise 2</w:t>
            </w:r>
            <w:r w:rsidR="00AB5917">
              <w:rPr>
                <w:noProof/>
                <w:webHidden/>
              </w:rPr>
              <w:tab/>
            </w:r>
            <w:r w:rsidR="00AB5917">
              <w:rPr>
                <w:noProof/>
                <w:webHidden/>
              </w:rPr>
              <w:fldChar w:fldCharType="begin"/>
            </w:r>
            <w:r w:rsidR="00AB5917">
              <w:rPr>
                <w:noProof/>
                <w:webHidden/>
              </w:rPr>
              <w:instrText xml:space="preserve"> PAGEREF _Toc87362902 \h </w:instrText>
            </w:r>
            <w:r w:rsidR="00AB5917">
              <w:rPr>
                <w:noProof/>
                <w:webHidden/>
              </w:rPr>
            </w:r>
            <w:r w:rsidR="00AB5917">
              <w:rPr>
                <w:noProof/>
                <w:webHidden/>
              </w:rPr>
              <w:fldChar w:fldCharType="separate"/>
            </w:r>
            <w:r w:rsidR="006859A1">
              <w:rPr>
                <w:noProof/>
                <w:webHidden/>
              </w:rPr>
              <w:t>8</w:t>
            </w:r>
            <w:r w:rsidR="00AB5917">
              <w:rPr>
                <w:noProof/>
                <w:webHidden/>
              </w:rPr>
              <w:fldChar w:fldCharType="end"/>
            </w:r>
          </w:hyperlink>
        </w:p>
        <w:p w14:paraId="0A46D3E0" w14:textId="1BA828DC" w:rsidR="00AB5917" w:rsidRDefault="000B5233">
          <w:pPr>
            <w:pStyle w:val="TOC2"/>
            <w:tabs>
              <w:tab w:val="right" w:leader="dot" w:pos="8494"/>
            </w:tabs>
            <w:rPr>
              <w:rFonts w:eastAsiaTheme="minorEastAsia"/>
              <w:noProof/>
              <w:lang w:val="en-GB" w:eastAsia="en-GB"/>
            </w:rPr>
          </w:pPr>
          <w:hyperlink w:anchor="_Toc87362903" w:history="1">
            <w:r w:rsidR="00AB5917" w:rsidRPr="00CD7329">
              <w:rPr>
                <w:rStyle w:val="Hyperlink"/>
                <w:rFonts w:cstheme="minorHAnsi"/>
                <w:noProof/>
                <w:lang w:val="en-GB"/>
              </w:rPr>
              <w:t>Section 1: Model discussion and selection</w:t>
            </w:r>
            <w:r w:rsidR="00AB5917">
              <w:rPr>
                <w:noProof/>
                <w:webHidden/>
              </w:rPr>
              <w:tab/>
            </w:r>
            <w:r w:rsidR="00AB5917">
              <w:rPr>
                <w:noProof/>
                <w:webHidden/>
              </w:rPr>
              <w:fldChar w:fldCharType="begin"/>
            </w:r>
            <w:r w:rsidR="00AB5917">
              <w:rPr>
                <w:noProof/>
                <w:webHidden/>
              </w:rPr>
              <w:instrText xml:space="preserve"> PAGEREF _Toc87362903 \h </w:instrText>
            </w:r>
            <w:r w:rsidR="00AB5917">
              <w:rPr>
                <w:noProof/>
                <w:webHidden/>
              </w:rPr>
            </w:r>
            <w:r w:rsidR="00AB5917">
              <w:rPr>
                <w:noProof/>
                <w:webHidden/>
              </w:rPr>
              <w:fldChar w:fldCharType="separate"/>
            </w:r>
            <w:r w:rsidR="006859A1">
              <w:rPr>
                <w:noProof/>
                <w:webHidden/>
              </w:rPr>
              <w:t>8</w:t>
            </w:r>
            <w:r w:rsidR="00AB5917">
              <w:rPr>
                <w:noProof/>
                <w:webHidden/>
              </w:rPr>
              <w:fldChar w:fldCharType="end"/>
            </w:r>
          </w:hyperlink>
        </w:p>
        <w:p w14:paraId="5A3AFFEE" w14:textId="7A5C16EB" w:rsidR="00AB5917" w:rsidRDefault="000B5233">
          <w:pPr>
            <w:pStyle w:val="TOC2"/>
            <w:tabs>
              <w:tab w:val="right" w:leader="dot" w:pos="8494"/>
            </w:tabs>
            <w:rPr>
              <w:rFonts w:eastAsiaTheme="minorEastAsia"/>
              <w:noProof/>
              <w:lang w:val="en-GB" w:eastAsia="en-GB"/>
            </w:rPr>
          </w:pPr>
          <w:hyperlink w:anchor="_Toc87362904" w:history="1">
            <w:r w:rsidR="00AB5917" w:rsidRPr="00CD7329">
              <w:rPr>
                <w:rStyle w:val="Hyperlink"/>
                <w:rFonts w:cstheme="minorHAnsi"/>
                <w:noProof/>
                <w:lang w:val="en-GB"/>
              </w:rPr>
              <w:t>Section 2: Model structure</w:t>
            </w:r>
            <w:r w:rsidR="00AB5917">
              <w:rPr>
                <w:noProof/>
                <w:webHidden/>
              </w:rPr>
              <w:tab/>
            </w:r>
            <w:r w:rsidR="00AB5917">
              <w:rPr>
                <w:noProof/>
                <w:webHidden/>
              </w:rPr>
              <w:fldChar w:fldCharType="begin"/>
            </w:r>
            <w:r w:rsidR="00AB5917">
              <w:rPr>
                <w:noProof/>
                <w:webHidden/>
              </w:rPr>
              <w:instrText xml:space="preserve"> PAGEREF _Toc87362904 \h </w:instrText>
            </w:r>
            <w:r w:rsidR="00AB5917">
              <w:rPr>
                <w:noProof/>
                <w:webHidden/>
              </w:rPr>
            </w:r>
            <w:r w:rsidR="00AB5917">
              <w:rPr>
                <w:noProof/>
                <w:webHidden/>
              </w:rPr>
              <w:fldChar w:fldCharType="separate"/>
            </w:r>
            <w:r w:rsidR="006859A1">
              <w:rPr>
                <w:noProof/>
                <w:webHidden/>
              </w:rPr>
              <w:t>9</w:t>
            </w:r>
            <w:r w:rsidR="00AB5917">
              <w:rPr>
                <w:noProof/>
                <w:webHidden/>
              </w:rPr>
              <w:fldChar w:fldCharType="end"/>
            </w:r>
          </w:hyperlink>
        </w:p>
        <w:p w14:paraId="24793936" w14:textId="19179FB6" w:rsidR="00AB5917" w:rsidRDefault="000B5233">
          <w:pPr>
            <w:pStyle w:val="TOC2"/>
            <w:tabs>
              <w:tab w:val="right" w:leader="dot" w:pos="8494"/>
            </w:tabs>
            <w:rPr>
              <w:rFonts w:eastAsiaTheme="minorEastAsia"/>
              <w:noProof/>
              <w:lang w:val="en-GB" w:eastAsia="en-GB"/>
            </w:rPr>
          </w:pPr>
          <w:hyperlink w:anchor="_Toc87362905" w:history="1">
            <w:r w:rsidR="00AB5917" w:rsidRPr="00CD7329">
              <w:rPr>
                <w:rStyle w:val="Hyperlink"/>
                <w:rFonts w:cstheme="minorHAnsi"/>
                <w:noProof/>
                <w:lang w:val="en-GB"/>
              </w:rPr>
              <w:t>Section 3: Cost elasticities</w:t>
            </w:r>
            <w:r w:rsidR="00AB5917">
              <w:rPr>
                <w:noProof/>
                <w:webHidden/>
              </w:rPr>
              <w:tab/>
            </w:r>
            <w:r w:rsidR="00AB5917">
              <w:rPr>
                <w:noProof/>
                <w:webHidden/>
              </w:rPr>
              <w:fldChar w:fldCharType="begin"/>
            </w:r>
            <w:r w:rsidR="00AB5917">
              <w:rPr>
                <w:noProof/>
                <w:webHidden/>
              </w:rPr>
              <w:instrText xml:space="preserve"> PAGEREF _Toc87362905 \h </w:instrText>
            </w:r>
            <w:r w:rsidR="00AB5917">
              <w:rPr>
                <w:noProof/>
                <w:webHidden/>
              </w:rPr>
            </w:r>
            <w:r w:rsidR="00AB5917">
              <w:rPr>
                <w:noProof/>
                <w:webHidden/>
              </w:rPr>
              <w:fldChar w:fldCharType="separate"/>
            </w:r>
            <w:r w:rsidR="006859A1">
              <w:rPr>
                <w:noProof/>
                <w:webHidden/>
              </w:rPr>
              <w:t>10</w:t>
            </w:r>
            <w:r w:rsidR="00AB5917">
              <w:rPr>
                <w:noProof/>
                <w:webHidden/>
              </w:rPr>
              <w:fldChar w:fldCharType="end"/>
            </w:r>
          </w:hyperlink>
        </w:p>
        <w:p w14:paraId="599487BC" w14:textId="2DFAF478" w:rsidR="00AB5917" w:rsidRDefault="000B5233">
          <w:pPr>
            <w:pStyle w:val="TOC2"/>
            <w:tabs>
              <w:tab w:val="right" w:leader="dot" w:pos="8494"/>
            </w:tabs>
            <w:rPr>
              <w:rFonts w:eastAsiaTheme="minorEastAsia"/>
              <w:noProof/>
              <w:lang w:val="en-GB" w:eastAsia="en-GB"/>
            </w:rPr>
          </w:pPr>
          <w:hyperlink w:anchor="_Toc87362906" w:history="1">
            <w:r w:rsidR="00AB5917" w:rsidRPr="00CD7329">
              <w:rPr>
                <w:rStyle w:val="Hyperlink"/>
                <w:rFonts w:cstheme="minorHAnsi"/>
                <w:noProof/>
                <w:lang w:val="en-GB"/>
              </w:rPr>
              <w:t>Section 4: Scenario and calibration</w:t>
            </w:r>
            <w:r w:rsidR="00AB5917">
              <w:rPr>
                <w:noProof/>
                <w:webHidden/>
              </w:rPr>
              <w:tab/>
            </w:r>
            <w:r w:rsidR="00AB5917">
              <w:rPr>
                <w:noProof/>
                <w:webHidden/>
              </w:rPr>
              <w:fldChar w:fldCharType="begin"/>
            </w:r>
            <w:r w:rsidR="00AB5917">
              <w:rPr>
                <w:noProof/>
                <w:webHidden/>
              </w:rPr>
              <w:instrText xml:space="preserve"> PAGEREF _Toc87362906 \h </w:instrText>
            </w:r>
            <w:r w:rsidR="00AB5917">
              <w:rPr>
                <w:noProof/>
                <w:webHidden/>
              </w:rPr>
            </w:r>
            <w:r w:rsidR="00AB5917">
              <w:rPr>
                <w:noProof/>
                <w:webHidden/>
              </w:rPr>
              <w:fldChar w:fldCharType="separate"/>
            </w:r>
            <w:r w:rsidR="006859A1">
              <w:rPr>
                <w:noProof/>
                <w:webHidden/>
              </w:rPr>
              <w:t>11</w:t>
            </w:r>
            <w:r w:rsidR="00AB5917">
              <w:rPr>
                <w:noProof/>
                <w:webHidden/>
              </w:rPr>
              <w:fldChar w:fldCharType="end"/>
            </w:r>
          </w:hyperlink>
        </w:p>
        <w:p w14:paraId="32281D33" w14:textId="71597451" w:rsidR="00AB5917" w:rsidRDefault="000B5233">
          <w:pPr>
            <w:pStyle w:val="TOC1"/>
            <w:tabs>
              <w:tab w:val="right" w:leader="dot" w:pos="8494"/>
            </w:tabs>
            <w:rPr>
              <w:rFonts w:eastAsiaTheme="minorEastAsia"/>
              <w:noProof/>
              <w:lang w:val="en-GB" w:eastAsia="en-GB"/>
            </w:rPr>
          </w:pPr>
          <w:hyperlink w:anchor="_Toc87362907" w:history="1">
            <w:r w:rsidR="00AB5917" w:rsidRPr="00CD7329">
              <w:rPr>
                <w:rStyle w:val="Hyperlink"/>
                <w:rFonts w:cstheme="minorHAnsi"/>
                <w:noProof/>
                <w:lang w:val="en-GB"/>
              </w:rPr>
              <w:t>References</w:t>
            </w:r>
            <w:r w:rsidR="00AB5917">
              <w:rPr>
                <w:noProof/>
                <w:webHidden/>
              </w:rPr>
              <w:tab/>
            </w:r>
            <w:r w:rsidR="00AB5917">
              <w:rPr>
                <w:noProof/>
                <w:webHidden/>
              </w:rPr>
              <w:fldChar w:fldCharType="begin"/>
            </w:r>
            <w:r w:rsidR="00AB5917">
              <w:rPr>
                <w:noProof/>
                <w:webHidden/>
              </w:rPr>
              <w:instrText xml:space="preserve"> PAGEREF _Toc87362907 \h </w:instrText>
            </w:r>
            <w:r w:rsidR="00AB5917">
              <w:rPr>
                <w:noProof/>
                <w:webHidden/>
              </w:rPr>
            </w:r>
            <w:r w:rsidR="00AB5917">
              <w:rPr>
                <w:noProof/>
                <w:webHidden/>
              </w:rPr>
              <w:fldChar w:fldCharType="separate"/>
            </w:r>
            <w:r w:rsidR="006859A1">
              <w:rPr>
                <w:noProof/>
                <w:webHidden/>
              </w:rPr>
              <w:t>13</w:t>
            </w:r>
            <w:r w:rsidR="00AB5917">
              <w:rPr>
                <w:noProof/>
                <w:webHidden/>
              </w:rPr>
              <w:fldChar w:fldCharType="end"/>
            </w:r>
          </w:hyperlink>
        </w:p>
        <w:p w14:paraId="47F50891" w14:textId="44335EFE" w:rsidR="00AB5917" w:rsidRDefault="000B5233">
          <w:pPr>
            <w:pStyle w:val="TOC1"/>
            <w:tabs>
              <w:tab w:val="right" w:leader="dot" w:pos="8494"/>
            </w:tabs>
            <w:rPr>
              <w:rFonts w:eastAsiaTheme="minorEastAsia"/>
              <w:noProof/>
              <w:lang w:val="en-GB" w:eastAsia="en-GB"/>
            </w:rPr>
          </w:pPr>
          <w:hyperlink w:anchor="_Toc87362908" w:history="1">
            <w:r w:rsidR="00AB5917" w:rsidRPr="00CD7329">
              <w:rPr>
                <w:rStyle w:val="Hyperlink"/>
                <w:rFonts w:cstheme="minorHAnsi"/>
                <w:noProof/>
                <w:lang w:val="en-GB"/>
              </w:rPr>
              <w:t>Appendixes</w:t>
            </w:r>
            <w:r w:rsidR="00AB5917">
              <w:rPr>
                <w:noProof/>
                <w:webHidden/>
              </w:rPr>
              <w:tab/>
            </w:r>
            <w:r w:rsidR="00AB5917">
              <w:rPr>
                <w:noProof/>
                <w:webHidden/>
              </w:rPr>
              <w:fldChar w:fldCharType="begin"/>
            </w:r>
            <w:r w:rsidR="00AB5917">
              <w:rPr>
                <w:noProof/>
                <w:webHidden/>
              </w:rPr>
              <w:instrText xml:space="preserve"> PAGEREF _Toc87362908 \h </w:instrText>
            </w:r>
            <w:r w:rsidR="00AB5917">
              <w:rPr>
                <w:noProof/>
                <w:webHidden/>
              </w:rPr>
            </w:r>
            <w:r w:rsidR="00AB5917">
              <w:rPr>
                <w:noProof/>
                <w:webHidden/>
              </w:rPr>
              <w:fldChar w:fldCharType="separate"/>
            </w:r>
            <w:r w:rsidR="006859A1">
              <w:rPr>
                <w:noProof/>
                <w:webHidden/>
              </w:rPr>
              <w:t>13</w:t>
            </w:r>
            <w:r w:rsidR="00AB5917">
              <w:rPr>
                <w:noProof/>
                <w:webHidden/>
              </w:rPr>
              <w:fldChar w:fldCharType="end"/>
            </w:r>
          </w:hyperlink>
        </w:p>
        <w:p w14:paraId="1E5670C1" w14:textId="24942AE4" w:rsidR="00AB5917" w:rsidRDefault="000B5233">
          <w:pPr>
            <w:pStyle w:val="TOC2"/>
            <w:tabs>
              <w:tab w:val="right" w:leader="dot" w:pos="8494"/>
            </w:tabs>
            <w:rPr>
              <w:rFonts w:eastAsiaTheme="minorEastAsia"/>
              <w:noProof/>
              <w:lang w:val="en-GB" w:eastAsia="en-GB"/>
            </w:rPr>
          </w:pPr>
          <w:hyperlink w:anchor="_Toc87362909" w:history="1">
            <w:r w:rsidR="00AB5917" w:rsidRPr="00CD7329">
              <w:rPr>
                <w:rStyle w:val="Hyperlink"/>
                <w:rFonts w:cstheme="minorHAnsi"/>
                <w:noProof/>
                <w:lang w:val="en-GB"/>
              </w:rPr>
              <w:t>Appendix A</w:t>
            </w:r>
            <w:r w:rsidR="00AB5917">
              <w:rPr>
                <w:noProof/>
                <w:webHidden/>
              </w:rPr>
              <w:tab/>
            </w:r>
            <w:r w:rsidR="00AB5917">
              <w:rPr>
                <w:noProof/>
                <w:webHidden/>
              </w:rPr>
              <w:fldChar w:fldCharType="begin"/>
            </w:r>
            <w:r w:rsidR="00AB5917">
              <w:rPr>
                <w:noProof/>
                <w:webHidden/>
              </w:rPr>
              <w:instrText xml:space="preserve"> PAGEREF _Toc87362909 \h </w:instrText>
            </w:r>
            <w:r w:rsidR="00AB5917">
              <w:rPr>
                <w:noProof/>
                <w:webHidden/>
              </w:rPr>
            </w:r>
            <w:r w:rsidR="00AB5917">
              <w:rPr>
                <w:noProof/>
                <w:webHidden/>
              </w:rPr>
              <w:fldChar w:fldCharType="separate"/>
            </w:r>
            <w:r w:rsidR="006859A1">
              <w:rPr>
                <w:noProof/>
                <w:webHidden/>
              </w:rPr>
              <w:t>13</w:t>
            </w:r>
            <w:r w:rsidR="00AB5917">
              <w:rPr>
                <w:noProof/>
                <w:webHidden/>
              </w:rPr>
              <w:fldChar w:fldCharType="end"/>
            </w:r>
          </w:hyperlink>
        </w:p>
        <w:p w14:paraId="02220065" w14:textId="753059ED" w:rsidR="00C34A2D" w:rsidRDefault="00C34A2D">
          <w:r w:rsidRPr="00672878">
            <w:rPr>
              <w:b/>
              <w:bCs/>
              <w:sz w:val="18"/>
              <w:szCs w:val="18"/>
            </w:rPr>
            <w:fldChar w:fldCharType="end"/>
          </w:r>
        </w:p>
      </w:sdtContent>
    </w:sdt>
    <w:p w14:paraId="1889ABB4" w14:textId="77777777" w:rsidR="00871C01" w:rsidRDefault="00871C01" w:rsidP="00871C01">
      <w:pPr>
        <w:rPr>
          <w:lang w:val="en-GB"/>
        </w:rPr>
      </w:pPr>
    </w:p>
    <w:p w14:paraId="7FFF0140" w14:textId="77777777" w:rsidR="00950E43" w:rsidRDefault="00950E43" w:rsidP="00871C01">
      <w:pPr>
        <w:rPr>
          <w:lang w:val="en-GB"/>
        </w:rPr>
      </w:pPr>
    </w:p>
    <w:p w14:paraId="4B7BBCE0" w14:textId="77777777" w:rsidR="00950E43" w:rsidRDefault="00950E43" w:rsidP="00871C01">
      <w:pPr>
        <w:rPr>
          <w:lang w:val="en-GB"/>
        </w:rPr>
      </w:pPr>
    </w:p>
    <w:p w14:paraId="402B51A3" w14:textId="77777777" w:rsidR="00950E43" w:rsidRDefault="00950E43" w:rsidP="00871C01">
      <w:pPr>
        <w:rPr>
          <w:lang w:val="en-GB"/>
        </w:rPr>
      </w:pPr>
    </w:p>
    <w:p w14:paraId="4ABCDCBA" w14:textId="77777777" w:rsidR="00950E43" w:rsidRDefault="00950E43" w:rsidP="00871C01">
      <w:pPr>
        <w:rPr>
          <w:lang w:val="en-GB"/>
        </w:rPr>
      </w:pPr>
    </w:p>
    <w:p w14:paraId="42B6D9FA" w14:textId="77777777" w:rsidR="00950E43" w:rsidRDefault="00950E43" w:rsidP="00871C01">
      <w:pPr>
        <w:rPr>
          <w:lang w:val="en-GB"/>
        </w:rPr>
      </w:pPr>
    </w:p>
    <w:p w14:paraId="3877B412" w14:textId="77777777" w:rsidR="00950E43" w:rsidRDefault="00950E43" w:rsidP="00871C01">
      <w:pPr>
        <w:rPr>
          <w:lang w:val="en-GB"/>
        </w:rPr>
      </w:pPr>
    </w:p>
    <w:p w14:paraId="3FEB109A" w14:textId="77777777" w:rsidR="00950E43" w:rsidRDefault="00950E43" w:rsidP="00871C01">
      <w:pPr>
        <w:rPr>
          <w:lang w:val="en-GB"/>
        </w:rPr>
      </w:pPr>
    </w:p>
    <w:p w14:paraId="7521EC92" w14:textId="77777777" w:rsidR="00950E43" w:rsidRDefault="00950E43" w:rsidP="00871C01">
      <w:pPr>
        <w:rPr>
          <w:lang w:val="en-GB"/>
        </w:rPr>
      </w:pPr>
    </w:p>
    <w:p w14:paraId="39233AFF" w14:textId="77777777" w:rsidR="00950E43" w:rsidRDefault="00950E43" w:rsidP="00871C01">
      <w:pPr>
        <w:rPr>
          <w:lang w:val="en-GB"/>
        </w:rPr>
      </w:pPr>
    </w:p>
    <w:p w14:paraId="36C585A3" w14:textId="77777777" w:rsidR="00950E43" w:rsidRDefault="00950E43" w:rsidP="00871C01">
      <w:pPr>
        <w:rPr>
          <w:lang w:val="en-GB"/>
        </w:rPr>
      </w:pPr>
    </w:p>
    <w:p w14:paraId="0FC8FE7E" w14:textId="77777777" w:rsidR="00950E43" w:rsidRDefault="00950E43" w:rsidP="00871C01">
      <w:pPr>
        <w:rPr>
          <w:lang w:val="en-GB"/>
        </w:rPr>
      </w:pPr>
    </w:p>
    <w:p w14:paraId="728F7A90" w14:textId="77777777" w:rsidR="00950E43" w:rsidRDefault="00950E43" w:rsidP="00871C01">
      <w:pPr>
        <w:rPr>
          <w:lang w:val="en-GB"/>
        </w:rPr>
      </w:pPr>
    </w:p>
    <w:p w14:paraId="7C19A1E0" w14:textId="77777777" w:rsidR="00950E43" w:rsidRDefault="00950E43" w:rsidP="00871C01">
      <w:pPr>
        <w:rPr>
          <w:lang w:val="en-GB"/>
        </w:rPr>
      </w:pPr>
    </w:p>
    <w:p w14:paraId="5E62432A" w14:textId="77777777" w:rsidR="00950E43" w:rsidRDefault="00950E43" w:rsidP="00871C01">
      <w:pPr>
        <w:rPr>
          <w:lang w:val="en-GB"/>
        </w:rPr>
      </w:pPr>
    </w:p>
    <w:p w14:paraId="6FC3F2DA" w14:textId="262F8950" w:rsidR="00950E43" w:rsidRDefault="00950E43" w:rsidP="00950E43">
      <w:pPr>
        <w:pStyle w:val="Heading1"/>
        <w:rPr>
          <w:rFonts w:asciiTheme="minorHAnsi" w:hAnsiTheme="minorHAnsi" w:cstheme="minorHAnsi"/>
          <w:lang w:val="en-GB"/>
        </w:rPr>
      </w:pPr>
      <w:bookmarkStart w:id="0" w:name="_Toc87362893"/>
      <w:r w:rsidRPr="00950E43">
        <w:rPr>
          <w:rFonts w:asciiTheme="minorHAnsi" w:hAnsiTheme="minorHAnsi" w:cstheme="minorHAnsi"/>
          <w:lang w:val="en-GB"/>
        </w:rPr>
        <w:lastRenderedPageBreak/>
        <w:t>Table list</w:t>
      </w:r>
      <w:bookmarkEnd w:id="0"/>
    </w:p>
    <w:p w14:paraId="68C5F43F" w14:textId="48885670" w:rsidR="00AB5917" w:rsidRDefault="00AB5917">
      <w:pPr>
        <w:pStyle w:val="TableofFigures"/>
        <w:tabs>
          <w:tab w:val="right" w:leader="dot" w:pos="8494"/>
        </w:tabs>
        <w:rPr>
          <w:rFonts w:eastAsiaTheme="minorEastAsia"/>
          <w:noProof/>
          <w:lang w:val="en-GB" w:eastAsia="en-GB"/>
        </w:rPr>
      </w:pPr>
      <w:r>
        <w:rPr>
          <w:lang w:val="en-GB"/>
        </w:rPr>
        <w:fldChar w:fldCharType="begin"/>
      </w:r>
      <w:r>
        <w:rPr>
          <w:lang w:val="en-GB"/>
        </w:rPr>
        <w:instrText xml:space="preserve"> TOC \h \z \c "Table" </w:instrText>
      </w:r>
      <w:r>
        <w:rPr>
          <w:lang w:val="en-GB"/>
        </w:rPr>
        <w:fldChar w:fldCharType="separate"/>
      </w:r>
      <w:hyperlink w:anchor="_Toc87362910" w:history="1">
        <w:r w:rsidRPr="00AA524C">
          <w:rPr>
            <w:rStyle w:val="Hyperlink"/>
            <w:noProof/>
          </w:rPr>
          <w:t>Table 1. Exercise 1.1 AIC results</w:t>
        </w:r>
        <w:r>
          <w:rPr>
            <w:noProof/>
            <w:webHidden/>
          </w:rPr>
          <w:tab/>
        </w:r>
        <w:r>
          <w:rPr>
            <w:noProof/>
            <w:webHidden/>
          </w:rPr>
          <w:fldChar w:fldCharType="begin"/>
        </w:r>
        <w:r>
          <w:rPr>
            <w:noProof/>
            <w:webHidden/>
          </w:rPr>
          <w:instrText xml:space="preserve"> PAGEREF _Toc87362910 \h </w:instrText>
        </w:r>
        <w:r>
          <w:rPr>
            <w:noProof/>
            <w:webHidden/>
          </w:rPr>
        </w:r>
        <w:r>
          <w:rPr>
            <w:noProof/>
            <w:webHidden/>
          </w:rPr>
          <w:fldChar w:fldCharType="separate"/>
        </w:r>
        <w:r w:rsidR="006859A1">
          <w:rPr>
            <w:noProof/>
            <w:webHidden/>
          </w:rPr>
          <w:t>3</w:t>
        </w:r>
        <w:r>
          <w:rPr>
            <w:noProof/>
            <w:webHidden/>
          </w:rPr>
          <w:fldChar w:fldCharType="end"/>
        </w:r>
      </w:hyperlink>
    </w:p>
    <w:p w14:paraId="0D3804E8" w14:textId="21C7B235" w:rsidR="00AB5917" w:rsidRDefault="000B5233">
      <w:pPr>
        <w:pStyle w:val="TableofFigures"/>
        <w:tabs>
          <w:tab w:val="right" w:leader="dot" w:pos="8494"/>
        </w:tabs>
        <w:rPr>
          <w:rFonts w:eastAsiaTheme="minorEastAsia"/>
          <w:noProof/>
          <w:lang w:val="en-GB" w:eastAsia="en-GB"/>
        </w:rPr>
      </w:pPr>
      <w:hyperlink w:anchor="_Toc87362911" w:history="1">
        <w:r w:rsidR="00AB5917" w:rsidRPr="00AA524C">
          <w:rPr>
            <w:rStyle w:val="Hyperlink"/>
            <w:noProof/>
          </w:rPr>
          <w:t>Table 2. Exercise 1.1 Rho squared</w:t>
        </w:r>
        <w:r w:rsidR="00AB5917">
          <w:rPr>
            <w:noProof/>
            <w:webHidden/>
          </w:rPr>
          <w:tab/>
        </w:r>
        <w:r w:rsidR="00AB5917">
          <w:rPr>
            <w:noProof/>
            <w:webHidden/>
          </w:rPr>
          <w:fldChar w:fldCharType="begin"/>
        </w:r>
        <w:r w:rsidR="00AB5917">
          <w:rPr>
            <w:noProof/>
            <w:webHidden/>
          </w:rPr>
          <w:instrText xml:space="preserve"> PAGEREF _Toc87362911 \h </w:instrText>
        </w:r>
        <w:r w:rsidR="00AB5917">
          <w:rPr>
            <w:noProof/>
            <w:webHidden/>
          </w:rPr>
        </w:r>
        <w:r w:rsidR="00AB5917">
          <w:rPr>
            <w:noProof/>
            <w:webHidden/>
          </w:rPr>
          <w:fldChar w:fldCharType="separate"/>
        </w:r>
        <w:r w:rsidR="006859A1">
          <w:rPr>
            <w:noProof/>
            <w:webHidden/>
          </w:rPr>
          <w:t>4</w:t>
        </w:r>
        <w:r w:rsidR="00AB5917">
          <w:rPr>
            <w:noProof/>
            <w:webHidden/>
          </w:rPr>
          <w:fldChar w:fldCharType="end"/>
        </w:r>
      </w:hyperlink>
    </w:p>
    <w:p w14:paraId="392100F6" w14:textId="44044FCE" w:rsidR="00AB5917" w:rsidRDefault="000B5233">
      <w:pPr>
        <w:pStyle w:val="TableofFigures"/>
        <w:tabs>
          <w:tab w:val="right" w:leader="dot" w:pos="8494"/>
        </w:tabs>
        <w:rPr>
          <w:rFonts w:eastAsiaTheme="minorEastAsia"/>
          <w:noProof/>
          <w:lang w:val="en-GB" w:eastAsia="en-GB"/>
        </w:rPr>
      </w:pPr>
      <w:hyperlink w:anchor="_Toc87362912" w:history="1">
        <w:r w:rsidR="00AB5917" w:rsidRPr="00AA524C">
          <w:rPr>
            <w:rStyle w:val="Hyperlink"/>
            <w:noProof/>
            <w:lang w:val="en-GB"/>
          </w:rPr>
          <w:t>Table 3. Exercise 1.2. Market shares</w:t>
        </w:r>
        <w:r w:rsidR="00AB5917">
          <w:rPr>
            <w:noProof/>
            <w:webHidden/>
          </w:rPr>
          <w:tab/>
        </w:r>
        <w:r w:rsidR="00AB5917">
          <w:rPr>
            <w:noProof/>
            <w:webHidden/>
          </w:rPr>
          <w:fldChar w:fldCharType="begin"/>
        </w:r>
        <w:r w:rsidR="00AB5917">
          <w:rPr>
            <w:noProof/>
            <w:webHidden/>
          </w:rPr>
          <w:instrText xml:space="preserve"> PAGEREF _Toc87362912 \h </w:instrText>
        </w:r>
        <w:r w:rsidR="00AB5917">
          <w:rPr>
            <w:noProof/>
            <w:webHidden/>
          </w:rPr>
        </w:r>
        <w:r w:rsidR="00AB5917">
          <w:rPr>
            <w:noProof/>
            <w:webHidden/>
          </w:rPr>
          <w:fldChar w:fldCharType="separate"/>
        </w:r>
        <w:r w:rsidR="006859A1">
          <w:rPr>
            <w:noProof/>
            <w:webHidden/>
          </w:rPr>
          <w:t>4</w:t>
        </w:r>
        <w:r w:rsidR="00AB5917">
          <w:rPr>
            <w:noProof/>
            <w:webHidden/>
          </w:rPr>
          <w:fldChar w:fldCharType="end"/>
        </w:r>
      </w:hyperlink>
    </w:p>
    <w:p w14:paraId="422EBE8D" w14:textId="7CFC89CD" w:rsidR="00AB5917" w:rsidRDefault="000B5233">
      <w:pPr>
        <w:pStyle w:val="TableofFigures"/>
        <w:tabs>
          <w:tab w:val="right" w:leader="dot" w:pos="8494"/>
        </w:tabs>
        <w:rPr>
          <w:rFonts w:eastAsiaTheme="minorEastAsia"/>
          <w:noProof/>
          <w:lang w:val="en-GB" w:eastAsia="en-GB"/>
        </w:rPr>
      </w:pPr>
      <w:hyperlink w:anchor="_Toc87362913" w:history="1">
        <w:r w:rsidR="00AB5917" w:rsidRPr="00AA524C">
          <w:rPr>
            <w:rStyle w:val="Hyperlink"/>
            <w:noProof/>
            <w:lang w:val="en-GB"/>
          </w:rPr>
          <w:t>Table 4. Exercise 1.2. Expected vs observed mode choices</w:t>
        </w:r>
        <w:r w:rsidR="00AB5917">
          <w:rPr>
            <w:noProof/>
            <w:webHidden/>
          </w:rPr>
          <w:tab/>
        </w:r>
        <w:r w:rsidR="00AB5917">
          <w:rPr>
            <w:noProof/>
            <w:webHidden/>
          </w:rPr>
          <w:fldChar w:fldCharType="begin"/>
        </w:r>
        <w:r w:rsidR="00AB5917">
          <w:rPr>
            <w:noProof/>
            <w:webHidden/>
          </w:rPr>
          <w:instrText xml:space="preserve"> PAGEREF _Toc87362913 \h </w:instrText>
        </w:r>
        <w:r w:rsidR="00AB5917">
          <w:rPr>
            <w:noProof/>
            <w:webHidden/>
          </w:rPr>
        </w:r>
        <w:r w:rsidR="00AB5917">
          <w:rPr>
            <w:noProof/>
            <w:webHidden/>
          </w:rPr>
          <w:fldChar w:fldCharType="separate"/>
        </w:r>
        <w:r w:rsidR="006859A1">
          <w:rPr>
            <w:noProof/>
            <w:webHidden/>
          </w:rPr>
          <w:t>4</w:t>
        </w:r>
        <w:r w:rsidR="00AB5917">
          <w:rPr>
            <w:noProof/>
            <w:webHidden/>
          </w:rPr>
          <w:fldChar w:fldCharType="end"/>
        </w:r>
      </w:hyperlink>
    </w:p>
    <w:p w14:paraId="1650F141" w14:textId="42E49AA9" w:rsidR="00AB5917" w:rsidRDefault="000B5233">
      <w:pPr>
        <w:pStyle w:val="TableofFigures"/>
        <w:tabs>
          <w:tab w:val="right" w:leader="dot" w:pos="8494"/>
        </w:tabs>
        <w:rPr>
          <w:rFonts w:eastAsiaTheme="minorEastAsia"/>
          <w:noProof/>
          <w:lang w:val="en-GB" w:eastAsia="en-GB"/>
        </w:rPr>
      </w:pPr>
      <w:hyperlink w:anchor="_Toc87362914" w:history="1">
        <w:r w:rsidR="00AB5917" w:rsidRPr="00AA524C">
          <w:rPr>
            <w:rStyle w:val="Hyperlink"/>
            <w:noProof/>
          </w:rPr>
          <w:t>Table 5. Exercise 1.3. VOT</w:t>
        </w:r>
        <w:r w:rsidR="00AB5917">
          <w:rPr>
            <w:noProof/>
            <w:webHidden/>
          </w:rPr>
          <w:tab/>
        </w:r>
        <w:r w:rsidR="00AB5917">
          <w:rPr>
            <w:noProof/>
            <w:webHidden/>
          </w:rPr>
          <w:fldChar w:fldCharType="begin"/>
        </w:r>
        <w:r w:rsidR="00AB5917">
          <w:rPr>
            <w:noProof/>
            <w:webHidden/>
          </w:rPr>
          <w:instrText xml:space="preserve"> PAGEREF _Toc87362914 \h </w:instrText>
        </w:r>
        <w:r w:rsidR="00AB5917">
          <w:rPr>
            <w:noProof/>
            <w:webHidden/>
          </w:rPr>
        </w:r>
        <w:r w:rsidR="00AB5917">
          <w:rPr>
            <w:noProof/>
            <w:webHidden/>
          </w:rPr>
          <w:fldChar w:fldCharType="separate"/>
        </w:r>
        <w:r w:rsidR="006859A1">
          <w:rPr>
            <w:noProof/>
            <w:webHidden/>
          </w:rPr>
          <w:t>5</w:t>
        </w:r>
        <w:r w:rsidR="00AB5917">
          <w:rPr>
            <w:noProof/>
            <w:webHidden/>
          </w:rPr>
          <w:fldChar w:fldCharType="end"/>
        </w:r>
      </w:hyperlink>
    </w:p>
    <w:p w14:paraId="3A440FC6" w14:textId="56497604" w:rsidR="00AB5917" w:rsidRDefault="000B5233">
      <w:pPr>
        <w:pStyle w:val="TableofFigures"/>
        <w:tabs>
          <w:tab w:val="right" w:leader="dot" w:pos="8494"/>
        </w:tabs>
        <w:rPr>
          <w:rFonts w:eastAsiaTheme="minorEastAsia"/>
          <w:noProof/>
          <w:lang w:val="en-GB" w:eastAsia="en-GB"/>
        </w:rPr>
      </w:pPr>
      <w:hyperlink w:anchor="_Toc87362915" w:history="1">
        <w:r w:rsidR="00AB5917" w:rsidRPr="00AA524C">
          <w:rPr>
            <w:rStyle w:val="Hyperlink"/>
            <w:noProof/>
            <w:lang w:val="en-GB"/>
          </w:rPr>
          <w:t>Table 6. Exercise 1.4. Cost and time elasticity matrixes</w:t>
        </w:r>
        <w:r w:rsidR="00AB5917">
          <w:rPr>
            <w:noProof/>
            <w:webHidden/>
          </w:rPr>
          <w:tab/>
        </w:r>
        <w:r w:rsidR="00AB5917">
          <w:rPr>
            <w:noProof/>
            <w:webHidden/>
          </w:rPr>
          <w:fldChar w:fldCharType="begin"/>
        </w:r>
        <w:r w:rsidR="00AB5917">
          <w:rPr>
            <w:noProof/>
            <w:webHidden/>
          </w:rPr>
          <w:instrText xml:space="preserve"> PAGEREF _Toc87362915 \h </w:instrText>
        </w:r>
        <w:r w:rsidR="00AB5917">
          <w:rPr>
            <w:noProof/>
            <w:webHidden/>
          </w:rPr>
        </w:r>
        <w:r w:rsidR="00AB5917">
          <w:rPr>
            <w:noProof/>
            <w:webHidden/>
          </w:rPr>
          <w:fldChar w:fldCharType="separate"/>
        </w:r>
        <w:r w:rsidR="006859A1">
          <w:rPr>
            <w:noProof/>
            <w:webHidden/>
          </w:rPr>
          <w:t>5</w:t>
        </w:r>
        <w:r w:rsidR="00AB5917">
          <w:rPr>
            <w:noProof/>
            <w:webHidden/>
          </w:rPr>
          <w:fldChar w:fldCharType="end"/>
        </w:r>
      </w:hyperlink>
    </w:p>
    <w:p w14:paraId="601DEB81" w14:textId="75E3A461" w:rsidR="00AB5917" w:rsidRDefault="000B5233">
      <w:pPr>
        <w:pStyle w:val="TableofFigures"/>
        <w:tabs>
          <w:tab w:val="right" w:leader="dot" w:pos="8494"/>
        </w:tabs>
        <w:rPr>
          <w:rFonts w:eastAsiaTheme="minorEastAsia"/>
          <w:noProof/>
          <w:lang w:val="en-GB" w:eastAsia="en-GB"/>
        </w:rPr>
      </w:pPr>
      <w:hyperlink w:anchor="_Toc87362916" w:history="1">
        <w:r w:rsidR="00AB5917" w:rsidRPr="00AA524C">
          <w:rPr>
            <w:rStyle w:val="Hyperlink"/>
            <w:noProof/>
          </w:rPr>
          <w:t>Table 7. Exersice 1.5 Market share</w:t>
        </w:r>
        <w:r w:rsidR="00AB5917">
          <w:rPr>
            <w:noProof/>
            <w:webHidden/>
          </w:rPr>
          <w:tab/>
        </w:r>
        <w:r w:rsidR="00AB5917">
          <w:rPr>
            <w:noProof/>
            <w:webHidden/>
          </w:rPr>
          <w:fldChar w:fldCharType="begin"/>
        </w:r>
        <w:r w:rsidR="00AB5917">
          <w:rPr>
            <w:noProof/>
            <w:webHidden/>
          </w:rPr>
          <w:instrText xml:space="preserve"> PAGEREF _Toc87362916 \h </w:instrText>
        </w:r>
        <w:r w:rsidR="00AB5917">
          <w:rPr>
            <w:noProof/>
            <w:webHidden/>
          </w:rPr>
        </w:r>
        <w:r w:rsidR="00AB5917">
          <w:rPr>
            <w:noProof/>
            <w:webHidden/>
          </w:rPr>
          <w:fldChar w:fldCharType="separate"/>
        </w:r>
        <w:r w:rsidR="006859A1">
          <w:rPr>
            <w:noProof/>
            <w:webHidden/>
          </w:rPr>
          <w:t>6</w:t>
        </w:r>
        <w:r w:rsidR="00AB5917">
          <w:rPr>
            <w:noProof/>
            <w:webHidden/>
          </w:rPr>
          <w:fldChar w:fldCharType="end"/>
        </w:r>
      </w:hyperlink>
    </w:p>
    <w:p w14:paraId="76E0A620" w14:textId="03086F0C" w:rsidR="00AB5917" w:rsidRDefault="000B5233">
      <w:pPr>
        <w:pStyle w:val="TableofFigures"/>
        <w:tabs>
          <w:tab w:val="right" w:leader="dot" w:pos="8494"/>
        </w:tabs>
        <w:rPr>
          <w:rFonts w:eastAsiaTheme="minorEastAsia"/>
          <w:noProof/>
          <w:lang w:val="en-GB" w:eastAsia="en-GB"/>
        </w:rPr>
      </w:pPr>
      <w:hyperlink w:anchor="_Toc87362917" w:history="1">
        <w:r w:rsidR="00AB5917" w:rsidRPr="00AA524C">
          <w:rPr>
            <w:rStyle w:val="Hyperlink"/>
            <w:noProof/>
            <w:lang w:val="en-GB"/>
          </w:rPr>
          <w:t>Table 8. Exercise 1.6. Market shares</w:t>
        </w:r>
        <w:r w:rsidR="00AB5917">
          <w:rPr>
            <w:noProof/>
            <w:webHidden/>
          </w:rPr>
          <w:tab/>
        </w:r>
        <w:r w:rsidR="00AB5917">
          <w:rPr>
            <w:noProof/>
            <w:webHidden/>
          </w:rPr>
          <w:fldChar w:fldCharType="begin"/>
        </w:r>
        <w:r w:rsidR="00AB5917">
          <w:rPr>
            <w:noProof/>
            <w:webHidden/>
          </w:rPr>
          <w:instrText xml:space="preserve"> PAGEREF _Toc87362917 \h </w:instrText>
        </w:r>
        <w:r w:rsidR="00AB5917">
          <w:rPr>
            <w:noProof/>
            <w:webHidden/>
          </w:rPr>
        </w:r>
        <w:r w:rsidR="00AB5917">
          <w:rPr>
            <w:noProof/>
            <w:webHidden/>
          </w:rPr>
          <w:fldChar w:fldCharType="separate"/>
        </w:r>
        <w:r w:rsidR="006859A1">
          <w:rPr>
            <w:noProof/>
            <w:webHidden/>
          </w:rPr>
          <w:t>6</w:t>
        </w:r>
        <w:r w:rsidR="00AB5917">
          <w:rPr>
            <w:noProof/>
            <w:webHidden/>
          </w:rPr>
          <w:fldChar w:fldCharType="end"/>
        </w:r>
      </w:hyperlink>
    </w:p>
    <w:p w14:paraId="235219E8" w14:textId="037B464F" w:rsidR="00AB5917" w:rsidRDefault="000B5233">
      <w:pPr>
        <w:pStyle w:val="TableofFigures"/>
        <w:tabs>
          <w:tab w:val="right" w:leader="dot" w:pos="8494"/>
        </w:tabs>
        <w:rPr>
          <w:rFonts w:eastAsiaTheme="minorEastAsia"/>
          <w:noProof/>
          <w:lang w:val="en-GB" w:eastAsia="en-GB"/>
        </w:rPr>
      </w:pPr>
      <w:hyperlink w:anchor="_Toc87362918" w:history="1">
        <w:r w:rsidR="00AB5917" w:rsidRPr="00AA524C">
          <w:rPr>
            <w:rStyle w:val="Hyperlink"/>
            <w:noProof/>
          </w:rPr>
          <w:t>Table 9. Exercise 1.7. Market shares</w:t>
        </w:r>
        <w:r w:rsidR="00AB5917">
          <w:rPr>
            <w:noProof/>
            <w:webHidden/>
          </w:rPr>
          <w:tab/>
        </w:r>
        <w:r w:rsidR="00AB5917">
          <w:rPr>
            <w:noProof/>
            <w:webHidden/>
          </w:rPr>
          <w:fldChar w:fldCharType="begin"/>
        </w:r>
        <w:r w:rsidR="00AB5917">
          <w:rPr>
            <w:noProof/>
            <w:webHidden/>
          </w:rPr>
          <w:instrText xml:space="preserve"> PAGEREF _Toc87362918 \h </w:instrText>
        </w:r>
        <w:r w:rsidR="00AB5917">
          <w:rPr>
            <w:noProof/>
            <w:webHidden/>
          </w:rPr>
        </w:r>
        <w:r w:rsidR="00AB5917">
          <w:rPr>
            <w:noProof/>
            <w:webHidden/>
          </w:rPr>
          <w:fldChar w:fldCharType="separate"/>
        </w:r>
        <w:r w:rsidR="006859A1">
          <w:rPr>
            <w:noProof/>
            <w:webHidden/>
          </w:rPr>
          <w:t>7</w:t>
        </w:r>
        <w:r w:rsidR="00AB5917">
          <w:rPr>
            <w:noProof/>
            <w:webHidden/>
          </w:rPr>
          <w:fldChar w:fldCharType="end"/>
        </w:r>
      </w:hyperlink>
    </w:p>
    <w:p w14:paraId="1FB88B8F" w14:textId="0E1A3D3B" w:rsidR="00AB5917" w:rsidRDefault="000B5233">
      <w:pPr>
        <w:pStyle w:val="TableofFigures"/>
        <w:tabs>
          <w:tab w:val="right" w:leader="dot" w:pos="8494"/>
        </w:tabs>
        <w:rPr>
          <w:rFonts w:eastAsiaTheme="minorEastAsia"/>
          <w:noProof/>
          <w:lang w:val="en-GB" w:eastAsia="en-GB"/>
        </w:rPr>
      </w:pPr>
      <w:hyperlink w:anchor="_Toc87362919" w:history="1">
        <w:r w:rsidR="00AB5917" w:rsidRPr="00AA524C">
          <w:rPr>
            <w:rStyle w:val="Hyperlink"/>
            <w:noProof/>
          </w:rPr>
          <w:t>Table 10. Exercise 2.1. AIC Values</w:t>
        </w:r>
        <w:r w:rsidR="00AB5917">
          <w:rPr>
            <w:noProof/>
            <w:webHidden/>
          </w:rPr>
          <w:tab/>
        </w:r>
        <w:r w:rsidR="00AB5917">
          <w:rPr>
            <w:noProof/>
            <w:webHidden/>
          </w:rPr>
          <w:fldChar w:fldCharType="begin"/>
        </w:r>
        <w:r w:rsidR="00AB5917">
          <w:rPr>
            <w:noProof/>
            <w:webHidden/>
          </w:rPr>
          <w:instrText xml:space="preserve"> PAGEREF _Toc87362919 \h </w:instrText>
        </w:r>
        <w:r w:rsidR="00AB5917">
          <w:rPr>
            <w:noProof/>
            <w:webHidden/>
          </w:rPr>
        </w:r>
        <w:r w:rsidR="00AB5917">
          <w:rPr>
            <w:noProof/>
            <w:webHidden/>
          </w:rPr>
          <w:fldChar w:fldCharType="separate"/>
        </w:r>
        <w:r w:rsidR="006859A1">
          <w:rPr>
            <w:noProof/>
            <w:webHidden/>
          </w:rPr>
          <w:t>9</w:t>
        </w:r>
        <w:r w:rsidR="00AB5917">
          <w:rPr>
            <w:noProof/>
            <w:webHidden/>
          </w:rPr>
          <w:fldChar w:fldCharType="end"/>
        </w:r>
      </w:hyperlink>
    </w:p>
    <w:p w14:paraId="05CEC239" w14:textId="1C9CDB3A" w:rsidR="00AB5917" w:rsidRDefault="000B5233">
      <w:pPr>
        <w:pStyle w:val="TableofFigures"/>
        <w:tabs>
          <w:tab w:val="right" w:leader="dot" w:pos="8494"/>
        </w:tabs>
        <w:rPr>
          <w:rFonts w:eastAsiaTheme="minorEastAsia"/>
          <w:noProof/>
          <w:lang w:val="en-GB" w:eastAsia="en-GB"/>
        </w:rPr>
      </w:pPr>
      <w:hyperlink w:anchor="_Toc87362920" w:history="1">
        <w:r w:rsidR="00AB5917" w:rsidRPr="00AA524C">
          <w:rPr>
            <w:rStyle w:val="Hyperlink"/>
            <w:noProof/>
            <w:lang w:val="en-GB"/>
          </w:rPr>
          <w:t>Table 11. Exercise 2.1. Within-nest conditional probabilites</w:t>
        </w:r>
        <w:r w:rsidR="00AB5917">
          <w:rPr>
            <w:noProof/>
            <w:webHidden/>
          </w:rPr>
          <w:tab/>
        </w:r>
        <w:r w:rsidR="00AB5917">
          <w:rPr>
            <w:noProof/>
            <w:webHidden/>
          </w:rPr>
          <w:fldChar w:fldCharType="begin"/>
        </w:r>
        <w:r w:rsidR="00AB5917">
          <w:rPr>
            <w:noProof/>
            <w:webHidden/>
          </w:rPr>
          <w:instrText xml:space="preserve"> PAGEREF _Toc87362920 \h </w:instrText>
        </w:r>
        <w:r w:rsidR="00AB5917">
          <w:rPr>
            <w:noProof/>
            <w:webHidden/>
          </w:rPr>
        </w:r>
        <w:r w:rsidR="00AB5917">
          <w:rPr>
            <w:noProof/>
            <w:webHidden/>
          </w:rPr>
          <w:fldChar w:fldCharType="separate"/>
        </w:r>
        <w:r w:rsidR="006859A1">
          <w:rPr>
            <w:noProof/>
            <w:webHidden/>
          </w:rPr>
          <w:t>9</w:t>
        </w:r>
        <w:r w:rsidR="00AB5917">
          <w:rPr>
            <w:noProof/>
            <w:webHidden/>
          </w:rPr>
          <w:fldChar w:fldCharType="end"/>
        </w:r>
      </w:hyperlink>
    </w:p>
    <w:p w14:paraId="67FDACF1" w14:textId="4C89E602" w:rsidR="00AB5917" w:rsidRDefault="000B5233">
      <w:pPr>
        <w:pStyle w:val="TableofFigures"/>
        <w:tabs>
          <w:tab w:val="right" w:leader="dot" w:pos="8494"/>
        </w:tabs>
        <w:rPr>
          <w:rFonts w:eastAsiaTheme="minorEastAsia"/>
          <w:noProof/>
          <w:lang w:val="en-GB" w:eastAsia="en-GB"/>
        </w:rPr>
      </w:pPr>
      <w:hyperlink w:anchor="_Toc87362921" w:history="1">
        <w:r w:rsidR="00AB5917" w:rsidRPr="00AA524C">
          <w:rPr>
            <w:rStyle w:val="Hyperlink"/>
            <w:noProof/>
            <w:lang w:val="en-GB"/>
          </w:rPr>
          <w:t>Table 12. Exercise 2.1. Probability of choosing a nest</w:t>
        </w:r>
        <w:r w:rsidR="00AB5917">
          <w:rPr>
            <w:noProof/>
            <w:webHidden/>
          </w:rPr>
          <w:tab/>
        </w:r>
        <w:r w:rsidR="00AB5917">
          <w:rPr>
            <w:noProof/>
            <w:webHidden/>
          </w:rPr>
          <w:fldChar w:fldCharType="begin"/>
        </w:r>
        <w:r w:rsidR="00AB5917">
          <w:rPr>
            <w:noProof/>
            <w:webHidden/>
          </w:rPr>
          <w:instrText xml:space="preserve"> PAGEREF _Toc87362921 \h </w:instrText>
        </w:r>
        <w:r w:rsidR="00AB5917">
          <w:rPr>
            <w:noProof/>
            <w:webHidden/>
          </w:rPr>
        </w:r>
        <w:r w:rsidR="00AB5917">
          <w:rPr>
            <w:noProof/>
            <w:webHidden/>
          </w:rPr>
          <w:fldChar w:fldCharType="separate"/>
        </w:r>
        <w:r w:rsidR="006859A1">
          <w:rPr>
            <w:noProof/>
            <w:webHidden/>
          </w:rPr>
          <w:t>10</w:t>
        </w:r>
        <w:r w:rsidR="00AB5917">
          <w:rPr>
            <w:noProof/>
            <w:webHidden/>
          </w:rPr>
          <w:fldChar w:fldCharType="end"/>
        </w:r>
      </w:hyperlink>
    </w:p>
    <w:p w14:paraId="09E08826" w14:textId="64A3A4B5" w:rsidR="00AB5917" w:rsidRDefault="000B5233">
      <w:pPr>
        <w:pStyle w:val="TableofFigures"/>
        <w:tabs>
          <w:tab w:val="right" w:leader="dot" w:pos="8494"/>
        </w:tabs>
        <w:rPr>
          <w:rFonts w:eastAsiaTheme="minorEastAsia"/>
          <w:noProof/>
          <w:lang w:val="en-GB" w:eastAsia="en-GB"/>
        </w:rPr>
      </w:pPr>
      <w:hyperlink w:anchor="_Toc87362922" w:history="1">
        <w:r w:rsidR="00AB5917" w:rsidRPr="00AA524C">
          <w:rPr>
            <w:rStyle w:val="Hyperlink"/>
            <w:noProof/>
          </w:rPr>
          <w:t>Table 13. Exercise 2.1 Overall probabilities</w:t>
        </w:r>
        <w:r w:rsidR="00AB5917">
          <w:rPr>
            <w:noProof/>
            <w:webHidden/>
          </w:rPr>
          <w:tab/>
        </w:r>
        <w:r w:rsidR="00AB5917">
          <w:rPr>
            <w:noProof/>
            <w:webHidden/>
          </w:rPr>
          <w:fldChar w:fldCharType="begin"/>
        </w:r>
        <w:r w:rsidR="00AB5917">
          <w:rPr>
            <w:noProof/>
            <w:webHidden/>
          </w:rPr>
          <w:instrText xml:space="preserve"> PAGEREF _Toc87362922 \h </w:instrText>
        </w:r>
        <w:r w:rsidR="00AB5917">
          <w:rPr>
            <w:noProof/>
            <w:webHidden/>
          </w:rPr>
        </w:r>
        <w:r w:rsidR="00AB5917">
          <w:rPr>
            <w:noProof/>
            <w:webHidden/>
          </w:rPr>
          <w:fldChar w:fldCharType="separate"/>
        </w:r>
        <w:r w:rsidR="006859A1">
          <w:rPr>
            <w:noProof/>
            <w:webHidden/>
          </w:rPr>
          <w:t>10</w:t>
        </w:r>
        <w:r w:rsidR="00AB5917">
          <w:rPr>
            <w:noProof/>
            <w:webHidden/>
          </w:rPr>
          <w:fldChar w:fldCharType="end"/>
        </w:r>
      </w:hyperlink>
    </w:p>
    <w:p w14:paraId="05D3D12E" w14:textId="1A063CAF" w:rsidR="00AB5917" w:rsidRDefault="000B5233">
      <w:pPr>
        <w:pStyle w:val="TableofFigures"/>
        <w:tabs>
          <w:tab w:val="right" w:leader="dot" w:pos="8494"/>
        </w:tabs>
        <w:rPr>
          <w:rFonts w:eastAsiaTheme="minorEastAsia"/>
          <w:noProof/>
          <w:lang w:val="en-GB" w:eastAsia="en-GB"/>
        </w:rPr>
      </w:pPr>
      <w:hyperlink w:anchor="_Toc87362923" w:history="1">
        <w:r w:rsidR="00AB5917" w:rsidRPr="00AA524C">
          <w:rPr>
            <w:rStyle w:val="Hyperlink"/>
            <w:noProof/>
          </w:rPr>
          <w:t>Table 14. Exercise 2.1. Market shares</w:t>
        </w:r>
        <w:r w:rsidR="00AB5917">
          <w:rPr>
            <w:noProof/>
            <w:webHidden/>
          </w:rPr>
          <w:tab/>
        </w:r>
        <w:r w:rsidR="00AB5917">
          <w:rPr>
            <w:noProof/>
            <w:webHidden/>
          </w:rPr>
          <w:fldChar w:fldCharType="begin"/>
        </w:r>
        <w:r w:rsidR="00AB5917">
          <w:rPr>
            <w:noProof/>
            <w:webHidden/>
          </w:rPr>
          <w:instrText xml:space="preserve"> PAGEREF _Toc87362923 \h </w:instrText>
        </w:r>
        <w:r w:rsidR="00AB5917">
          <w:rPr>
            <w:noProof/>
            <w:webHidden/>
          </w:rPr>
        </w:r>
        <w:r w:rsidR="00AB5917">
          <w:rPr>
            <w:noProof/>
            <w:webHidden/>
          </w:rPr>
          <w:fldChar w:fldCharType="separate"/>
        </w:r>
        <w:r w:rsidR="006859A1">
          <w:rPr>
            <w:noProof/>
            <w:webHidden/>
          </w:rPr>
          <w:t>10</w:t>
        </w:r>
        <w:r w:rsidR="00AB5917">
          <w:rPr>
            <w:noProof/>
            <w:webHidden/>
          </w:rPr>
          <w:fldChar w:fldCharType="end"/>
        </w:r>
      </w:hyperlink>
    </w:p>
    <w:p w14:paraId="2A0C8E1B" w14:textId="0EB9E091" w:rsidR="00AB5917" w:rsidRDefault="000B5233">
      <w:pPr>
        <w:pStyle w:val="TableofFigures"/>
        <w:tabs>
          <w:tab w:val="right" w:leader="dot" w:pos="8494"/>
        </w:tabs>
        <w:rPr>
          <w:rFonts w:eastAsiaTheme="minorEastAsia"/>
          <w:noProof/>
          <w:lang w:val="en-GB" w:eastAsia="en-GB"/>
        </w:rPr>
      </w:pPr>
      <w:hyperlink w:anchor="_Toc87362924" w:history="1">
        <w:r w:rsidR="00AB5917" w:rsidRPr="00AA524C">
          <w:rPr>
            <w:rStyle w:val="Hyperlink"/>
            <w:noProof/>
          </w:rPr>
          <w:t>Table 15. Exercise 2.1. VOT</w:t>
        </w:r>
        <w:r w:rsidR="00AB5917">
          <w:rPr>
            <w:noProof/>
            <w:webHidden/>
          </w:rPr>
          <w:tab/>
        </w:r>
        <w:r w:rsidR="00AB5917">
          <w:rPr>
            <w:noProof/>
            <w:webHidden/>
          </w:rPr>
          <w:fldChar w:fldCharType="begin"/>
        </w:r>
        <w:r w:rsidR="00AB5917">
          <w:rPr>
            <w:noProof/>
            <w:webHidden/>
          </w:rPr>
          <w:instrText xml:space="preserve"> PAGEREF _Toc87362924 \h </w:instrText>
        </w:r>
        <w:r w:rsidR="00AB5917">
          <w:rPr>
            <w:noProof/>
            <w:webHidden/>
          </w:rPr>
        </w:r>
        <w:r w:rsidR="00AB5917">
          <w:rPr>
            <w:noProof/>
            <w:webHidden/>
          </w:rPr>
          <w:fldChar w:fldCharType="separate"/>
        </w:r>
        <w:r w:rsidR="006859A1">
          <w:rPr>
            <w:noProof/>
            <w:webHidden/>
          </w:rPr>
          <w:t>10</w:t>
        </w:r>
        <w:r w:rsidR="00AB5917">
          <w:rPr>
            <w:noProof/>
            <w:webHidden/>
          </w:rPr>
          <w:fldChar w:fldCharType="end"/>
        </w:r>
      </w:hyperlink>
    </w:p>
    <w:p w14:paraId="3EB464B8" w14:textId="7F55E786" w:rsidR="00AB5917" w:rsidRDefault="000B5233">
      <w:pPr>
        <w:pStyle w:val="TableofFigures"/>
        <w:tabs>
          <w:tab w:val="right" w:leader="dot" w:pos="8494"/>
        </w:tabs>
        <w:rPr>
          <w:rFonts w:eastAsiaTheme="minorEastAsia"/>
          <w:noProof/>
          <w:lang w:val="en-GB" w:eastAsia="en-GB"/>
        </w:rPr>
      </w:pPr>
      <w:hyperlink w:anchor="_Toc87362925" w:history="1">
        <w:r w:rsidR="00AB5917" w:rsidRPr="00AA524C">
          <w:rPr>
            <w:rStyle w:val="Hyperlink"/>
            <w:noProof/>
            <w:lang w:val="en-GB"/>
          </w:rPr>
          <w:t>Table 16. Exercise 2.3. Cost and time elasticity matrixes</w:t>
        </w:r>
        <w:r w:rsidR="00AB5917">
          <w:rPr>
            <w:noProof/>
            <w:webHidden/>
          </w:rPr>
          <w:tab/>
        </w:r>
        <w:r w:rsidR="00AB5917">
          <w:rPr>
            <w:noProof/>
            <w:webHidden/>
          </w:rPr>
          <w:fldChar w:fldCharType="begin"/>
        </w:r>
        <w:r w:rsidR="00AB5917">
          <w:rPr>
            <w:noProof/>
            <w:webHidden/>
          </w:rPr>
          <w:instrText xml:space="preserve"> PAGEREF _Toc87362925 \h </w:instrText>
        </w:r>
        <w:r w:rsidR="00AB5917">
          <w:rPr>
            <w:noProof/>
            <w:webHidden/>
          </w:rPr>
        </w:r>
        <w:r w:rsidR="00AB5917">
          <w:rPr>
            <w:noProof/>
            <w:webHidden/>
          </w:rPr>
          <w:fldChar w:fldCharType="separate"/>
        </w:r>
        <w:r w:rsidR="006859A1">
          <w:rPr>
            <w:noProof/>
            <w:webHidden/>
          </w:rPr>
          <w:t>11</w:t>
        </w:r>
        <w:r w:rsidR="00AB5917">
          <w:rPr>
            <w:noProof/>
            <w:webHidden/>
          </w:rPr>
          <w:fldChar w:fldCharType="end"/>
        </w:r>
      </w:hyperlink>
    </w:p>
    <w:p w14:paraId="2988C88D" w14:textId="1CF7A08F" w:rsidR="00AB5917" w:rsidRDefault="000B5233">
      <w:pPr>
        <w:pStyle w:val="TableofFigures"/>
        <w:tabs>
          <w:tab w:val="right" w:leader="dot" w:pos="8494"/>
        </w:tabs>
        <w:rPr>
          <w:rFonts w:eastAsiaTheme="minorEastAsia"/>
          <w:noProof/>
          <w:lang w:val="en-GB" w:eastAsia="en-GB"/>
        </w:rPr>
      </w:pPr>
      <w:hyperlink w:anchor="_Toc87362926" w:history="1">
        <w:r w:rsidR="00AB5917" w:rsidRPr="00AA524C">
          <w:rPr>
            <w:rStyle w:val="Hyperlink"/>
            <w:noProof/>
            <w:lang w:val="en-GB"/>
          </w:rPr>
          <w:t>Table 17. Exercise 2.4. Market shares</w:t>
        </w:r>
        <w:r w:rsidR="00AB5917">
          <w:rPr>
            <w:noProof/>
            <w:webHidden/>
          </w:rPr>
          <w:tab/>
        </w:r>
        <w:r w:rsidR="00AB5917">
          <w:rPr>
            <w:noProof/>
            <w:webHidden/>
          </w:rPr>
          <w:fldChar w:fldCharType="begin"/>
        </w:r>
        <w:r w:rsidR="00AB5917">
          <w:rPr>
            <w:noProof/>
            <w:webHidden/>
          </w:rPr>
          <w:instrText xml:space="preserve"> PAGEREF _Toc87362926 \h </w:instrText>
        </w:r>
        <w:r w:rsidR="00AB5917">
          <w:rPr>
            <w:noProof/>
            <w:webHidden/>
          </w:rPr>
        </w:r>
        <w:r w:rsidR="00AB5917">
          <w:rPr>
            <w:noProof/>
            <w:webHidden/>
          </w:rPr>
          <w:fldChar w:fldCharType="separate"/>
        </w:r>
        <w:r w:rsidR="006859A1">
          <w:rPr>
            <w:noProof/>
            <w:webHidden/>
          </w:rPr>
          <w:t>12</w:t>
        </w:r>
        <w:r w:rsidR="00AB5917">
          <w:rPr>
            <w:noProof/>
            <w:webHidden/>
          </w:rPr>
          <w:fldChar w:fldCharType="end"/>
        </w:r>
      </w:hyperlink>
    </w:p>
    <w:p w14:paraId="7F829DAA" w14:textId="7A28FF69" w:rsidR="00AB5917" w:rsidRDefault="000B5233">
      <w:pPr>
        <w:pStyle w:val="TableofFigures"/>
        <w:tabs>
          <w:tab w:val="right" w:leader="dot" w:pos="8494"/>
        </w:tabs>
        <w:rPr>
          <w:rFonts w:eastAsiaTheme="minorEastAsia"/>
          <w:noProof/>
          <w:lang w:val="en-GB" w:eastAsia="en-GB"/>
        </w:rPr>
      </w:pPr>
      <w:hyperlink w:anchor="_Toc87362927" w:history="1">
        <w:r w:rsidR="00AB5917" w:rsidRPr="00AA524C">
          <w:rPr>
            <w:rStyle w:val="Hyperlink"/>
            <w:noProof/>
            <w:lang w:val="en-GB"/>
          </w:rPr>
          <w:t xml:space="preserve">Table </w:t>
        </w:r>
        <w:r w:rsidR="00AB5917" w:rsidRPr="00AA524C">
          <w:rPr>
            <w:rStyle w:val="Hyperlink"/>
            <w:noProof/>
          </w:rPr>
          <w:t>18</w:t>
        </w:r>
        <w:r w:rsidR="00AB5917" w:rsidRPr="00AA524C">
          <w:rPr>
            <w:rStyle w:val="Hyperlink"/>
            <w:noProof/>
            <w:lang w:val="en-GB"/>
          </w:rPr>
          <w:t>. Exercise 2.4 ASCs</w:t>
        </w:r>
        <w:r w:rsidR="00AB5917">
          <w:rPr>
            <w:noProof/>
            <w:webHidden/>
          </w:rPr>
          <w:tab/>
        </w:r>
        <w:r w:rsidR="00AB5917">
          <w:rPr>
            <w:noProof/>
            <w:webHidden/>
          </w:rPr>
          <w:fldChar w:fldCharType="begin"/>
        </w:r>
        <w:r w:rsidR="00AB5917">
          <w:rPr>
            <w:noProof/>
            <w:webHidden/>
          </w:rPr>
          <w:instrText xml:space="preserve"> PAGEREF _Toc87362927 \h </w:instrText>
        </w:r>
        <w:r w:rsidR="00AB5917">
          <w:rPr>
            <w:noProof/>
            <w:webHidden/>
          </w:rPr>
        </w:r>
        <w:r w:rsidR="00AB5917">
          <w:rPr>
            <w:noProof/>
            <w:webHidden/>
          </w:rPr>
          <w:fldChar w:fldCharType="separate"/>
        </w:r>
        <w:r w:rsidR="006859A1">
          <w:rPr>
            <w:noProof/>
            <w:webHidden/>
          </w:rPr>
          <w:t>12</w:t>
        </w:r>
        <w:r w:rsidR="00AB5917">
          <w:rPr>
            <w:noProof/>
            <w:webHidden/>
          </w:rPr>
          <w:fldChar w:fldCharType="end"/>
        </w:r>
      </w:hyperlink>
    </w:p>
    <w:p w14:paraId="50E777CC" w14:textId="244AF4AB" w:rsidR="00AB5917" w:rsidRDefault="000B5233">
      <w:pPr>
        <w:pStyle w:val="TableofFigures"/>
        <w:tabs>
          <w:tab w:val="right" w:leader="dot" w:pos="8494"/>
        </w:tabs>
        <w:rPr>
          <w:rFonts w:eastAsiaTheme="minorEastAsia"/>
          <w:noProof/>
          <w:lang w:val="en-GB" w:eastAsia="en-GB"/>
        </w:rPr>
      </w:pPr>
      <w:hyperlink w:anchor="_Toc87362928" w:history="1">
        <w:r w:rsidR="00AB5917" w:rsidRPr="00AA524C">
          <w:rPr>
            <w:rStyle w:val="Hyperlink"/>
            <w:noProof/>
            <w:lang w:val="en-GB"/>
          </w:rPr>
          <w:t>Table 19. Exercise 2.4. Final hypothetical scenario market shares</w:t>
        </w:r>
        <w:r w:rsidR="00AB5917">
          <w:rPr>
            <w:noProof/>
            <w:webHidden/>
          </w:rPr>
          <w:tab/>
        </w:r>
        <w:r w:rsidR="00AB5917">
          <w:rPr>
            <w:noProof/>
            <w:webHidden/>
          </w:rPr>
          <w:fldChar w:fldCharType="begin"/>
        </w:r>
        <w:r w:rsidR="00AB5917">
          <w:rPr>
            <w:noProof/>
            <w:webHidden/>
          </w:rPr>
          <w:instrText xml:space="preserve"> PAGEREF _Toc87362928 \h </w:instrText>
        </w:r>
        <w:r w:rsidR="00AB5917">
          <w:rPr>
            <w:noProof/>
            <w:webHidden/>
          </w:rPr>
        </w:r>
        <w:r w:rsidR="00AB5917">
          <w:rPr>
            <w:noProof/>
            <w:webHidden/>
          </w:rPr>
          <w:fldChar w:fldCharType="separate"/>
        </w:r>
        <w:r w:rsidR="006859A1">
          <w:rPr>
            <w:noProof/>
            <w:webHidden/>
          </w:rPr>
          <w:t>12</w:t>
        </w:r>
        <w:r w:rsidR="00AB5917">
          <w:rPr>
            <w:noProof/>
            <w:webHidden/>
          </w:rPr>
          <w:fldChar w:fldCharType="end"/>
        </w:r>
      </w:hyperlink>
    </w:p>
    <w:p w14:paraId="5AEB9C75" w14:textId="0E2AE309" w:rsidR="00AB5917" w:rsidRDefault="000B5233">
      <w:pPr>
        <w:pStyle w:val="TableofFigures"/>
        <w:tabs>
          <w:tab w:val="right" w:leader="dot" w:pos="8494"/>
        </w:tabs>
        <w:rPr>
          <w:rFonts w:eastAsiaTheme="minorEastAsia"/>
          <w:noProof/>
          <w:lang w:val="en-GB" w:eastAsia="en-GB"/>
        </w:rPr>
      </w:pPr>
      <w:hyperlink w:anchor="_Toc87362929" w:history="1">
        <w:r w:rsidR="00AB5917" w:rsidRPr="00AA524C">
          <w:rPr>
            <w:rStyle w:val="Hyperlink"/>
            <w:noProof/>
            <w:lang w:val="en-GB"/>
          </w:rPr>
          <w:t>Table 20. Exercise 2.4. Results from ASC iterative procedure</w:t>
        </w:r>
        <w:r w:rsidR="00AB5917">
          <w:rPr>
            <w:noProof/>
            <w:webHidden/>
          </w:rPr>
          <w:tab/>
        </w:r>
        <w:r w:rsidR="00AB5917">
          <w:rPr>
            <w:noProof/>
            <w:webHidden/>
          </w:rPr>
          <w:fldChar w:fldCharType="begin"/>
        </w:r>
        <w:r w:rsidR="00AB5917">
          <w:rPr>
            <w:noProof/>
            <w:webHidden/>
          </w:rPr>
          <w:instrText xml:space="preserve"> PAGEREF _Toc87362929 \h </w:instrText>
        </w:r>
        <w:r w:rsidR="00AB5917">
          <w:rPr>
            <w:noProof/>
            <w:webHidden/>
          </w:rPr>
        </w:r>
        <w:r w:rsidR="00AB5917">
          <w:rPr>
            <w:noProof/>
            <w:webHidden/>
          </w:rPr>
          <w:fldChar w:fldCharType="separate"/>
        </w:r>
        <w:r w:rsidR="006859A1">
          <w:rPr>
            <w:noProof/>
            <w:webHidden/>
          </w:rPr>
          <w:t>13</w:t>
        </w:r>
        <w:r w:rsidR="00AB5917">
          <w:rPr>
            <w:noProof/>
            <w:webHidden/>
          </w:rPr>
          <w:fldChar w:fldCharType="end"/>
        </w:r>
      </w:hyperlink>
    </w:p>
    <w:p w14:paraId="516261EE" w14:textId="1BDE1C0F" w:rsidR="00AB5917" w:rsidRPr="00AB5917" w:rsidRDefault="00AB5917" w:rsidP="00AB5917">
      <w:pPr>
        <w:rPr>
          <w:lang w:val="en-GB"/>
        </w:rPr>
      </w:pPr>
      <w:r>
        <w:rPr>
          <w:lang w:val="en-GB"/>
        </w:rPr>
        <w:fldChar w:fldCharType="end"/>
      </w:r>
    </w:p>
    <w:p w14:paraId="619DFC51" w14:textId="77777777" w:rsidR="00AB5917" w:rsidRDefault="00AB5917">
      <w:pPr>
        <w:rPr>
          <w:rFonts w:eastAsiaTheme="majorEastAsia" w:cstheme="minorHAnsi"/>
          <w:color w:val="8F0000" w:themeColor="accent1" w:themeShade="BF"/>
          <w:sz w:val="32"/>
          <w:szCs w:val="32"/>
          <w:lang w:val="en-GB"/>
        </w:rPr>
      </w:pPr>
      <w:bookmarkStart w:id="1" w:name="_Toc87362894"/>
      <w:r>
        <w:rPr>
          <w:rFonts w:cstheme="minorHAnsi"/>
          <w:lang w:val="en-GB"/>
        </w:rPr>
        <w:br w:type="page"/>
      </w:r>
    </w:p>
    <w:p w14:paraId="101F66A5" w14:textId="0FCA5EA8" w:rsidR="00DF346B" w:rsidRPr="003955FD" w:rsidRDefault="00DF346B" w:rsidP="00DF346B">
      <w:pPr>
        <w:pStyle w:val="Heading1"/>
        <w:rPr>
          <w:rFonts w:asciiTheme="minorHAnsi" w:hAnsiTheme="minorHAnsi" w:cstheme="minorHAnsi"/>
          <w:lang w:val="en-GB"/>
        </w:rPr>
      </w:pPr>
      <w:r w:rsidRPr="003955FD">
        <w:rPr>
          <w:rFonts w:asciiTheme="minorHAnsi" w:hAnsiTheme="minorHAnsi" w:cstheme="minorHAnsi"/>
          <w:lang w:val="en-GB"/>
        </w:rPr>
        <w:lastRenderedPageBreak/>
        <w:t>Exercise 1</w:t>
      </w:r>
      <w:bookmarkEnd w:id="1"/>
    </w:p>
    <w:p w14:paraId="5C45BB75" w14:textId="11C7C431" w:rsidR="00DF3204" w:rsidRPr="003955FD" w:rsidRDefault="00DF346B" w:rsidP="005D5904">
      <w:pPr>
        <w:pStyle w:val="Heading2"/>
        <w:rPr>
          <w:rFonts w:asciiTheme="minorHAnsi" w:hAnsiTheme="minorHAnsi" w:cstheme="minorHAnsi"/>
          <w:lang w:val="en-GB"/>
        </w:rPr>
      </w:pPr>
      <w:bookmarkStart w:id="2" w:name="_Toc87362895"/>
      <w:r w:rsidRPr="003955FD">
        <w:rPr>
          <w:rFonts w:asciiTheme="minorHAnsi" w:hAnsiTheme="minorHAnsi" w:cstheme="minorHAnsi"/>
          <w:lang w:val="en-GB"/>
        </w:rPr>
        <w:t xml:space="preserve">Section </w:t>
      </w:r>
      <w:r w:rsidR="005D5904" w:rsidRPr="003955FD">
        <w:rPr>
          <w:rFonts w:asciiTheme="minorHAnsi" w:hAnsiTheme="minorHAnsi" w:cstheme="minorHAnsi"/>
          <w:lang w:val="en-GB"/>
        </w:rPr>
        <w:t>1</w:t>
      </w:r>
      <w:r w:rsidRPr="003955FD">
        <w:rPr>
          <w:rFonts w:asciiTheme="minorHAnsi" w:hAnsiTheme="minorHAnsi" w:cstheme="minorHAnsi"/>
          <w:lang w:val="en-GB"/>
        </w:rPr>
        <w:t xml:space="preserve">: </w:t>
      </w:r>
      <w:r w:rsidR="00964149">
        <w:rPr>
          <w:rFonts w:asciiTheme="minorHAnsi" w:hAnsiTheme="minorHAnsi" w:cstheme="minorHAnsi"/>
          <w:lang w:val="en-GB"/>
        </w:rPr>
        <w:t>Estimation</w:t>
      </w:r>
      <w:bookmarkEnd w:id="2"/>
    </w:p>
    <w:p w14:paraId="27EACCE0" w14:textId="77777777" w:rsidR="00750E1D" w:rsidRPr="00750E1D" w:rsidRDefault="00750E1D" w:rsidP="00750E1D">
      <w:pPr>
        <w:autoSpaceDE w:val="0"/>
        <w:autoSpaceDN w:val="0"/>
        <w:adjustRightInd w:val="0"/>
        <w:spacing w:after="0" w:line="240" w:lineRule="auto"/>
        <w:rPr>
          <w:rFonts w:ascii="Garamond" w:hAnsi="Garamond" w:cs="Garamond"/>
          <w:color w:val="000000"/>
          <w:sz w:val="24"/>
          <w:szCs w:val="24"/>
          <w:lang w:val="en-GB"/>
        </w:rPr>
      </w:pPr>
    </w:p>
    <w:p w14:paraId="684AD4DD" w14:textId="3AD6CE97" w:rsidR="00DA3EB7" w:rsidRDefault="00750E1D" w:rsidP="00750E1D">
      <w:pPr>
        <w:jc w:val="both"/>
        <w:rPr>
          <w:rFonts w:cstheme="minorHAnsi"/>
          <w:b/>
          <w:bCs/>
          <w:color w:val="900000" w:themeColor="text2"/>
          <w:sz w:val="20"/>
          <w:szCs w:val="20"/>
          <w:lang w:val="en-US"/>
        </w:rPr>
      </w:pPr>
      <w:r w:rsidRPr="00750E1D">
        <w:rPr>
          <w:rFonts w:cstheme="minorHAnsi"/>
          <w:b/>
          <w:bCs/>
          <w:color w:val="900000" w:themeColor="text2"/>
          <w:sz w:val="20"/>
          <w:szCs w:val="20"/>
          <w:lang w:val="en-US"/>
        </w:rPr>
        <w:t xml:space="preserve">The following two logit models based on utility functions 1 and 2, respectively, have been implemented in R. </w:t>
      </w:r>
    </w:p>
    <w:p w14:paraId="7F87A076" w14:textId="0B402FE1" w:rsidR="00EF0A97" w:rsidRPr="00B53B52" w:rsidRDefault="00EF0A97" w:rsidP="00750E1D">
      <w:pPr>
        <w:jc w:val="both"/>
        <w:rPr>
          <w:rFonts w:cstheme="minorHAnsi"/>
          <w:b/>
          <w:bCs/>
          <w:color w:val="900000" w:themeColor="text2"/>
          <w:sz w:val="20"/>
          <w:szCs w:val="20"/>
          <w:lang w:val="en-US"/>
        </w:rPr>
      </w:pPr>
      <w:r>
        <w:rPr>
          <w:noProof/>
        </w:rPr>
        <w:drawing>
          <wp:inline distT="0" distB="0" distL="0" distR="0" wp14:anchorId="14EE18E2" wp14:editId="4A6F2FEF">
            <wp:extent cx="2743200" cy="1012250"/>
            <wp:effectExtent l="0" t="0" r="0" b="0"/>
            <wp:docPr id="29" name="Imagen 29"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Texto, Carta&#10;&#10;Descripción generada automáticamente"/>
                    <pic:cNvPicPr/>
                  </pic:nvPicPr>
                  <pic:blipFill>
                    <a:blip r:embed="rId13"/>
                    <a:stretch>
                      <a:fillRect/>
                    </a:stretch>
                  </pic:blipFill>
                  <pic:spPr>
                    <a:xfrm>
                      <a:off x="0" y="0"/>
                      <a:ext cx="2784210" cy="1027383"/>
                    </a:xfrm>
                    <a:prstGeom prst="rect">
                      <a:avLst/>
                    </a:prstGeom>
                  </pic:spPr>
                </pic:pic>
              </a:graphicData>
            </a:graphic>
          </wp:inline>
        </w:drawing>
      </w:r>
      <w:r>
        <w:rPr>
          <w:noProof/>
        </w:rPr>
        <w:drawing>
          <wp:inline distT="0" distB="0" distL="0" distR="0" wp14:anchorId="38799046" wp14:editId="7F72931E">
            <wp:extent cx="2655735" cy="1035562"/>
            <wp:effectExtent l="0" t="0" r="0" b="0"/>
            <wp:docPr id="32" name="Imagen 3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Texto&#10;&#10;Descripción generada automáticamente"/>
                    <pic:cNvPicPr/>
                  </pic:nvPicPr>
                  <pic:blipFill>
                    <a:blip r:embed="rId14"/>
                    <a:stretch>
                      <a:fillRect/>
                    </a:stretch>
                  </pic:blipFill>
                  <pic:spPr>
                    <a:xfrm>
                      <a:off x="0" y="0"/>
                      <a:ext cx="2703379" cy="1054140"/>
                    </a:xfrm>
                    <a:prstGeom prst="rect">
                      <a:avLst/>
                    </a:prstGeom>
                  </pic:spPr>
                </pic:pic>
              </a:graphicData>
            </a:graphic>
          </wp:inline>
        </w:drawing>
      </w:r>
    </w:p>
    <w:p w14:paraId="1670F2F8" w14:textId="456A2DB0" w:rsidR="00E433A1" w:rsidRDefault="00096CFD" w:rsidP="00096CFD">
      <w:pPr>
        <w:jc w:val="both"/>
        <w:rPr>
          <w:rFonts w:cstheme="minorHAnsi"/>
          <w:b/>
          <w:bCs/>
          <w:color w:val="900000" w:themeColor="text2"/>
          <w:sz w:val="20"/>
          <w:szCs w:val="20"/>
          <w:lang w:val="en-US"/>
        </w:rPr>
      </w:pPr>
      <w:r w:rsidRPr="00096CFD">
        <w:rPr>
          <w:rFonts w:cstheme="minorHAnsi"/>
          <w:b/>
          <w:bCs/>
          <w:color w:val="900000" w:themeColor="text2"/>
          <w:sz w:val="20"/>
          <w:szCs w:val="20"/>
          <w:lang w:val="en-US"/>
        </w:rPr>
        <w:t xml:space="preserve">Discuss the results and decide which of the specifications you prefer. Argue why. The remainder of the exercise, you should only </w:t>
      </w:r>
      <w:proofErr w:type="gramStart"/>
      <w:r w:rsidR="00927BBA" w:rsidRPr="00096CFD">
        <w:rPr>
          <w:rFonts w:cstheme="minorHAnsi"/>
          <w:b/>
          <w:bCs/>
          <w:color w:val="900000" w:themeColor="text2"/>
          <w:sz w:val="20"/>
          <w:szCs w:val="20"/>
          <w:lang w:val="en-US"/>
        </w:rPr>
        <w:t>base</w:t>
      </w:r>
      <w:proofErr w:type="gramEnd"/>
      <w:r w:rsidR="00854679">
        <w:rPr>
          <w:rFonts w:cstheme="minorHAnsi"/>
          <w:b/>
          <w:bCs/>
          <w:color w:val="900000" w:themeColor="text2"/>
          <w:sz w:val="20"/>
          <w:szCs w:val="20"/>
          <w:lang w:val="en-US"/>
        </w:rPr>
        <w:t xml:space="preserve"> </w:t>
      </w:r>
      <w:r w:rsidRPr="00096CFD">
        <w:rPr>
          <w:rFonts w:cstheme="minorHAnsi"/>
          <w:b/>
          <w:bCs/>
          <w:color w:val="900000" w:themeColor="text2"/>
          <w:sz w:val="20"/>
          <w:szCs w:val="20"/>
          <w:lang w:val="en-US"/>
        </w:rPr>
        <w:t>on your preferred specification</w:t>
      </w:r>
      <w:r>
        <w:rPr>
          <w:rFonts w:cstheme="minorHAnsi"/>
          <w:b/>
          <w:bCs/>
          <w:color w:val="900000" w:themeColor="text2"/>
          <w:sz w:val="20"/>
          <w:szCs w:val="20"/>
          <w:lang w:val="en-US"/>
        </w:rPr>
        <w:t>.</w:t>
      </w:r>
    </w:p>
    <w:p w14:paraId="0068601E" w14:textId="0EDDEEFC" w:rsidR="00854679" w:rsidRDefault="00C25032" w:rsidP="00854679">
      <w:pPr>
        <w:pStyle w:val="FirstParagraph"/>
        <w:jc w:val="both"/>
        <w:rPr>
          <w:sz w:val="22"/>
          <w:szCs w:val="22"/>
        </w:rPr>
      </w:pPr>
      <w:r w:rsidRPr="00C95F00">
        <w:rPr>
          <w:sz w:val="22"/>
          <w:szCs w:val="22"/>
        </w:rPr>
        <w:t xml:space="preserve">There are two utility functions which reflect </w:t>
      </w:r>
      <w:r w:rsidR="00750B2F">
        <w:rPr>
          <w:sz w:val="22"/>
          <w:szCs w:val="22"/>
        </w:rPr>
        <w:t xml:space="preserve">different </w:t>
      </w:r>
      <w:r w:rsidRPr="00C95F00">
        <w:rPr>
          <w:sz w:val="22"/>
          <w:szCs w:val="22"/>
        </w:rPr>
        <w:t>models trying to explain the same thing</w:t>
      </w:r>
      <w:r w:rsidR="00C95F00" w:rsidRPr="00C95F00">
        <w:rPr>
          <w:sz w:val="22"/>
          <w:szCs w:val="22"/>
        </w:rPr>
        <w:t xml:space="preserve"> based on the same data. None of them is a restricted nor extended version of the other one. </w:t>
      </w:r>
    </w:p>
    <w:p w14:paraId="1489683F" w14:textId="52C53CE4" w:rsidR="00750B2F" w:rsidRDefault="008305FE" w:rsidP="00B7386A">
      <w:pPr>
        <w:pStyle w:val="BodyText"/>
        <w:jc w:val="both"/>
        <w:rPr>
          <w:lang w:val="en-US"/>
        </w:rPr>
      </w:pPr>
      <w:r>
        <w:rPr>
          <w:lang w:val="en-US"/>
        </w:rPr>
        <w:t xml:space="preserve">The </w:t>
      </w:r>
      <w:r w:rsidRPr="000738F1">
        <w:rPr>
          <w:color w:val="C00000"/>
          <w:lang w:val="en-US"/>
        </w:rPr>
        <w:t xml:space="preserve">discussion </w:t>
      </w:r>
      <w:r>
        <w:rPr>
          <w:lang w:val="en-US"/>
        </w:rPr>
        <w:t>of</w:t>
      </w:r>
      <w:r w:rsidR="00750B2F">
        <w:rPr>
          <w:lang w:val="en-US"/>
        </w:rPr>
        <w:t xml:space="preserve"> the results</w:t>
      </w:r>
      <w:r>
        <w:rPr>
          <w:lang w:val="en-US"/>
        </w:rPr>
        <w:t xml:space="preserve"> is as follows: </w:t>
      </w:r>
    </w:p>
    <w:p w14:paraId="13DFEFDF" w14:textId="208E6E51" w:rsidR="00CF0675" w:rsidRDefault="008305FE" w:rsidP="00B7386A">
      <w:pPr>
        <w:pStyle w:val="BodyText"/>
        <w:jc w:val="both"/>
        <w:rPr>
          <w:lang w:val="en-US"/>
        </w:rPr>
      </w:pPr>
      <w:r>
        <w:rPr>
          <w:lang w:val="en-US"/>
        </w:rPr>
        <w:t>For V</w:t>
      </w:r>
      <w:r w:rsidRPr="008305FE">
        <w:rPr>
          <w:vertAlign w:val="subscript"/>
          <w:lang w:val="en-US"/>
        </w:rPr>
        <w:t>n1</w:t>
      </w:r>
      <w:r>
        <w:rPr>
          <w:lang w:val="en-US"/>
        </w:rPr>
        <w:t>: a</w:t>
      </w:r>
      <w:r w:rsidR="00FE0A91">
        <w:rPr>
          <w:lang w:val="en-US"/>
        </w:rPr>
        <w:t xml:space="preserve">lthough is not necessary to analyze the constants, </w:t>
      </w:r>
      <w:r w:rsidR="008C0654">
        <w:rPr>
          <w:lang w:val="en-US"/>
        </w:rPr>
        <w:t xml:space="preserve">we can note that, excluding time and cost, </w:t>
      </w:r>
      <w:r w:rsidR="00960451">
        <w:rPr>
          <w:lang w:val="en-US"/>
        </w:rPr>
        <w:t>and taking walk as the reference, the utility decreases when using the bike, increases when using the car and decreases</w:t>
      </w:r>
      <w:r w:rsidR="00F71FA6">
        <w:rPr>
          <w:lang w:val="en-US"/>
        </w:rPr>
        <w:t xml:space="preserve"> when using the public transport. </w:t>
      </w:r>
      <w:r w:rsidR="00996F88">
        <w:rPr>
          <w:lang w:val="en-US"/>
        </w:rPr>
        <w:t xml:space="preserve">Moreover, regarding </w:t>
      </w:r>
      <w:r w:rsidR="00996F88" w:rsidRPr="00785435">
        <w:rPr>
          <w:b/>
          <w:bCs/>
          <w:i/>
          <w:iCs/>
          <w:sz w:val="24"/>
          <w:szCs w:val="24"/>
          <w:lang w:val="en-US"/>
        </w:rPr>
        <w:t>a</w:t>
      </w:r>
      <w:r w:rsidR="00996F88" w:rsidRPr="00233AAC">
        <w:rPr>
          <w:b/>
          <w:bCs/>
          <w:sz w:val="24"/>
          <w:szCs w:val="24"/>
          <w:lang w:val="en-US"/>
        </w:rPr>
        <w:t xml:space="preserve"> </w:t>
      </w:r>
      <w:r w:rsidR="00996F88">
        <w:rPr>
          <w:lang w:val="en-US"/>
        </w:rPr>
        <w:t xml:space="preserve">parameter, </w:t>
      </w:r>
      <w:r w:rsidR="00233AAC">
        <w:rPr>
          <w:lang w:val="en-US"/>
        </w:rPr>
        <w:t>its negative value</w:t>
      </w:r>
      <w:r w:rsidR="00996F88">
        <w:rPr>
          <w:lang w:val="en-US"/>
        </w:rPr>
        <w:t xml:space="preserve"> means that</w:t>
      </w:r>
      <w:r w:rsidR="00233AAC">
        <w:rPr>
          <w:lang w:val="en-US"/>
        </w:rPr>
        <w:t xml:space="preserve"> increasing the cost of the trip would</w:t>
      </w:r>
      <w:r w:rsidR="0079551D">
        <w:rPr>
          <w:lang w:val="en-US"/>
        </w:rPr>
        <w:t xml:space="preserve"> decrease the utility, and the same with </w:t>
      </w:r>
      <w:r w:rsidR="0079551D" w:rsidRPr="00785435">
        <w:rPr>
          <w:b/>
          <w:bCs/>
          <w:i/>
          <w:iCs/>
          <w:sz w:val="24"/>
          <w:szCs w:val="24"/>
          <w:lang w:val="en-US"/>
        </w:rPr>
        <w:t>b</w:t>
      </w:r>
      <w:r w:rsidR="0079551D">
        <w:rPr>
          <w:lang w:val="en-US"/>
        </w:rPr>
        <w:t>. Both signs make sense</w:t>
      </w:r>
      <w:r w:rsidR="00B7386A">
        <w:rPr>
          <w:lang w:val="en-US"/>
        </w:rPr>
        <w:t>, however, we cannot compare the</w:t>
      </w:r>
      <w:r w:rsidR="00412ACB">
        <w:rPr>
          <w:lang w:val="en-US"/>
        </w:rPr>
        <w:t>ir</w:t>
      </w:r>
      <w:r w:rsidR="00B7386A">
        <w:rPr>
          <w:lang w:val="en-US"/>
        </w:rPr>
        <w:t xml:space="preserve"> sizes since they have different units. </w:t>
      </w:r>
    </w:p>
    <w:p w14:paraId="30A1CBEE" w14:textId="53FF1901" w:rsidR="00412ACB" w:rsidRDefault="008305FE" w:rsidP="00B7386A">
      <w:pPr>
        <w:pStyle w:val="BodyText"/>
        <w:jc w:val="both"/>
        <w:rPr>
          <w:lang w:val="en-US"/>
        </w:rPr>
      </w:pPr>
      <w:r>
        <w:rPr>
          <w:lang w:val="en-US"/>
        </w:rPr>
        <w:t>For V</w:t>
      </w:r>
      <w:r w:rsidRPr="008305FE">
        <w:rPr>
          <w:vertAlign w:val="subscript"/>
          <w:lang w:val="en-US"/>
        </w:rPr>
        <w:t>n</w:t>
      </w:r>
      <w:r>
        <w:rPr>
          <w:vertAlign w:val="subscript"/>
          <w:lang w:val="en-US"/>
        </w:rPr>
        <w:t>2</w:t>
      </w:r>
      <w:r>
        <w:rPr>
          <w:lang w:val="en-US"/>
        </w:rPr>
        <w:t xml:space="preserve">: again, excluding time and cost, and taking walk as the reference, the utility increases when using the bike, increases when using the car and decreases when using the public transport. Both signs </w:t>
      </w:r>
      <w:r w:rsidR="00785435">
        <w:rPr>
          <w:lang w:val="en-US"/>
        </w:rPr>
        <w:t xml:space="preserve">of </w:t>
      </w:r>
      <w:r w:rsidR="00785435" w:rsidRPr="00785435">
        <w:rPr>
          <w:b/>
          <w:bCs/>
          <w:i/>
          <w:iCs/>
          <w:sz w:val="24"/>
          <w:szCs w:val="24"/>
          <w:lang w:val="en-US"/>
        </w:rPr>
        <w:t>a</w:t>
      </w:r>
      <w:r w:rsidR="00785435">
        <w:rPr>
          <w:lang w:val="en-US"/>
        </w:rPr>
        <w:t xml:space="preserve"> and</w:t>
      </w:r>
      <w:r w:rsidR="00785435" w:rsidRPr="00785435">
        <w:rPr>
          <w:b/>
          <w:bCs/>
          <w:sz w:val="24"/>
          <w:szCs w:val="24"/>
          <w:lang w:val="en-US"/>
        </w:rPr>
        <w:t xml:space="preserve"> </w:t>
      </w:r>
      <w:r w:rsidR="00785435" w:rsidRPr="00785435">
        <w:rPr>
          <w:b/>
          <w:bCs/>
          <w:i/>
          <w:iCs/>
          <w:sz w:val="24"/>
          <w:szCs w:val="24"/>
          <w:lang w:val="en-US"/>
        </w:rPr>
        <w:t>b</w:t>
      </w:r>
      <w:r w:rsidR="00785435" w:rsidRPr="00785435">
        <w:rPr>
          <w:b/>
          <w:bCs/>
          <w:sz w:val="24"/>
          <w:szCs w:val="24"/>
          <w:lang w:val="en-US"/>
        </w:rPr>
        <w:t xml:space="preserve"> </w:t>
      </w:r>
      <w:r w:rsidR="00785435">
        <w:rPr>
          <w:lang w:val="en-US"/>
        </w:rPr>
        <w:t xml:space="preserve">being negative </w:t>
      </w:r>
      <w:r w:rsidR="00412ACB">
        <w:rPr>
          <w:lang w:val="en-US"/>
        </w:rPr>
        <w:t xml:space="preserve">again </w:t>
      </w:r>
      <w:r>
        <w:rPr>
          <w:lang w:val="en-US"/>
        </w:rPr>
        <w:t xml:space="preserve">make sense, however, we </w:t>
      </w:r>
      <w:r w:rsidR="00412ACB">
        <w:rPr>
          <w:lang w:val="en-US"/>
        </w:rPr>
        <w:t xml:space="preserve">still </w:t>
      </w:r>
      <w:r>
        <w:rPr>
          <w:lang w:val="en-US"/>
        </w:rPr>
        <w:t>cannot compare the</w:t>
      </w:r>
      <w:r w:rsidR="00412ACB">
        <w:rPr>
          <w:lang w:val="en-US"/>
        </w:rPr>
        <w:t>ir</w:t>
      </w:r>
      <w:r>
        <w:rPr>
          <w:lang w:val="en-US"/>
        </w:rPr>
        <w:t xml:space="preserve"> sizes since they have different units. </w:t>
      </w:r>
    </w:p>
    <w:p w14:paraId="4E564900" w14:textId="2D47E42C" w:rsidR="006F1C39" w:rsidRPr="00750B2F" w:rsidRDefault="000738F1" w:rsidP="00B7386A">
      <w:pPr>
        <w:pStyle w:val="BodyText"/>
        <w:jc w:val="both"/>
        <w:rPr>
          <w:lang w:val="en-US"/>
        </w:rPr>
      </w:pPr>
      <w:r>
        <w:rPr>
          <w:lang w:val="en-US"/>
        </w:rPr>
        <w:t xml:space="preserve">Next, the </w:t>
      </w:r>
      <w:r w:rsidRPr="000738F1">
        <w:rPr>
          <w:color w:val="C00000"/>
          <w:lang w:val="en-US"/>
        </w:rPr>
        <w:t>selection of the preferred model</w:t>
      </w:r>
      <w:r>
        <w:rPr>
          <w:lang w:val="en-US"/>
        </w:rPr>
        <w:t>:</w:t>
      </w:r>
    </w:p>
    <w:p w14:paraId="1069CE67" w14:textId="3A58F5D7" w:rsidR="008D3CC3" w:rsidRDefault="00412ACB" w:rsidP="00765E92">
      <w:pPr>
        <w:pStyle w:val="FirstParagraph"/>
        <w:jc w:val="both"/>
        <w:rPr>
          <w:sz w:val="22"/>
          <w:szCs w:val="22"/>
        </w:rPr>
      </w:pPr>
      <w:r>
        <w:rPr>
          <w:sz w:val="22"/>
          <w:szCs w:val="22"/>
        </w:rPr>
        <w:t>Since</w:t>
      </w:r>
      <w:r w:rsidR="00927BBA" w:rsidRPr="00765E92">
        <w:rPr>
          <w:sz w:val="22"/>
          <w:szCs w:val="22"/>
        </w:rPr>
        <w:t xml:space="preserve"> </w:t>
      </w:r>
      <w:r w:rsidR="00765E92" w:rsidRPr="00765E92">
        <w:rPr>
          <w:sz w:val="22"/>
          <w:szCs w:val="22"/>
        </w:rPr>
        <w:t xml:space="preserve">one model is not a restricted version of the other, we cannot use Likelihood ratio. However, we can </w:t>
      </w:r>
      <w:r w:rsidR="00363982">
        <w:rPr>
          <w:sz w:val="22"/>
          <w:szCs w:val="22"/>
        </w:rPr>
        <w:t>calculate the AIC value and get the lower one. AIC</w:t>
      </w:r>
      <w:r w:rsidR="008D3CC3">
        <w:rPr>
          <w:sz w:val="22"/>
          <w:szCs w:val="22"/>
        </w:rPr>
        <w:t xml:space="preserve"> formula is:</w:t>
      </w:r>
    </w:p>
    <w:p w14:paraId="24806293" w14:textId="634D4BB5" w:rsidR="00DE57DE" w:rsidRPr="00DE57DE" w:rsidRDefault="00DE57DE" w:rsidP="00DE57DE">
      <w:pPr>
        <w:pStyle w:val="BodyText"/>
        <w:rPr>
          <w:lang w:val="en-US"/>
        </w:rPr>
      </w:pPr>
      <m:oMathPara>
        <m:oMath>
          <m:r>
            <w:rPr>
              <w:rFonts w:ascii="Cambria Math" w:hAnsi="Cambria Math"/>
              <w:lang w:val="en-US"/>
            </w:rPr>
            <m:t>AIC=2*K-2*LL(</m:t>
          </m:r>
          <m:acc>
            <m:accPr>
              <m:ctrlPr>
                <w:rPr>
                  <w:rFonts w:ascii="Cambria Math" w:hAnsi="Cambria Math"/>
                  <w:i/>
                  <w:lang w:val="en-US"/>
                </w:rPr>
              </m:ctrlPr>
            </m:accPr>
            <m:e>
              <m:r>
                <w:rPr>
                  <w:rFonts w:ascii="Cambria Math" w:hAnsi="Cambria Math"/>
                  <w:lang w:val="en-US"/>
                </w:rPr>
                <m:t>β</m:t>
              </m:r>
            </m:e>
          </m:acc>
          <m:r>
            <w:rPr>
              <w:rFonts w:ascii="Cambria Math" w:hAnsi="Cambria Math"/>
              <w:lang w:val="en-US"/>
            </w:rPr>
            <m:t>)</m:t>
          </m:r>
        </m:oMath>
      </m:oMathPara>
    </w:p>
    <w:p w14:paraId="3EA71F9F" w14:textId="23657426" w:rsidR="00F42AD0" w:rsidRDefault="008D3CC3" w:rsidP="00765E92">
      <w:pPr>
        <w:pStyle w:val="FirstParagraph"/>
        <w:jc w:val="both"/>
        <w:rPr>
          <w:sz w:val="22"/>
          <w:szCs w:val="22"/>
        </w:rPr>
      </w:pPr>
      <w:r>
        <w:rPr>
          <w:sz w:val="22"/>
          <w:szCs w:val="22"/>
        </w:rPr>
        <w:t>Then, w</w:t>
      </w:r>
      <w:r w:rsidR="003E4D48">
        <w:rPr>
          <w:sz w:val="22"/>
          <w:szCs w:val="22"/>
        </w:rPr>
        <w:t xml:space="preserve">e get </w:t>
      </w:r>
      <w:r w:rsidR="00F42AD0">
        <w:rPr>
          <w:sz w:val="22"/>
          <w:szCs w:val="22"/>
        </w:rPr>
        <w:t xml:space="preserve">the following results: </w:t>
      </w:r>
    </w:p>
    <w:tbl>
      <w:tblPr>
        <w:tblStyle w:val="TableGrid"/>
        <w:tblW w:w="0" w:type="auto"/>
        <w:jc w:val="center"/>
        <w:tblLook w:val="04A0" w:firstRow="1" w:lastRow="0" w:firstColumn="1" w:lastColumn="0" w:noHBand="0" w:noVBand="1"/>
      </w:tblPr>
      <w:tblGrid>
        <w:gridCol w:w="1558"/>
        <w:gridCol w:w="993"/>
      </w:tblGrid>
      <w:tr w:rsidR="007723BC" w:rsidRPr="00CB69DD" w14:paraId="37FF96BA" w14:textId="77777777" w:rsidTr="00D961E0">
        <w:trPr>
          <w:jc w:val="center"/>
        </w:trPr>
        <w:tc>
          <w:tcPr>
            <w:tcW w:w="1558" w:type="dxa"/>
          </w:tcPr>
          <w:p w14:paraId="742D3379" w14:textId="1F0AED39" w:rsidR="007723BC" w:rsidRPr="00CB69DD" w:rsidRDefault="007723BC" w:rsidP="00F42AD0">
            <w:pPr>
              <w:pStyle w:val="BodyText"/>
              <w:rPr>
                <w:sz w:val="22"/>
                <w:szCs w:val="22"/>
              </w:rPr>
            </w:pPr>
            <w:r w:rsidRPr="00CB69DD">
              <w:rPr>
                <w:sz w:val="22"/>
                <w:szCs w:val="22"/>
              </w:rPr>
              <w:t>AIC model 1</w:t>
            </w:r>
          </w:p>
        </w:tc>
        <w:tc>
          <w:tcPr>
            <w:tcW w:w="993" w:type="dxa"/>
          </w:tcPr>
          <w:p w14:paraId="051CAC03" w14:textId="178AE106" w:rsidR="007723BC" w:rsidRPr="00CB69DD" w:rsidRDefault="007723BC" w:rsidP="00F42AD0">
            <w:pPr>
              <w:pStyle w:val="BodyText"/>
              <w:rPr>
                <w:sz w:val="22"/>
                <w:szCs w:val="22"/>
              </w:rPr>
            </w:pPr>
            <w:r w:rsidRPr="00CB69DD">
              <w:rPr>
                <w:sz w:val="22"/>
                <w:szCs w:val="22"/>
              </w:rPr>
              <w:t>8552.2</w:t>
            </w:r>
          </w:p>
        </w:tc>
      </w:tr>
      <w:tr w:rsidR="007723BC" w:rsidRPr="00CB69DD" w14:paraId="65963065" w14:textId="77777777" w:rsidTr="00D961E0">
        <w:trPr>
          <w:jc w:val="center"/>
        </w:trPr>
        <w:tc>
          <w:tcPr>
            <w:tcW w:w="1558" w:type="dxa"/>
          </w:tcPr>
          <w:p w14:paraId="63463AC7" w14:textId="3BDEAFE8" w:rsidR="007723BC" w:rsidRPr="00CB69DD" w:rsidRDefault="007723BC" w:rsidP="00F42AD0">
            <w:pPr>
              <w:pStyle w:val="BodyText"/>
              <w:rPr>
                <w:sz w:val="22"/>
                <w:szCs w:val="22"/>
              </w:rPr>
            </w:pPr>
            <w:r w:rsidRPr="00CB69DD">
              <w:rPr>
                <w:sz w:val="22"/>
                <w:szCs w:val="22"/>
              </w:rPr>
              <w:t>AIC model 2</w:t>
            </w:r>
          </w:p>
        </w:tc>
        <w:tc>
          <w:tcPr>
            <w:tcW w:w="993" w:type="dxa"/>
          </w:tcPr>
          <w:p w14:paraId="1849E300" w14:textId="2EABEC12" w:rsidR="007723BC" w:rsidRPr="00CB69DD" w:rsidRDefault="007723BC" w:rsidP="00D961E0">
            <w:pPr>
              <w:pStyle w:val="BodyText"/>
              <w:keepNext/>
              <w:rPr>
                <w:sz w:val="22"/>
                <w:szCs w:val="22"/>
              </w:rPr>
            </w:pPr>
            <w:r w:rsidRPr="00CB69DD">
              <w:rPr>
                <w:sz w:val="22"/>
                <w:szCs w:val="22"/>
              </w:rPr>
              <w:t>8524.8</w:t>
            </w:r>
          </w:p>
        </w:tc>
      </w:tr>
    </w:tbl>
    <w:p w14:paraId="1A7D001E" w14:textId="485D22B3" w:rsidR="00D961E0" w:rsidRDefault="00D961E0" w:rsidP="00D961E0">
      <w:pPr>
        <w:pStyle w:val="Caption"/>
        <w:jc w:val="center"/>
      </w:pPr>
      <w:bookmarkStart w:id="3" w:name="_Toc87300628"/>
      <w:bookmarkStart w:id="4" w:name="_Toc87362707"/>
      <w:bookmarkStart w:id="5" w:name="_Toc87362910"/>
      <w:r>
        <w:t xml:space="preserve">Table </w:t>
      </w:r>
      <w:fldSimple w:instr=" SEQ Table \* ARABIC ">
        <w:r w:rsidR="006859A1">
          <w:rPr>
            <w:noProof/>
          </w:rPr>
          <w:t>1</w:t>
        </w:r>
      </w:fldSimple>
      <w:r>
        <w:t xml:space="preserve">. </w:t>
      </w:r>
      <w:proofErr w:type="spellStart"/>
      <w:r>
        <w:t>Exercise</w:t>
      </w:r>
      <w:proofErr w:type="spellEnd"/>
      <w:r>
        <w:t xml:space="preserve"> 1.1 AIC </w:t>
      </w:r>
      <w:proofErr w:type="spellStart"/>
      <w:r>
        <w:t>results</w:t>
      </w:r>
      <w:bookmarkEnd w:id="3"/>
      <w:bookmarkEnd w:id="4"/>
      <w:bookmarkEnd w:id="5"/>
      <w:proofErr w:type="spellEnd"/>
    </w:p>
    <w:p w14:paraId="3B5032CE" w14:textId="29CD827B" w:rsidR="007723BC" w:rsidRPr="00F42AD0" w:rsidRDefault="008429D1" w:rsidP="00823067">
      <w:pPr>
        <w:pStyle w:val="BodyText"/>
        <w:jc w:val="both"/>
        <w:rPr>
          <w:lang w:val="en-US"/>
        </w:rPr>
      </w:pPr>
      <w:r>
        <w:rPr>
          <w:lang w:val="en-US"/>
        </w:rPr>
        <w:t xml:space="preserve">Model 2 has a smaller value of AIC than model 1, therefore, </w:t>
      </w:r>
      <w:r w:rsidR="00DC3095">
        <w:rPr>
          <w:lang w:val="en-US"/>
        </w:rPr>
        <w:t>based on this criterion</w:t>
      </w:r>
      <w:r w:rsidR="001B7743">
        <w:rPr>
          <w:lang w:val="en-US"/>
        </w:rPr>
        <w:t>,</w:t>
      </w:r>
      <w:r w:rsidR="00DC3095">
        <w:rPr>
          <w:lang w:val="en-US"/>
        </w:rPr>
        <w:t xml:space="preserve"> we would choose the model 2. </w:t>
      </w:r>
    </w:p>
    <w:p w14:paraId="2C967416" w14:textId="6DE3E570" w:rsidR="00750E1D" w:rsidRDefault="00906B2A" w:rsidP="00823067">
      <w:pPr>
        <w:pStyle w:val="BodyText"/>
        <w:jc w:val="both"/>
        <w:rPr>
          <w:lang w:val="en-US"/>
        </w:rPr>
      </w:pPr>
      <w:r>
        <w:rPr>
          <w:lang w:val="en-US"/>
        </w:rPr>
        <w:t>Besides, we could</w:t>
      </w:r>
      <w:r w:rsidR="004526F3">
        <w:rPr>
          <w:lang w:val="en-US"/>
        </w:rPr>
        <w:t xml:space="preserve"> calculate rho squared</w:t>
      </w:r>
      <w:r w:rsidR="003F698B">
        <w:rPr>
          <w:lang w:val="en-US"/>
        </w:rPr>
        <w:t xml:space="preserve"> for comparing both models</w:t>
      </w:r>
      <w:r w:rsidR="00823067">
        <w:rPr>
          <w:lang w:val="en-US"/>
        </w:rPr>
        <w:t xml:space="preserve">, which value is 0.003 according to </w:t>
      </w:r>
      <w:r w:rsidR="00D961E0">
        <w:rPr>
          <w:lang w:val="en-US"/>
        </w:rPr>
        <w:t>Table 2</w:t>
      </w:r>
      <w:r w:rsidR="00823067">
        <w:rPr>
          <w:lang w:val="en-US"/>
        </w:rPr>
        <w:t xml:space="preserve">. This small value indicates that the model 2 is better than model 1, but not too much. </w:t>
      </w:r>
    </w:p>
    <w:tbl>
      <w:tblPr>
        <w:tblStyle w:val="TableGrid"/>
        <w:tblW w:w="0" w:type="auto"/>
        <w:jc w:val="center"/>
        <w:tblLook w:val="04A0" w:firstRow="1" w:lastRow="0" w:firstColumn="1" w:lastColumn="0" w:noHBand="0" w:noVBand="1"/>
      </w:tblPr>
      <w:tblGrid>
        <w:gridCol w:w="991"/>
        <w:gridCol w:w="851"/>
      </w:tblGrid>
      <w:tr w:rsidR="003F698B" w:rsidRPr="00CB69DD" w14:paraId="709BC092" w14:textId="77777777" w:rsidTr="00D961E0">
        <w:trPr>
          <w:jc w:val="center"/>
        </w:trPr>
        <w:tc>
          <w:tcPr>
            <w:tcW w:w="991" w:type="dxa"/>
          </w:tcPr>
          <w:p w14:paraId="7BAB0CEA" w14:textId="47A54223" w:rsidR="003F698B" w:rsidRPr="00CB69DD" w:rsidRDefault="003F698B" w:rsidP="00750E1D">
            <w:pPr>
              <w:pStyle w:val="BodyText"/>
              <w:rPr>
                <w:sz w:val="22"/>
                <w:szCs w:val="22"/>
              </w:rPr>
            </w:pPr>
            <w:r w:rsidRPr="00CB69DD">
              <w:rPr>
                <w:rFonts w:cstheme="minorHAnsi"/>
                <w:sz w:val="22"/>
                <w:szCs w:val="22"/>
              </w:rPr>
              <w:lastRenderedPageBreak/>
              <w:t>ρ</w:t>
            </w:r>
            <w:r w:rsidRPr="00CB69DD">
              <w:rPr>
                <w:sz w:val="22"/>
                <w:szCs w:val="22"/>
                <w:vertAlign w:val="superscript"/>
              </w:rPr>
              <w:t>2</w:t>
            </w:r>
          </w:p>
        </w:tc>
        <w:tc>
          <w:tcPr>
            <w:tcW w:w="851" w:type="dxa"/>
          </w:tcPr>
          <w:p w14:paraId="6C1B5BC0" w14:textId="1EBFE149" w:rsidR="003F698B" w:rsidRPr="00CB69DD" w:rsidRDefault="00823067" w:rsidP="00D961E0">
            <w:pPr>
              <w:pStyle w:val="BodyText"/>
              <w:keepNext/>
              <w:rPr>
                <w:sz w:val="22"/>
                <w:szCs w:val="22"/>
              </w:rPr>
            </w:pPr>
            <w:r w:rsidRPr="00CB69DD">
              <w:rPr>
                <w:sz w:val="22"/>
                <w:szCs w:val="22"/>
              </w:rPr>
              <w:t>0.003</w:t>
            </w:r>
          </w:p>
        </w:tc>
      </w:tr>
    </w:tbl>
    <w:p w14:paraId="40057269" w14:textId="1CE69F72" w:rsidR="003F698B" w:rsidRDefault="00D961E0" w:rsidP="00D961E0">
      <w:pPr>
        <w:pStyle w:val="Caption"/>
        <w:jc w:val="center"/>
      </w:pPr>
      <w:bookmarkStart w:id="6" w:name="_Toc87300629"/>
      <w:bookmarkStart w:id="7" w:name="_Toc87362708"/>
      <w:bookmarkStart w:id="8" w:name="_Toc87362911"/>
      <w:r>
        <w:t xml:space="preserve">Table </w:t>
      </w:r>
      <w:fldSimple w:instr=" SEQ Table \* ARABIC ">
        <w:r w:rsidR="006859A1">
          <w:rPr>
            <w:noProof/>
          </w:rPr>
          <w:t>2</w:t>
        </w:r>
      </w:fldSimple>
      <w:r>
        <w:t xml:space="preserve">. </w:t>
      </w:r>
      <w:proofErr w:type="spellStart"/>
      <w:r>
        <w:t>Exercise</w:t>
      </w:r>
      <w:proofErr w:type="spellEnd"/>
      <w:r>
        <w:t xml:space="preserve"> 1.1 Rho </w:t>
      </w:r>
      <w:proofErr w:type="spellStart"/>
      <w:r>
        <w:t>squared</w:t>
      </w:r>
      <w:bookmarkEnd w:id="6"/>
      <w:bookmarkEnd w:id="7"/>
      <w:bookmarkEnd w:id="8"/>
      <w:proofErr w:type="spellEnd"/>
    </w:p>
    <w:p w14:paraId="7BAE0EA0" w14:textId="77777777" w:rsidR="009C6483" w:rsidRPr="009C6483" w:rsidRDefault="009C6483" w:rsidP="009C6483"/>
    <w:p w14:paraId="68E02D5A" w14:textId="6792DE5B" w:rsidR="00B84311" w:rsidRPr="003955FD" w:rsidRDefault="00B84311" w:rsidP="00B84311">
      <w:pPr>
        <w:pStyle w:val="Heading2"/>
        <w:rPr>
          <w:rFonts w:asciiTheme="minorHAnsi" w:hAnsiTheme="minorHAnsi" w:cstheme="minorHAnsi"/>
          <w:lang w:val="en-GB"/>
        </w:rPr>
      </w:pPr>
      <w:bookmarkStart w:id="9" w:name="_Toc87362896"/>
      <w:r w:rsidRPr="003955FD">
        <w:rPr>
          <w:rFonts w:asciiTheme="minorHAnsi" w:hAnsiTheme="minorHAnsi" w:cstheme="minorHAnsi"/>
          <w:lang w:val="en-GB"/>
        </w:rPr>
        <w:t xml:space="preserve">Section </w:t>
      </w:r>
      <w:r>
        <w:rPr>
          <w:rFonts w:asciiTheme="minorHAnsi" w:hAnsiTheme="minorHAnsi" w:cstheme="minorHAnsi"/>
          <w:lang w:val="en-GB"/>
        </w:rPr>
        <w:t>2</w:t>
      </w:r>
      <w:r w:rsidRPr="003955FD">
        <w:rPr>
          <w:rFonts w:asciiTheme="minorHAnsi" w:hAnsiTheme="minorHAnsi" w:cstheme="minorHAnsi"/>
          <w:lang w:val="en-GB"/>
        </w:rPr>
        <w:t xml:space="preserve">: </w:t>
      </w:r>
      <w:r>
        <w:rPr>
          <w:rFonts w:asciiTheme="minorHAnsi" w:hAnsiTheme="minorHAnsi" w:cstheme="minorHAnsi"/>
          <w:lang w:val="en-GB"/>
        </w:rPr>
        <w:t>Market shares</w:t>
      </w:r>
      <w:bookmarkEnd w:id="9"/>
    </w:p>
    <w:p w14:paraId="753C59D8" w14:textId="653C6322" w:rsidR="00750E1D" w:rsidRPr="00B84311" w:rsidRDefault="00B84311" w:rsidP="00B84311">
      <w:pPr>
        <w:jc w:val="both"/>
        <w:rPr>
          <w:rFonts w:cstheme="minorHAnsi"/>
          <w:b/>
          <w:bCs/>
          <w:color w:val="900000" w:themeColor="text2"/>
          <w:sz w:val="20"/>
          <w:szCs w:val="20"/>
          <w:lang w:val="en-US"/>
        </w:rPr>
      </w:pPr>
      <w:r w:rsidRPr="00B84311">
        <w:rPr>
          <w:rFonts w:cstheme="minorHAnsi"/>
          <w:b/>
          <w:bCs/>
          <w:color w:val="900000" w:themeColor="text2"/>
          <w:sz w:val="20"/>
          <w:szCs w:val="20"/>
          <w:lang w:val="en-US"/>
        </w:rPr>
        <w:t>Based on the estimated parameters, calculate the individual probabilities for each alternative in each observation. Compute the market shares for each mode in the base situation and compare to the observed market shares</w:t>
      </w:r>
      <w:r>
        <w:rPr>
          <w:rFonts w:cstheme="minorHAnsi"/>
          <w:b/>
          <w:bCs/>
          <w:color w:val="900000" w:themeColor="text2"/>
          <w:sz w:val="20"/>
          <w:szCs w:val="20"/>
          <w:lang w:val="en-US"/>
        </w:rPr>
        <w:t>.</w:t>
      </w:r>
    </w:p>
    <w:p w14:paraId="33F4914A" w14:textId="2C316066" w:rsidR="006060FD" w:rsidRPr="00A946E1" w:rsidRDefault="00E7196B" w:rsidP="00406FAB">
      <w:pPr>
        <w:spacing w:after="0" w:line="240" w:lineRule="auto"/>
        <w:jc w:val="both"/>
        <w:textAlignment w:val="center"/>
        <w:rPr>
          <w:rFonts w:ascii="Calibri" w:eastAsia="Times New Roman" w:hAnsi="Calibri" w:cs="Calibri"/>
          <w:sz w:val="20"/>
          <w:szCs w:val="20"/>
          <w:lang w:val="en-GB"/>
        </w:rPr>
      </w:pPr>
      <w:r>
        <w:rPr>
          <w:rFonts w:ascii="Calibri" w:eastAsia="Times New Roman" w:hAnsi="Calibri" w:cs="Calibri"/>
          <w:lang w:val="en-GB" w:eastAsia="en-GB"/>
        </w:rPr>
        <w:t>As asked</w:t>
      </w:r>
      <w:r w:rsidR="006060FD" w:rsidRPr="001019AB">
        <w:rPr>
          <w:rFonts w:ascii="Calibri" w:eastAsia="Times New Roman" w:hAnsi="Calibri" w:cs="Calibri"/>
          <w:lang w:val="en-GB" w:eastAsia="en-GB"/>
        </w:rPr>
        <w:t xml:space="preserve">, we created the </w:t>
      </w:r>
      <w:r w:rsidR="006060FD">
        <w:rPr>
          <w:rFonts w:ascii="Calibri" w:eastAsia="Times New Roman" w:hAnsi="Calibri" w:cs="Calibri"/>
          <w:lang w:val="en-GB" w:eastAsia="en-GB"/>
        </w:rPr>
        <w:t>utilities needed</w:t>
      </w:r>
      <w:r w:rsidR="006060FD" w:rsidRPr="001019AB">
        <w:rPr>
          <w:rFonts w:ascii="Calibri" w:eastAsia="Times New Roman" w:hAnsi="Calibri" w:cs="Calibri"/>
          <w:lang w:val="en-GB" w:eastAsia="en-GB"/>
        </w:rPr>
        <w:t xml:space="preserve"> to calculate the probabilities. </w:t>
      </w:r>
      <w:r w:rsidR="00AA6235">
        <w:rPr>
          <w:rFonts w:ascii="Calibri" w:eastAsia="Times New Roman" w:hAnsi="Calibri" w:cs="Calibri"/>
          <w:lang w:val="en-GB" w:eastAsia="en-GB"/>
        </w:rPr>
        <w:t>From the data given in the heading, we see that K</w:t>
      </w:r>
      <w:r w:rsidR="00406FAB">
        <w:rPr>
          <w:rFonts w:ascii="Calibri" w:eastAsia="Times New Roman" w:hAnsi="Calibri" w:cs="Calibri"/>
          <w:lang w:val="en-GB" w:eastAsia="en-GB"/>
        </w:rPr>
        <w:t xml:space="preserve">1=0 for identification. Then, </w:t>
      </w:r>
      <w:r w:rsidR="006060FD" w:rsidRPr="001019AB">
        <w:rPr>
          <w:rFonts w:ascii="Calibri" w:eastAsia="Times New Roman" w:hAnsi="Calibri" w:cs="Calibri"/>
          <w:lang w:val="en-GB" w:eastAsia="en-GB"/>
        </w:rPr>
        <w:t>utility functions are obtained as follows:</w:t>
      </w:r>
      <m:oMath>
        <m:r>
          <m:rPr>
            <m:sty m:val="p"/>
          </m:rPr>
          <w:rPr>
            <w:rFonts w:ascii="Cambria Math" w:hAnsi="Cambria Math"/>
            <w:lang w:val="en-GB"/>
          </w:rPr>
          <w:br/>
        </m:r>
      </m:oMath>
      <m:oMathPara>
        <m:oMath>
          <m:sSub>
            <m:sSubPr>
              <m:ctrlPr>
                <w:rPr>
                  <w:rFonts w:ascii="Cambria Math" w:eastAsiaTheme="minorEastAsia" w:hAnsi="Cambria Math"/>
                  <w:i/>
                  <w:sz w:val="20"/>
                  <w:szCs w:val="20"/>
                  <w:lang w:val="en-GB"/>
                </w:rPr>
              </m:ctrlPr>
            </m:sSubPr>
            <m:e>
              <m:r>
                <w:rPr>
                  <w:rFonts w:ascii="Cambria Math" w:eastAsiaTheme="minorEastAsia" w:hAnsi="Cambria Math"/>
                  <w:sz w:val="20"/>
                  <w:szCs w:val="20"/>
                  <w:lang w:val="en-GB"/>
                </w:rPr>
                <m:t>V</m:t>
              </m:r>
            </m:e>
            <m:sub>
              <m:r>
                <w:rPr>
                  <w:rFonts w:ascii="Cambria Math" w:eastAsiaTheme="minorEastAsia" w:hAnsi="Cambria Math"/>
                  <w:sz w:val="20"/>
                  <w:szCs w:val="20"/>
                  <w:lang w:val="en-GB"/>
                </w:rPr>
                <m:t>n1</m:t>
              </m:r>
            </m:sub>
          </m:sSub>
          <m:r>
            <w:rPr>
              <w:rFonts w:ascii="Cambria Math" w:eastAsiaTheme="minorEastAsia" w:hAnsi="Cambria Math"/>
              <w:sz w:val="20"/>
              <w:szCs w:val="20"/>
              <w:lang w:val="en-GB"/>
            </w:rPr>
            <m:t>=</m:t>
          </m:r>
          <m:sSub>
            <m:sSubPr>
              <m:ctrlPr>
                <w:rPr>
                  <w:rFonts w:ascii="Cambria Math" w:eastAsiaTheme="minorEastAsia" w:hAnsi="Cambria Math"/>
                  <w:i/>
                  <w:sz w:val="20"/>
                  <w:szCs w:val="20"/>
                  <w:lang w:val="en-GB"/>
                </w:rPr>
              </m:ctrlPr>
            </m:sSubPr>
            <m:e>
              <m:r>
                <w:rPr>
                  <w:rFonts w:ascii="Cambria Math" w:eastAsiaTheme="minorEastAsia" w:hAnsi="Cambria Math"/>
                  <w:sz w:val="20"/>
                  <w:szCs w:val="20"/>
                  <w:lang w:val="en-GB"/>
                </w:rPr>
                <m:t>k</m:t>
              </m:r>
            </m:e>
            <m:sub>
              <m:r>
                <w:rPr>
                  <w:rFonts w:ascii="Cambria Math" w:eastAsiaTheme="minorEastAsia" w:hAnsi="Cambria Math"/>
                  <w:sz w:val="20"/>
                  <w:szCs w:val="20"/>
                  <w:lang w:val="en-GB"/>
                </w:rPr>
                <m:t>1</m:t>
              </m:r>
            </m:sub>
          </m:sSub>
          <m:r>
            <w:rPr>
              <w:rFonts w:ascii="Cambria Math" w:eastAsiaTheme="minorEastAsia" w:hAnsi="Cambria Math"/>
              <w:sz w:val="20"/>
              <w:szCs w:val="20"/>
              <w:lang w:val="en-GB"/>
            </w:rPr>
            <m:t>+ α*</m:t>
          </m:r>
          <m:func>
            <m:funcPr>
              <m:ctrlPr>
                <w:rPr>
                  <w:rFonts w:ascii="Cambria Math" w:eastAsiaTheme="minorEastAsia" w:hAnsi="Cambria Math"/>
                  <w:sz w:val="20"/>
                  <w:szCs w:val="20"/>
                  <w:lang w:val="en-GB"/>
                </w:rPr>
              </m:ctrlPr>
            </m:funcPr>
            <m:fName>
              <m:r>
                <m:rPr>
                  <m:sty m:val="p"/>
                </m:rPr>
                <w:rPr>
                  <w:rFonts w:ascii="Cambria Math" w:eastAsiaTheme="minorEastAsia" w:hAnsi="Cambria Math"/>
                  <w:sz w:val="20"/>
                  <w:szCs w:val="20"/>
                  <w:lang w:val="en-GB"/>
                </w:rPr>
                <m:t>ln</m:t>
              </m:r>
              <m:ctrlPr>
                <w:rPr>
                  <w:rFonts w:ascii="Cambria Math" w:eastAsiaTheme="minorEastAsia" w:hAnsi="Cambria Math"/>
                  <w:i/>
                  <w:sz w:val="20"/>
                  <w:szCs w:val="20"/>
                  <w:lang w:val="en-GB"/>
                </w:rPr>
              </m:ctrlPr>
            </m:fName>
            <m:e>
              <m:d>
                <m:dPr>
                  <m:ctrlPr>
                    <w:rPr>
                      <w:rFonts w:ascii="Cambria Math" w:eastAsiaTheme="minorEastAsia" w:hAnsi="Cambria Math"/>
                      <w:i/>
                      <w:sz w:val="20"/>
                      <w:szCs w:val="20"/>
                      <w:lang w:val="en-GB"/>
                    </w:rPr>
                  </m:ctrlPr>
                </m:dPr>
                <m:e>
                  <m:sSub>
                    <m:sSubPr>
                      <m:ctrlPr>
                        <w:rPr>
                          <w:rFonts w:ascii="Cambria Math" w:eastAsiaTheme="minorEastAsia" w:hAnsi="Cambria Math"/>
                          <w:i/>
                          <w:sz w:val="20"/>
                          <w:szCs w:val="20"/>
                          <w:lang w:val="en-GB"/>
                        </w:rPr>
                      </m:ctrlPr>
                    </m:sSubPr>
                    <m:e>
                      <m:r>
                        <w:rPr>
                          <w:rFonts w:ascii="Cambria Math" w:eastAsiaTheme="minorEastAsia" w:hAnsi="Cambria Math"/>
                          <w:sz w:val="20"/>
                          <w:szCs w:val="20"/>
                          <w:lang w:val="en-GB"/>
                        </w:rPr>
                        <m:t>cost</m:t>
                      </m:r>
                    </m:e>
                    <m:sub>
                      <m:r>
                        <w:rPr>
                          <w:rFonts w:ascii="Cambria Math" w:eastAsiaTheme="minorEastAsia" w:hAnsi="Cambria Math"/>
                          <w:sz w:val="20"/>
                          <w:szCs w:val="20"/>
                          <w:lang w:val="en-GB"/>
                        </w:rPr>
                        <m:t>n1</m:t>
                      </m:r>
                    </m:sub>
                  </m:sSub>
                  <m:ctrlPr>
                    <w:rPr>
                      <w:rFonts w:ascii="Cambria Math" w:eastAsiaTheme="minorEastAsia" w:hAnsi="Cambria Math"/>
                      <w:sz w:val="20"/>
                      <w:szCs w:val="20"/>
                      <w:lang w:val="en-GB"/>
                    </w:rPr>
                  </m:ctrlPr>
                </m:e>
              </m:d>
            </m:e>
          </m:func>
          <m:r>
            <m:rPr>
              <m:sty m:val="p"/>
            </m:rPr>
            <w:rPr>
              <w:rFonts w:ascii="Cambria Math" w:eastAsiaTheme="minorEastAsia" w:hAnsi="Cambria Math"/>
              <w:sz w:val="20"/>
              <w:szCs w:val="20"/>
              <w:lang w:val="en-GB"/>
            </w:rPr>
            <m:t>+ β*</m:t>
          </m:r>
          <m:sSub>
            <m:sSubPr>
              <m:ctrlPr>
                <w:rPr>
                  <w:rFonts w:ascii="Cambria Math" w:eastAsiaTheme="minorEastAsia" w:hAnsi="Cambria Math"/>
                  <w:sz w:val="20"/>
                  <w:szCs w:val="20"/>
                  <w:lang w:val="en-GB"/>
                </w:rPr>
              </m:ctrlPr>
            </m:sSubPr>
            <m:e>
              <m:r>
                <m:rPr>
                  <m:sty m:val="p"/>
                </m:rPr>
                <w:rPr>
                  <w:rFonts w:ascii="Cambria Math" w:eastAsiaTheme="minorEastAsia" w:hAnsi="Cambria Math"/>
                  <w:sz w:val="20"/>
                  <w:szCs w:val="20"/>
                  <w:lang w:val="en-GB"/>
                </w:rPr>
                <m:t>time</m:t>
              </m:r>
            </m:e>
            <m:sub>
              <m:r>
                <w:rPr>
                  <w:rFonts w:ascii="Cambria Math" w:eastAsiaTheme="minorEastAsia" w:hAnsi="Cambria Math"/>
                  <w:sz w:val="20"/>
                  <w:szCs w:val="20"/>
                  <w:lang w:val="en-GB"/>
                </w:rPr>
                <m:t>n1</m:t>
              </m:r>
            </m:sub>
          </m:sSub>
          <m:r>
            <m:rPr>
              <m:sty m:val="p"/>
            </m:rPr>
            <w:rPr>
              <w:rFonts w:ascii="Cambria Math" w:eastAsiaTheme="minorEastAsia" w:hAnsi="Cambria Math"/>
              <w:sz w:val="20"/>
              <w:szCs w:val="20"/>
              <w:lang w:val="en-GB"/>
            </w:rPr>
            <m:t>= -0.4489</m:t>
          </m:r>
          <m:r>
            <w:rPr>
              <w:rFonts w:ascii="Cambria Math" w:eastAsiaTheme="minorEastAsia" w:hAnsi="Cambria Math"/>
              <w:sz w:val="20"/>
              <w:szCs w:val="20"/>
              <w:lang w:val="en-GB"/>
            </w:rPr>
            <m:t>*</m:t>
          </m:r>
          <m:func>
            <m:funcPr>
              <m:ctrlPr>
                <w:rPr>
                  <w:rFonts w:ascii="Cambria Math" w:eastAsiaTheme="minorEastAsia" w:hAnsi="Cambria Math"/>
                  <w:sz w:val="20"/>
                  <w:szCs w:val="20"/>
                  <w:lang w:val="en-GB"/>
                </w:rPr>
              </m:ctrlPr>
            </m:funcPr>
            <m:fName>
              <m:r>
                <m:rPr>
                  <m:sty m:val="p"/>
                </m:rPr>
                <w:rPr>
                  <w:rFonts w:ascii="Cambria Math" w:eastAsiaTheme="minorEastAsia" w:hAnsi="Cambria Math"/>
                  <w:sz w:val="20"/>
                  <w:szCs w:val="20"/>
                  <w:lang w:val="en-GB"/>
                </w:rPr>
                <m:t>ln</m:t>
              </m:r>
              <m:ctrlPr>
                <w:rPr>
                  <w:rFonts w:ascii="Cambria Math" w:eastAsiaTheme="minorEastAsia" w:hAnsi="Cambria Math"/>
                  <w:i/>
                  <w:sz w:val="20"/>
                  <w:szCs w:val="20"/>
                  <w:lang w:val="en-GB"/>
                </w:rPr>
              </m:ctrlPr>
            </m:fName>
            <m:e>
              <m:d>
                <m:dPr>
                  <m:ctrlPr>
                    <w:rPr>
                      <w:rFonts w:ascii="Cambria Math" w:eastAsiaTheme="minorEastAsia" w:hAnsi="Cambria Math"/>
                      <w:i/>
                      <w:sz w:val="20"/>
                      <w:szCs w:val="20"/>
                      <w:lang w:val="en-GB"/>
                    </w:rPr>
                  </m:ctrlPr>
                </m:dPr>
                <m:e>
                  <m:sSub>
                    <m:sSubPr>
                      <m:ctrlPr>
                        <w:rPr>
                          <w:rFonts w:ascii="Cambria Math" w:eastAsiaTheme="minorEastAsia" w:hAnsi="Cambria Math"/>
                          <w:i/>
                          <w:sz w:val="20"/>
                          <w:szCs w:val="20"/>
                          <w:lang w:val="en-GB"/>
                        </w:rPr>
                      </m:ctrlPr>
                    </m:sSubPr>
                    <m:e>
                      <m:r>
                        <w:rPr>
                          <w:rFonts w:ascii="Cambria Math" w:eastAsiaTheme="minorEastAsia" w:hAnsi="Cambria Math"/>
                          <w:sz w:val="20"/>
                          <w:szCs w:val="20"/>
                          <w:lang w:val="en-GB"/>
                        </w:rPr>
                        <m:t>cost</m:t>
                      </m:r>
                    </m:e>
                    <m:sub>
                      <m:r>
                        <w:rPr>
                          <w:rFonts w:ascii="Cambria Math" w:eastAsiaTheme="minorEastAsia" w:hAnsi="Cambria Math"/>
                          <w:sz w:val="20"/>
                          <w:szCs w:val="20"/>
                          <w:lang w:val="en-GB"/>
                        </w:rPr>
                        <m:t>n1</m:t>
                      </m:r>
                    </m:sub>
                  </m:sSub>
                  <m:ctrlPr>
                    <w:rPr>
                      <w:rFonts w:ascii="Cambria Math" w:eastAsiaTheme="minorEastAsia" w:hAnsi="Cambria Math"/>
                      <w:sz w:val="20"/>
                      <w:szCs w:val="20"/>
                      <w:lang w:val="en-GB"/>
                    </w:rPr>
                  </m:ctrlPr>
                </m:e>
              </m:d>
            </m:e>
          </m:func>
          <m:r>
            <m:rPr>
              <m:sty m:val="p"/>
            </m:rPr>
            <w:rPr>
              <w:rFonts w:ascii="Cambria Math" w:eastAsiaTheme="minorEastAsia" w:hAnsi="Cambria Math"/>
              <w:sz w:val="20"/>
              <w:szCs w:val="20"/>
              <w:lang w:val="en-GB"/>
            </w:rPr>
            <m:t>-0.0268*</m:t>
          </m:r>
          <m:sSub>
            <m:sSubPr>
              <m:ctrlPr>
                <w:rPr>
                  <w:rFonts w:ascii="Cambria Math" w:eastAsiaTheme="minorEastAsia" w:hAnsi="Cambria Math"/>
                  <w:sz w:val="20"/>
                  <w:szCs w:val="20"/>
                  <w:lang w:val="en-GB"/>
                </w:rPr>
              </m:ctrlPr>
            </m:sSubPr>
            <m:e>
              <m:r>
                <m:rPr>
                  <m:sty m:val="p"/>
                </m:rPr>
                <w:rPr>
                  <w:rFonts w:ascii="Cambria Math" w:eastAsiaTheme="minorEastAsia" w:hAnsi="Cambria Math"/>
                  <w:sz w:val="20"/>
                  <w:szCs w:val="20"/>
                  <w:lang w:val="en-GB"/>
                </w:rPr>
                <m:t>time</m:t>
              </m:r>
            </m:e>
            <m:sub>
              <m:r>
                <w:rPr>
                  <w:rFonts w:ascii="Cambria Math" w:eastAsiaTheme="minorEastAsia" w:hAnsi="Cambria Math"/>
                  <w:sz w:val="20"/>
                  <w:szCs w:val="20"/>
                  <w:lang w:val="en-GB"/>
                </w:rPr>
                <m:t>n1</m:t>
              </m:r>
            </m:sub>
          </m:sSub>
          <m:r>
            <m:rPr>
              <m:sty m:val="p"/>
            </m:rPr>
            <w:rPr>
              <w:rFonts w:ascii="Cambria Math" w:eastAsiaTheme="minorEastAsia" w:hAnsi="Cambria Math"/>
              <w:sz w:val="20"/>
              <w:szCs w:val="20"/>
              <w:lang w:val="en-GB"/>
            </w:rPr>
            <w:br/>
          </m:r>
        </m:oMath>
        <m:oMath>
          <m:sSub>
            <m:sSubPr>
              <m:ctrlPr>
                <w:rPr>
                  <w:rFonts w:ascii="Cambria Math" w:eastAsiaTheme="minorEastAsia" w:hAnsi="Cambria Math"/>
                  <w:i/>
                  <w:sz w:val="20"/>
                  <w:szCs w:val="20"/>
                  <w:lang w:val="en-GB"/>
                </w:rPr>
              </m:ctrlPr>
            </m:sSubPr>
            <m:e>
              <m:r>
                <w:rPr>
                  <w:rFonts w:ascii="Cambria Math" w:eastAsiaTheme="minorEastAsia" w:hAnsi="Cambria Math"/>
                  <w:sz w:val="20"/>
                  <w:szCs w:val="20"/>
                  <w:lang w:val="en-GB"/>
                </w:rPr>
                <m:t>V</m:t>
              </m:r>
            </m:e>
            <m:sub>
              <m:r>
                <w:rPr>
                  <w:rFonts w:ascii="Cambria Math" w:eastAsiaTheme="minorEastAsia" w:hAnsi="Cambria Math"/>
                  <w:sz w:val="20"/>
                  <w:szCs w:val="20"/>
                  <w:lang w:val="en-GB"/>
                </w:rPr>
                <m:t>n2</m:t>
              </m:r>
            </m:sub>
          </m:sSub>
          <m:r>
            <w:rPr>
              <w:rFonts w:ascii="Cambria Math" w:eastAsiaTheme="minorEastAsia" w:hAnsi="Cambria Math"/>
              <w:sz w:val="20"/>
              <w:szCs w:val="20"/>
              <w:lang w:val="en-GB"/>
            </w:rPr>
            <m:t>=</m:t>
          </m:r>
          <m:sSub>
            <m:sSubPr>
              <m:ctrlPr>
                <w:rPr>
                  <w:rFonts w:ascii="Cambria Math" w:eastAsiaTheme="minorEastAsia" w:hAnsi="Cambria Math"/>
                  <w:i/>
                  <w:sz w:val="20"/>
                  <w:szCs w:val="20"/>
                  <w:lang w:val="en-GB"/>
                </w:rPr>
              </m:ctrlPr>
            </m:sSubPr>
            <m:e>
              <m:r>
                <w:rPr>
                  <w:rFonts w:ascii="Cambria Math" w:eastAsiaTheme="minorEastAsia" w:hAnsi="Cambria Math"/>
                  <w:sz w:val="20"/>
                  <w:szCs w:val="20"/>
                  <w:lang w:val="en-GB"/>
                </w:rPr>
                <m:t>k</m:t>
              </m:r>
            </m:e>
            <m:sub>
              <m:r>
                <w:rPr>
                  <w:rFonts w:ascii="Cambria Math" w:eastAsiaTheme="minorEastAsia" w:hAnsi="Cambria Math"/>
                  <w:sz w:val="20"/>
                  <w:szCs w:val="20"/>
                  <w:lang w:val="en-GB"/>
                </w:rPr>
                <m:t>2</m:t>
              </m:r>
            </m:sub>
          </m:sSub>
          <m:r>
            <w:rPr>
              <w:rFonts w:ascii="Cambria Math" w:eastAsiaTheme="minorEastAsia" w:hAnsi="Cambria Math"/>
              <w:sz w:val="20"/>
              <w:szCs w:val="20"/>
              <w:lang w:val="en-GB"/>
            </w:rPr>
            <m:t>+ α*</m:t>
          </m:r>
          <m:func>
            <m:funcPr>
              <m:ctrlPr>
                <w:rPr>
                  <w:rFonts w:ascii="Cambria Math" w:eastAsiaTheme="minorEastAsia" w:hAnsi="Cambria Math"/>
                  <w:sz w:val="20"/>
                  <w:szCs w:val="20"/>
                  <w:lang w:val="en-GB"/>
                </w:rPr>
              </m:ctrlPr>
            </m:funcPr>
            <m:fName>
              <m:r>
                <m:rPr>
                  <m:sty m:val="p"/>
                </m:rPr>
                <w:rPr>
                  <w:rFonts w:ascii="Cambria Math" w:eastAsiaTheme="minorEastAsia" w:hAnsi="Cambria Math"/>
                  <w:sz w:val="20"/>
                  <w:szCs w:val="20"/>
                  <w:lang w:val="en-GB"/>
                </w:rPr>
                <m:t>ln</m:t>
              </m:r>
              <m:ctrlPr>
                <w:rPr>
                  <w:rFonts w:ascii="Cambria Math" w:eastAsiaTheme="minorEastAsia" w:hAnsi="Cambria Math"/>
                  <w:i/>
                  <w:sz w:val="20"/>
                  <w:szCs w:val="20"/>
                  <w:lang w:val="en-GB"/>
                </w:rPr>
              </m:ctrlPr>
            </m:fName>
            <m:e>
              <m:d>
                <m:dPr>
                  <m:ctrlPr>
                    <w:rPr>
                      <w:rFonts w:ascii="Cambria Math" w:eastAsiaTheme="minorEastAsia" w:hAnsi="Cambria Math"/>
                      <w:i/>
                      <w:sz w:val="20"/>
                      <w:szCs w:val="20"/>
                      <w:lang w:val="en-GB"/>
                    </w:rPr>
                  </m:ctrlPr>
                </m:dPr>
                <m:e>
                  <m:sSub>
                    <m:sSubPr>
                      <m:ctrlPr>
                        <w:rPr>
                          <w:rFonts w:ascii="Cambria Math" w:eastAsiaTheme="minorEastAsia" w:hAnsi="Cambria Math"/>
                          <w:i/>
                          <w:sz w:val="20"/>
                          <w:szCs w:val="20"/>
                          <w:lang w:val="en-GB"/>
                        </w:rPr>
                      </m:ctrlPr>
                    </m:sSubPr>
                    <m:e>
                      <m:r>
                        <w:rPr>
                          <w:rFonts w:ascii="Cambria Math" w:eastAsiaTheme="minorEastAsia" w:hAnsi="Cambria Math"/>
                          <w:sz w:val="20"/>
                          <w:szCs w:val="20"/>
                          <w:lang w:val="en-GB"/>
                        </w:rPr>
                        <m:t>cost</m:t>
                      </m:r>
                    </m:e>
                    <m:sub>
                      <m:r>
                        <w:rPr>
                          <w:rFonts w:ascii="Cambria Math" w:eastAsiaTheme="minorEastAsia" w:hAnsi="Cambria Math"/>
                          <w:sz w:val="20"/>
                          <w:szCs w:val="20"/>
                          <w:lang w:val="en-GB"/>
                        </w:rPr>
                        <m:t>n2</m:t>
                      </m:r>
                    </m:sub>
                  </m:sSub>
                  <m:ctrlPr>
                    <w:rPr>
                      <w:rFonts w:ascii="Cambria Math" w:eastAsiaTheme="minorEastAsia" w:hAnsi="Cambria Math"/>
                      <w:sz w:val="20"/>
                      <w:szCs w:val="20"/>
                      <w:lang w:val="en-GB"/>
                    </w:rPr>
                  </m:ctrlPr>
                </m:e>
              </m:d>
            </m:e>
          </m:func>
          <m:r>
            <m:rPr>
              <m:sty m:val="p"/>
            </m:rPr>
            <w:rPr>
              <w:rFonts w:ascii="Cambria Math" w:eastAsiaTheme="minorEastAsia" w:hAnsi="Cambria Math"/>
              <w:sz w:val="20"/>
              <w:szCs w:val="20"/>
              <w:lang w:val="en-GB"/>
            </w:rPr>
            <m:t>+ β*</m:t>
          </m:r>
          <m:sSub>
            <m:sSubPr>
              <m:ctrlPr>
                <w:rPr>
                  <w:rFonts w:ascii="Cambria Math" w:eastAsiaTheme="minorEastAsia" w:hAnsi="Cambria Math"/>
                  <w:sz w:val="20"/>
                  <w:szCs w:val="20"/>
                  <w:lang w:val="en-GB"/>
                </w:rPr>
              </m:ctrlPr>
            </m:sSubPr>
            <m:e>
              <m:r>
                <m:rPr>
                  <m:sty m:val="p"/>
                </m:rPr>
                <w:rPr>
                  <w:rFonts w:ascii="Cambria Math" w:eastAsiaTheme="minorEastAsia" w:hAnsi="Cambria Math"/>
                  <w:sz w:val="20"/>
                  <w:szCs w:val="20"/>
                  <w:lang w:val="en-GB"/>
                </w:rPr>
                <m:t>time</m:t>
              </m:r>
            </m:e>
            <m:sub>
              <m:r>
                <w:rPr>
                  <w:rFonts w:ascii="Cambria Math" w:eastAsiaTheme="minorEastAsia" w:hAnsi="Cambria Math"/>
                  <w:sz w:val="20"/>
                  <w:szCs w:val="20"/>
                  <w:lang w:val="en-GB"/>
                </w:rPr>
                <m:t>n2</m:t>
              </m:r>
            </m:sub>
          </m:sSub>
          <m:r>
            <m:rPr>
              <m:sty m:val="p"/>
            </m:rPr>
            <w:rPr>
              <w:rFonts w:ascii="Cambria Math" w:eastAsiaTheme="minorEastAsia" w:hAnsi="Cambria Math"/>
              <w:sz w:val="20"/>
              <w:szCs w:val="20"/>
              <w:lang w:val="en-GB"/>
            </w:rPr>
            <m:t>= 0.1098-0.4489</m:t>
          </m:r>
          <m:r>
            <w:rPr>
              <w:rFonts w:ascii="Cambria Math" w:eastAsiaTheme="minorEastAsia" w:hAnsi="Cambria Math"/>
              <w:sz w:val="20"/>
              <w:szCs w:val="20"/>
              <w:lang w:val="en-GB"/>
            </w:rPr>
            <m:t>*</m:t>
          </m:r>
          <m:func>
            <m:funcPr>
              <m:ctrlPr>
                <w:rPr>
                  <w:rFonts w:ascii="Cambria Math" w:eastAsiaTheme="minorEastAsia" w:hAnsi="Cambria Math"/>
                  <w:sz w:val="20"/>
                  <w:szCs w:val="20"/>
                  <w:lang w:val="en-GB"/>
                </w:rPr>
              </m:ctrlPr>
            </m:funcPr>
            <m:fName>
              <m:r>
                <m:rPr>
                  <m:sty m:val="p"/>
                </m:rPr>
                <w:rPr>
                  <w:rFonts w:ascii="Cambria Math" w:eastAsiaTheme="minorEastAsia" w:hAnsi="Cambria Math"/>
                  <w:sz w:val="20"/>
                  <w:szCs w:val="20"/>
                  <w:lang w:val="en-GB"/>
                </w:rPr>
                <m:t>ln</m:t>
              </m:r>
              <m:ctrlPr>
                <w:rPr>
                  <w:rFonts w:ascii="Cambria Math" w:eastAsiaTheme="minorEastAsia" w:hAnsi="Cambria Math"/>
                  <w:i/>
                  <w:sz w:val="20"/>
                  <w:szCs w:val="20"/>
                  <w:lang w:val="en-GB"/>
                </w:rPr>
              </m:ctrlPr>
            </m:fName>
            <m:e>
              <m:d>
                <m:dPr>
                  <m:ctrlPr>
                    <w:rPr>
                      <w:rFonts w:ascii="Cambria Math" w:eastAsiaTheme="minorEastAsia" w:hAnsi="Cambria Math"/>
                      <w:i/>
                      <w:sz w:val="20"/>
                      <w:szCs w:val="20"/>
                      <w:lang w:val="en-GB"/>
                    </w:rPr>
                  </m:ctrlPr>
                </m:dPr>
                <m:e>
                  <m:sSub>
                    <m:sSubPr>
                      <m:ctrlPr>
                        <w:rPr>
                          <w:rFonts w:ascii="Cambria Math" w:eastAsiaTheme="minorEastAsia" w:hAnsi="Cambria Math"/>
                          <w:i/>
                          <w:sz w:val="20"/>
                          <w:szCs w:val="20"/>
                          <w:lang w:val="en-GB"/>
                        </w:rPr>
                      </m:ctrlPr>
                    </m:sSubPr>
                    <m:e>
                      <m:r>
                        <w:rPr>
                          <w:rFonts w:ascii="Cambria Math" w:eastAsiaTheme="minorEastAsia" w:hAnsi="Cambria Math"/>
                          <w:sz w:val="20"/>
                          <w:szCs w:val="20"/>
                          <w:lang w:val="en-GB"/>
                        </w:rPr>
                        <m:t>cost</m:t>
                      </m:r>
                    </m:e>
                    <m:sub>
                      <m:r>
                        <w:rPr>
                          <w:rFonts w:ascii="Cambria Math" w:eastAsiaTheme="minorEastAsia" w:hAnsi="Cambria Math"/>
                          <w:sz w:val="20"/>
                          <w:szCs w:val="20"/>
                          <w:lang w:val="en-GB"/>
                        </w:rPr>
                        <m:t>n2</m:t>
                      </m:r>
                    </m:sub>
                  </m:sSub>
                  <m:ctrlPr>
                    <w:rPr>
                      <w:rFonts w:ascii="Cambria Math" w:eastAsiaTheme="minorEastAsia" w:hAnsi="Cambria Math"/>
                      <w:sz w:val="20"/>
                      <w:szCs w:val="20"/>
                      <w:lang w:val="en-GB"/>
                    </w:rPr>
                  </m:ctrlPr>
                </m:e>
              </m:d>
            </m:e>
          </m:func>
          <m:r>
            <m:rPr>
              <m:sty m:val="p"/>
            </m:rPr>
            <w:rPr>
              <w:rFonts w:ascii="Cambria Math" w:eastAsiaTheme="minorEastAsia" w:hAnsi="Cambria Math"/>
              <w:sz w:val="20"/>
              <w:szCs w:val="20"/>
              <w:lang w:val="en-GB"/>
            </w:rPr>
            <m:t>-0.0268*</m:t>
          </m:r>
          <m:sSub>
            <m:sSubPr>
              <m:ctrlPr>
                <w:rPr>
                  <w:rFonts w:ascii="Cambria Math" w:eastAsiaTheme="minorEastAsia" w:hAnsi="Cambria Math"/>
                  <w:sz w:val="20"/>
                  <w:szCs w:val="20"/>
                  <w:lang w:val="en-GB"/>
                </w:rPr>
              </m:ctrlPr>
            </m:sSubPr>
            <m:e>
              <m:r>
                <m:rPr>
                  <m:sty m:val="p"/>
                </m:rPr>
                <w:rPr>
                  <w:rFonts w:ascii="Cambria Math" w:eastAsiaTheme="minorEastAsia" w:hAnsi="Cambria Math"/>
                  <w:sz w:val="20"/>
                  <w:szCs w:val="20"/>
                  <w:lang w:val="en-GB"/>
                </w:rPr>
                <m:t>time</m:t>
              </m:r>
            </m:e>
            <m:sub>
              <m:r>
                <w:rPr>
                  <w:rFonts w:ascii="Cambria Math" w:eastAsiaTheme="minorEastAsia" w:hAnsi="Cambria Math"/>
                  <w:sz w:val="20"/>
                  <w:szCs w:val="20"/>
                  <w:lang w:val="en-GB"/>
                </w:rPr>
                <m:t>n2</m:t>
              </m:r>
            </m:sub>
          </m:sSub>
        </m:oMath>
      </m:oMathPara>
    </w:p>
    <w:p w14:paraId="5F11B42C" w14:textId="28A6E659" w:rsidR="00A946E1" w:rsidRPr="00A946E1" w:rsidRDefault="000B5233" w:rsidP="00406FAB">
      <w:pPr>
        <w:spacing w:after="0" w:line="240" w:lineRule="auto"/>
        <w:jc w:val="both"/>
        <w:textAlignment w:val="center"/>
        <w:rPr>
          <w:rFonts w:ascii="Calibri" w:eastAsia="Times New Roman" w:hAnsi="Calibri" w:cs="Calibri"/>
          <w:sz w:val="20"/>
          <w:szCs w:val="20"/>
          <w:lang w:val="en-GB"/>
        </w:rPr>
      </w:pPr>
      <m:oMathPara>
        <m:oMath>
          <m:sSub>
            <m:sSubPr>
              <m:ctrlPr>
                <w:rPr>
                  <w:rFonts w:ascii="Cambria Math" w:eastAsiaTheme="minorEastAsia" w:hAnsi="Cambria Math"/>
                  <w:i/>
                  <w:sz w:val="20"/>
                  <w:szCs w:val="20"/>
                  <w:lang w:val="en-GB"/>
                </w:rPr>
              </m:ctrlPr>
            </m:sSubPr>
            <m:e>
              <m:r>
                <w:rPr>
                  <w:rFonts w:ascii="Cambria Math" w:eastAsiaTheme="minorEastAsia" w:hAnsi="Cambria Math"/>
                  <w:sz w:val="20"/>
                  <w:szCs w:val="20"/>
                  <w:lang w:val="en-GB"/>
                </w:rPr>
                <m:t>V</m:t>
              </m:r>
            </m:e>
            <m:sub>
              <m:r>
                <w:rPr>
                  <w:rFonts w:ascii="Cambria Math" w:eastAsiaTheme="minorEastAsia" w:hAnsi="Cambria Math"/>
                  <w:sz w:val="20"/>
                  <w:szCs w:val="20"/>
                  <w:lang w:val="en-GB"/>
                </w:rPr>
                <m:t>n4</m:t>
              </m:r>
            </m:sub>
          </m:sSub>
          <m:r>
            <w:rPr>
              <w:rFonts w:ascii="Cambria Math" w:eastAsiaTheme="minorEastAsia" w:hAnsi="Cambria Math"/>
              <w:sz w:val="20"/>
              <w:szCs w:val="20"/>
              <w:lang w:val="en-GB"/>
            </w:rPr>
            <m:t>=</m:t>
          </m:r>
          <m:sSub>
            <m:sSubPr>
              <m:ctrlPr>
                <w:rPr>
                  <w:rFonts w:ascii="Cambria Math" w:eastAsiaTheme="minorEastAsia" w:hAnsi="Cambria Math"/>
                  <w:i/>
                  <w:sz w:val="20"/>
                  <w:szCs w:val="20"/>
                  <w:lang w:val="en-GB"/>
                </w:rPr>
              </m:ctrlPr>
            </m:sSubPr>
            <m:e>
              <m:r>
                <w:rPr>
                  <w:rFonts w:ascii="Cambria Math" w:eastAsiaTheme="minorEastAsia" w:hAnsi="Cambria Math"/>
                  <w:sz w:val="20"/>
                  <w:szCs w:val="20"/>
                  <w:lang w:val="en-GB"/>
                </w:rPr>
                <m:t>k</m:t>
              </m:r>
            </m:e>
            <m:sub>
              <m:r>
                <w:rPr>
                  <w:rFonts w:ascii="Cambria Math" w:eastAsiaTheme="minorEastAsia" w:hAnsi="Cambria Math"/>
                  <w:sz w:val="20"/>
                  <w:szCs w:val="20"/>
                  <w:lang w:val="en-GB"/>
                </w:rPr>
                <m:t>4</m:t>
              </m:r>
            </m:sub>
          </m:sSub>
          <m:r>
            <w:rPr>
              <w:rFonts w:ascii="Cambria Math" w:eastAsiaTheme="minorEastAsia" w:hAnsi="Cambria Math"/>
              <w:sz w:val="20"/>
              <w:szCs w:val="20"/>
              <w:lang w:val="en-GB"/>
            </w:rPr>
            <m:t>+ α*</m:t>
          </m:r>
          <m:func>
            <m:funcPr>
              <m:ctrlPr>
                <w:rPr>
                  <w:rFonts w:ascii="Cambria Math" w:eastAsiaTheme="minorEastAsia" w:hAnsi="Cambria Math"/>
                  <w:sz w:val="20"/>
                  <w:szCs w:val="20"/>
                  <w:lang w:val="en-GB"/>
                </w:rPr>
              </m:ctrlPr>
            </m:funcPr>
            <m:fName>
              <m:r>
                <m:rPr>
                  <m:sty m:val="p"/>
                </m:rPr>
                <w:rPr>
                  <w:rFonts w:ascii="Cambria Math" w:eastAsiaTheme="minorEastAsia" w:hAnsi="Cambria Math"/>
                  <w:sz w:val="20"/>
                  <w:szCs w:val="20"/>
                  <w:lang w:val="en-GB"/>
                </w:rPr>
                <m:t>ln</m:t>
              </m:r>
              <m:ctrlPr>
                <w:rPr>
                  <w:rFonts w:ascii="Cambria Math" w:eastAsiaTheme="minorEastAsia" w:hAnsi="Cambria Math"/>
                  <w:i/>
                  <w:sz w:val="20"/>
                  <w:szCs w:val="20"/>
                  <w:lang w:val="en-GB"/>
                </w:rPr>
              </m:ctrlPr>
            </m:fName>
            <m:e>
              <m:d>
                <m:dPr>
                  <m:ctrlPr>
                    <w:rPr>
                      <w:rFonts w:ascii="Cambria Math" w:eastAsiaTheme="minorEastAsia" w:hAnsi="Cambria Math"/>
                      <w:i/>
                      <w:sz w:val="20"/>
                      <w:szCs w:val="20"/>
                      <w:lang w:val="en-GB"/>
                    </w:rPr>
                  </m:ctrlPr>
                </m:dPr>
                <m:e>
                  <m:sSub>
                    <m:sSubPr>
                      <m:ctrlPr>
                        <w:rPr>
                          <w:rFonts w:ascii="Cambria Math" w:eastAsiaTheme="minorEastAsia" w:hAnsi="Cambria Math"/>
                          <w:i/>
                          <w:sz w:val="20"/>
                          <w:szCs w:val="20"/>
                          <w:lang w:val="en-GB"/>
                        </w:rPr>
                      </m:ctrlPr>
                    </m:sSubPr>
                    <m:e>
                      <m:r>
                        <w:rPr>
                          <w:rFonts w:ascii="Cambria Math" w:eastAsiaTheme="minorEastAsia" w:hAnsi="Cambria Math"/>
                          <w:sz w:val="20"/>
                          <w:szCs w:val="20"/>
                          <w:lang w:val="en-GB"/>
                        </w:rPr>
                        <m:t>cost</m:t>
                      </m:r>
                    </m:e>
                    <m:sub>
                      <m:r>
                        <w:rPr>
                          <w:rFonts w:ascii="Cambria Math" w:eastAsiaTheme="minorEastAsia" w:hAnsi="Cambria Math"/>
                          <w:sz w:val="20"/>
                          <w:szCs w:val="20"/>
                          <w:lang w:val="en-GB"/>
                        </w:rPr>
                        <m:t>n4</m:t>
                      </m:r>
                    </m:sub>
                  </m:sSub>
                  <m:ctrlPr>
                    <w:rPr>
                      <w:rFonts w:ascii="Cambria Math" w:eastAsiaTheme="minorEastAsia" w:hAnsi="Cambria Math"/>
                      <w:sz w:val="20"/>
                      <w:szCs w:val="20"/>
                      <w:lang w:val="en-GB"/>
                    </w:rPr>
                  </m:ctrlPr>
                </m:e>
              </m:d>
            </m:e>
          </m:func>
          <m:r>
            <m:rPr>
              <m:sty m:val="p"/>
            </m:rPr>
            <w:rPr>
              <w:rFonts w:ascii="Cambria Math" w:eastAsiaTheme="minorEastAsia" w:hAnsi="Cambria Math"/>
              <w:sz w:val="20"/>
              <w:szCs w:val="20"/>
              <w:lang w:val="en-GB"/>
            </w:rPr>
            <m:t>+ β*</m:t>
          </m:r>
          <m:sSub>
            <m:sSubPr>
              <m:ctrlPr>
                <w:rPr>
                  <w:rFonts w:ascii="Cambria Math" w:eastAsiaTheme="minorEastAsia" w:hAnsi="Cambria Math"/>
                  <w:sz w:val="20"/>
                  <w:szCs w:val="20"/>
                  <w:lang w:val="en-GB"/>
                </w:rPr>
              </m:ctrlPr>
            </m:sSubPr>
            <m:e>
              <m:r>
                <m:rPr>
                  <m:sty m:val="p"/>
                </m:rPr>
                <w:rPr>
                  <w:rFonts w:ascii="Cambria Math" w:eastAsiaTheme="minorEastAsia" w:hAnsi="Cambria Math"/>
                  <w:sz w:val="20"/>
                  <w:szCs w:val="20"/>
                  <w:lang w:val="en-GB"/>
                </w:rPr>
                <m:t>time</m:t>
              </m:r>
            </m:e>
            <m:sub>
              <m:r>
                <w:rPr>
                  <w:rFonts w:ascii="Cambria Math" w:eastAsiaTheme="minorEastAsia" w:hAnsi="Cambria Math"/>
                  <w:sz w:val="20"/>
                  <w:szCs w:val="20"/>
                  <w:lang w:val="en-GB"/>
                </w:rPr>
                <m:t>n4</m:t>
              </m:r>
            </m:sub>
          </m:sSub>
          <m:r>
            <m:rPr>
              <m:sty m:val="p"/>
            </m:rPr>
            <w:rPr>
              <w:rFonts w:ascii="Cambria Math" w:eastAsiaTheme="minorEastAsia" w:hAnsi="Cambria Math"/>
              <w:sz w:val="20"/>
              <w:szCs w:val="20"/>
              <w:lang w:val="en-GB"/>
            </w:rPr>
            <m:t>= 1.3414-0.4489</m:t>
          </m:r>
          <m:r>
            <w:rPr>
              <w:rFonts w:ascii="Cambria Math" w:eastAsiaTheme="minorEastAsia" w:hAnsi="Cambria Math"/>
              <w:sz w:val="20"/>
              <w:szCs w:val="20"/>
              <w:lang w:val="en-GB"/>
            </w:rPr>
            <m:t>*</m:t>
          </m:r>
          <m:func>
            <m:funcPr>
              <m:ctrlPr>
                <w:rPr>
                  <w:rFonts w:ascii="Cambria Math" w:eastAsiaTheme="minorEastAsia" w:hAnsi="Cambria Math"/>
                  <w:sz w:val="20"/>
                  <w:szCs w:val="20"/>
                  <w:lang w:val="en-GB"/>
                </w:rPr>
              </m:ctrlPr>
            </m:funcPr>
            <m:fName>
              <m:r>
                <m:rPr>
                  <m:sty m:val="p"/>
                </m:rPr>
                <w:rPr>
                  <w:rFonts w:ascii="Cambria Math" w:eastAsiaTheme="minorEastAsia" w:hAnsi="Cambria Math"/>
                  <w:sz w:val="20"/>
                  <w:szCs w:val="20"/>
                  <w:lang w:val="en-GB"/>
                </w:rPr>
                <m:t>ln</m:t>
              </m:r>
              <m:ctrlPr>
                <w:rPr>
                  <w:rFonts w:ascii="Cambria Math" w:eastAsiaTheme="minorEastAsia" w:hAnsi="Cambria Math"/>
                  <w:i/>
                  <w:sz w:val="20"/>
                  <w:szCs w:val="20"/>
                  <w:lang w:val="en-GB"/>
                </w:rPr>
              </m:ctrlPr>
            </m:fName>
            <m:e>
              <m:d>
                <m:dPr>
                  <m:ctrlPr>
                    <w:rPr>
                      <w:rFonts w:ascii="Cambria Math" w:eastAsiaTheme="minorEastAsia" w:hAnsi="Cambria Math"/>
                      <w:i/>
                      <w:sz w:val="20"/>
                      <w:szCs w:val="20"/>
                      <w:lang w:val="en-GB"/>
                    </w:rPr>
                  </m:ctrlPr>
                </m:dPr>
                <m:e>
                  <m:sSub>
                    <m:sSubPr>
                      <m:ctrlPr>
                        <w:rPr>
                          <w:rFonts w:ascii="Cambria Math" w:eastAsiaTheme="minorEastAsia" w:hAnsi="Cambria Math"/>
                          <w:i/>
                          <w:sz w:val="20"/>
                          <w:szCs w:val="20"/>
                          <w:lang w:val="en-GB"/>
                        </w:rPr>
                      </m:ctrlPr>
                    </m:sSubPr>
                    <m:e>
                      <m:r>
                        <w:rPr>
                          <w:rFonts w:ascii="Cambria Math" w:eastAsiaTheme="minorEastAsia" w:hAnsi="Cambria Math"/>
                          <w:sz w:val="20"/>
                          <w:szCs w:val="20"/>
                          <w:lang w:val="en-GB"/>
                        </w:rPr>
                        <m:t>cost</m:t>
                      </m:r>
                    </m:e>
                    <m:sub>
                      <m:r>
                        <w:rPr>
                          <w:rFonts w:ascii="Cambria Math" w:eastAsiaTheme="minorEastAsia" w:hAnsi="Cambria Math"/>
                          <w:sz w:val="20"/>
                          <w:szCs w:val="20"/>
                          <w:lang w:val="en-GB"/>
                        </w:rPr>
                        <m:t>n4</m:t>
                      </m:r>
                    </m:sub>
                  </m:sSub>
                  <m:ctrlPr>
                    <w:rPr>
                      <w:rFonts w:ascii="Cambria Math" w:eastAsiaTheme="minorEastAsia" w:hAnsi="Cambria Math"/>
                      <w:sz w:val="20"/>
                      <w:szCs w:val="20"/>
                      <w:lang w:val="en-GB"/>
                    </w:rPr>
                  </m:ctrlPr>
                </m:e>
              </m:d>
            </m:e>
          </m:func>
          <m:r>
            <m:rPr>
              <m:sty m:val="p"/>
            </m:rPr>
            <w:rPr>
              <w:rFonts w:ascii="Cambria Math" w:eastAsiaTheme="minorEastAsia" w:hAnsi="Cambria Math"/>
              <w:sz w:val="20"/>
              <w:szCs w:val="20"/>
              <w:lang w:val="en-GB"/>
            </w:rPr>
            <m:t>-0.0268*</m:t>
          </m:r>
          <m:sSub>
            <m:sSubPr>
              <m:ctrlPr>
                <w:rPr>
                  <w:rFonts w:ascii="Cambria Math" w:eastAsiaTheme="minorEastAsia" w:hAnsi="Cambria Math"/>
                  <w:sz w:val="20"/>
                  <w:szCs w:val="20"/>
                  <w:lang w:val="en-GB"/>
                </w:rPr>
              </m:ctrlPr>
            </m:sSubPr>
            <m:e>
              <m:r>
                <m:rPr>
                  <m:sty m:val="p"/>
                </m:rPr>
                <w:rPr>
                  <w:rFonts w:ascii="Cambria Math" w:eastAsiaTheme="minorEastAsia" w:hAnsi="Cambria Math"/>
                  <w:sz w:val="20"/>
                  <w:szCs w:val="20"/>
                  <w:lang w:val="en-GB"/>
                </w:rPr>
                <m:t>time</m:t>
              </m:r>
            </m:e>
            <m:sub>
              <m:r>
                <w:rPr>
                  <w:rFonts w:ascii="Cambria Math" w:eastAsiaTheme="minorEastAsia" w:hAnsi="Cambria Math"/>
                  <w:sz w:val="20"/>
                  <w:szCs w:val="20"/>
                  <w:lang w:val="en-GB"/>
                </w:rPr>
                <m:t>n4</m:t>
              </m:r>
            </m:sub>
          </m:sSub>
        </m:oMath>
      </m:oMathPara>
    </w:p>
    <w:p w14:paraId="6DC4895E" w14:textId="1A5166A7" w:rsidR="00A946E1" w:rsidRPr="00406FAB" w:rsidRDefault="000B5233" w:rsidP="00406FAB">
      <w:pPr>
        <w:spacing w:after="0" w:line="240" w:lineRule="auto"/>
        <w:jc w:val="both"/>
        <w:textAlignment w:val="center"/>
        <w:rPr>
          <w:rFonts w:ascii="Calibri" w:eastAsia="Times New Roman" w:hAnsi="Calibri" w:cs="Calibri"/>
          <w:lang w:val="en-GB" w:eastAsia="en-GB"/>
        </w:rPr>
      </w:pPr>
      <m:oMathPara>
        <m:oMath>
          <m:sSub>
            <m:sSubPr>
              <m:ctrlPr>
                <w:rPr>
                  <w:rFonts w:ascii="Cambria Math" w:eastAsiaTheme="minorEastAsia" w:hAnsi="Cambria Math"/>
                  <w:i/>
                  <w:sz w:val="20"/>
                  <w:szCs w:val="20"/>
                  <w:lang w:val="en-GB"/>
                </w:rPr>
              </m:ctrlPr>
            </m:sSubPr>
            <m:e>
              <m:r>
                <w:rPr>
                  <w:rFonts w:ascii="Cambria Math" w:eastAsiaTheme="minorEastAsia" w:hAnsi="Cambria Math"/>
                  <w:sz w:val="20"/>
                  <w:szCs w:val="20"/>
                  <w:lang w:val="en-GB"/>
                </w:rPr>
                <m:t>V</m:t>
              </m:r>
            </m:e>
            <m:sub>
              <m:r>
                <w:rPr>
                  <w:rFonts w:ascii="Cambria Math" w:eastAsiaTheme="minorEastAsia" w:hAnsi="Cambria Math"/>
                  <w:sz w:val="20"/>
                  <w:szCs w:val="20"/>
                  <w:lang w:val="en-GB"/>
                </w:rPr>
                <m:t>n6</m:t>
              </m:r>
            </m:sub>
          </m:sSub>
          <m:r>
            <w:rPr>
              <w:rFonts w:ascii="Cambria Math" w:eastAsiaTheme="minorEastAsia" w:hAnsi="Cambria Math"/>
              <w:sz w:val="20"/>
              <w:szCs w:val="20"/>
              <w:lang w:val="en-GB"/>
            </w:rPr>
            <m:t>=</m:t>
          </m:r>
          <m:sSub>
            <m:sSubPr>
              <m:ctrlPr>
                <w:rPr>
                  <w:rFonts w:ascii="Cambria Math" w:eastAsiaTheme="minorEastAsia" w:hAnsi="Cambria Math"/>
                  <w:i/>
                  <w:sz w:val="20"/>
                  <w:szCs w:val="20"/>
                  <w:lang w:val="en-GB"/>
                </w:rPr>
              </m:ctrlPr>
            </m:sSubPr>
            <m:e>
              <m:r>
                <w:rPr>
                  <w:rFonts w:ascii="Cambria Math" w:eastAsiaTheme="minorEastAsia" w:hAnsi="Cambria Math"/>
                  <w:sz w:val="20"/>
                  <w:szCs w:val="20"/>
                  <w:lang w:val="en-GB"/>
                </w:rPr>
                <m:t>k</m:t>
              </m:r>
            </m:e>
            <m:sub>
              <m:r>
                <w:rPr>
                  <w:rFonts w:ascii="Cambria Math" w:eastAsiaTheme="minorEastAsia" w:hAnsi="Cambria Math"/>
                  <w:sz w:val="20"/>
                  <w:szCs w:val="20"/>
                  <w:lang w:val="en-GB"/>
                </w:rPr>
                <m:t>6</m:t>
              </m:r>
            </m:sub>
          </m:sSub>
          <m:r>
            <w:rPr>
              <w:rFonts w:ascii="Cambria Math" w:eastAsiaTheme="minorEastAsia" w:hAnsi="Cambria Math"/>
              <w:sz w:val="20"/>
              <w:szCs w:val="20"/>
              <w:lang w:val="en-GB"/>
            </w:rPr>
            <m:t>+ α*</m:t>
          </m:r>
          <m:func>
            <m:funcPr>
              <m:ctrlPr>
                <w:rPr>
                  <w:rFonts w:ascii="Cambria Math" w:eastAsiaTheme="minorEastAsia" w:hAnsi="Cambria Math"/>
                  <w:sz w:val="20"/>
                  <w:szCs w:val="20"/>
                  <w:lang w:val="en-GB"/>
                </w:rPr>
              </m:ctrlPr>
            </m:funcPr>
            <m:fName>
              <m:r>
                <m:rPr>
                  <m:sty m:val="p"/>
                </m:rPr>
                <w:rPr>
                  <w:rFonts w:ascii="Cambria Math" w:eastAsiaTheme="minorEastAsia" w:hAnsi="Cambria Math"/>
                  <w:sz w:val="20"/>
                  <w:szCs w:val="20"/>
                  <w:lang w:val="en-GB"/>
                </w:rPr>
                <m:t>ln</m:t>
              </m:r>
              <m:ctrlPr>
                <w:rPr>
                  <w:rFonts w:ascii="Cambria Math" w:eastAsiaTheme="minorEastAsia" w:hAnsi="Cambria Math"/>
                  <w:i/>
                  <w:sz w:val="20"/>
                  <w:szCs w:val="20"/>
                  <w:lang w:val="en-GB"/>
                </w:rPr>
              </m:ctrlPr>
            </m:fName>
            <m:e>
              <m:d>
                <m:dPr>
                  <m:ctrlPr>
                    <w:rPr>
                      <w:rFonts w:ascii="Cambria Math" w:eastAsiaTheme="minorEastAsia" w:hAnsi="Cambria Math"/>
                      <w:i/>
                      <w:sz w:val="20"/>
                      <w:szCs w:val="20"/>
                      <w:lang w:val="en-GB"/>
                    </w:rPr>
                  </m:ctrlPr>
                </m:dPr>
                <m:e>
                  <m:sSub>
                    <m:sSubPr>
                      <m:ctrlPr>
                        <w:rPr>
                          <w:rFonts w:ascii="Cambria Math" w:eastAsiaTheme="minorEastAsia" w:hAnsi="Cambria Math"/>
                          <w:i/>
                          <w:sz w:val="20"/>
                          <w:szCs w:val="20"/>
                          <w:lang w:val="en-GB"/>
                        </w:rPr>
                      </m:ctrlPr>
                    </m:sSubPr>
                    <m:e>
                      <m:r>
                        <w:rPr>
                          <w:rFonts w:ascii="Cambria Math" w:eastAsiaTheme="minorEastAsia" w:hAnsi="Cambria Math"/>
                          <w:sz w:val="20"/>
                          <w:szCs w:val="20"/>
                          <w:lang w:val="en-GB"/>
                        </w:rPr>
                        <m:t>cost</m:t>
                      </m:r>
                    </m:e>
                    <m:sub>
                      <m:r>
                        <w:rPr>
                          <w:rFonts w:ascii="Cambria Math" w:eastAsiaTheme="minorEastAsia" w:hAnsi="Cambria Math"/>
                          <w:sz w:val="20"/>
                          <w:szCs w:val="20"/>
                          <w:lang w:val="en-GB"/>
                        </w:rPr>
                        <m:t>n6</m:t>
                      </m:r>
                    </m:sub>
                  </m:sSub>
                  <m:ctrlPr>
                    <w:rPr>
                      <w:rFonts w:ascii="Cambria Math" w:eastAsiaTheme="minorEastAsia" w:hAnsi="Cambria Math"/>
                      <w:sz w:val="20"/>
                      <w:szCs w:val="20"/>
                      <w:lang w:val="en-GB"/>
                    </w:rPr>
                  </m:ctrlPr>
                </m:e>
              </m:d>
            </m:e>
          </m:func>
          <m:r>
            <m:rPr>
              <m:sty m:val="p"/>
            </m:rPr>
            <w:rPr>
              <w:rFonts w:ascii="Cambria Math" w:eastAsiaTheme="minorEastAsia" w:hAnsi="Cambria Math"/>
              <w:sz w:val="20"/>
              <w:szCs w:val="20"/>
              <w:lang w:val="en-GB"/>
            </w:rPr>
            <m:t>+ β*</m:t>
          </m:r>
          <m:sSub>
            <m:sSubPr>
              <m:ctrlPr>
                <w:rPr>
                  <w:rFonts w:ascii="Cambria Math" w:eastAsiaTheme="minorEastAsia" w:hAnsi="Cambria Math"/>
                  <w:sz w:val="20"/>
                  <w:szCs w:val="20"/>
                  <w:lang w:val="en-GB"/>
                </w:rPr>
              </m:ctrlPr>
            </m:sSubPr>
            <m:e>
              <m:r>
                <m:rPr>
                  <m:sty m:val="p"/>
                </m:rPr>
                <w:rPr>
                  <w:rFonts w:ascii="Cambria Math" w:eastAsiaTheme="minorEastAsia" w:hAnsi="Cambria Math"/>
                  <w:sz w:val="20"/>
                  <w:szCs w:val="20"/>
                  <w:lang w:val="en-GB"/>
                </w:rPr>
                <m:t>time</m:t>
              </m:r>
            </m:e>
            <m:sub>
              <m:r>
                <w:rPr>
                  <w:rFonts w:ascii="Cambria Math" w:eastAsiaTheme="minorEastAsia" w:hAnsi="Cambria Math"/>
                  <w:sz w:val="20"/>
                  <w:szCs w:val="20"/>
                  <w:lang w:val="en-GB"/>
                </w:rPr>
                <m:t>n6</m:t>
              </m:r>
            </m:sub>
          </m:sSub>
          <m:r>
            <m:rPr>
              <m:sty m:val="p"/>
            </m:rPr>
            <w:rPr>
              <w:rFonts w:ascii="Cambria Math" w:eastAsiaTheme="minorEastAsia" w:hAnsi="Cambria Math"/>
              <w:sz w:val="20"/>
              <w:szCs w:val="20"/>
              <w:lang w:val="en-GB"/>
            </w:rPr>
            <m:t>= -0.7296-0.4489</m:t>
          </m:r>
          <m:r>
            <w:rPr>
              <w:rFonts w:ascii="Cambria Math" w:eastAsiaTheme="minorEastAsia" w:hAnsi="Cambria Math"/>
              <w:sz w:val="20"/>
              <w:szCs w:val="20"/>
              <w:lang w:val="en-GB"/>
            </w:rPr>
            <m:t>*</m:t>
          </m:r>
          <m:func>
            <m:funcPr>
              <m:ctrlPr>
                <w:rPr>
                  <w:rFonts w:ascii="Cambria Math" w:eastAsiaTheme="minorEastAsia" w:hAnsi="Cambria Math"/>
                  <w:sz w:val="20"/>
                  <w:szCs w:val="20"/>
                  <w:lang w:val="en-GB"/>
                </w:rPr>
              </m:ctrlPr>
            </m:funcPr>
            <m:fName>
              <m:r>
                <m:rPr>
                  <m:sty m:val="p"/>
                </m:rPr>
                <w:rPr>
                  <w:rFonts w:ascii="Cambria Math" w:eastAsiaTheme="minorEastAsia" w:hAnsi="Cambria Math"/>
                  <w:sz w:val="20"/>
                  <w:szCs w:val="20"/>
                  <w:lang w:val="en-GB"/>
                </w:rPr>
                <m:t>ln</m:t>
              </m:r>
              <m:ctrlPr>
                <w:rPr>
                  <w:rFonts w:ascii="Cambria Math" w:eastAsiaTheme="minorEastAsia" w:hAnsi="Cambria Math"/>
                  <w:i/>
                  <w:sz w:val="20"/>
                  <w:szCs w:val="20"/>
                  <w:lang w:val="en-GB"/>
                </w:rPr>
              </m:ctrlPr>
            </m:fName>
            <m:e>
              <m:d>
                <m:dPr>
                  <m:ctrlPr>
                    <w:rPr>
                      <w:rFonts w:ascii="Cambria Math" w:eastAsiaTheme="minorEastAsia" w:hAnsi="Cambria Math"/>
                      <w:i/>
                      <w:sz w:val="20"/>
                      <w:szCs w:val="20"/>
                      <w:lang w:val="en-GB"/>
                    </w:rPr>
                  </m:ctrlPr>
                </m:dPr>
                <m:e>
                  <m:sSub>
                    <m:sSubPr>
                      <m:ctrlPr>
                        <w:rPr>
                          <w:rFonts w:ascii="Cambria Math" w:eastAsiaTheme="minorEastAsia" w:hAnsi="Cambria Math"/>
                          <w:i/>
                          <w:sz w:val="20"/>
                          <w:szCs w:val="20"/>
                          <w:lang w:val="en-GB"/>
                        </w:rPr>
                      </m:ctrlPr>
                    </m:sSubPr>
                    <m:e>
                      <m:r>
                        <w:rPr>
                          <w:rFonts w:ascii="Cambria Math" w:eastAsiaTheme="minorEastAsia" w:hAnsi="Cambria Math"/>
                          <w:sz w:val="20"/>
                          <w:szCs w:val="20"/>
                          <w:lang w:val="en-GB"/>
                        </w:rPr>
                        <m:t>cost</m:t>
                      </m:r>
                    </m:e>
                    <m:sub>
                      <m:r>
                        <w:rPr>
                          <w:rFonts w:ascii="Cambria Math" w:eastAsiaTheme="minorEastAsia" w:hAnsi="Cambria Math"/>
                          <w:sz w:val="20"/>
                          <w:szCs w:val="20"/>
                          <w:lang w:val="en-GB"/>
                        </w:rPr>
                        <m:t>n6</m:t>
                      </m:r>
                    </m:sub>
                  </m:sSub>
                  <m:ctrlPr>
                    <w:rPr>
                      <w:rFonts w:ascii="Cambria Math" w:eastAsiaTheme="minorEastAsia" w:hAnsi="Cambria Math"/>
                      <w:sz w:val="20"/>
                      <w:szCs w:val="20"/>
                      <w:lang w:val="en-GB"/>
                    </w:rPr>
                  </m:ctrlPr>
                </m:e>
              </m:d>
            </m:e>
          </m:func>
          <m:r>
            <m:rPr>
              <m:sty m:val="p"/>
            </m:rPr>
            <w:rPr>
              <w:rFonts w:ascii="Cambria Math" w:eastAsiaTheme="minorEastAsia" w:hAnsi="Cambria Math"/>
              <w:sz w:val="20"/>
              <w:szCs w:val="20"/>
              <w:lang w:val="en-GB"/>
            </w:rPr>
            <m:t>-0.0268*</m:t>
          </m:r>
          <m:sSub>
            <m:sSubPr>
              <m:ctrlPr>
                <w:rPr>
                  <w:rFonts w:ascii="Cambria Math" w:eastAsiaTheme="minorEastAsia" w:hAnsi="Cambria Math"/>
                  <w:sz w:val="20"/>
                  <w:szCs w:val="20"/>
                  <w:lang w:val="en-GB"/>
                </w:rPr>
              </m:ctrlPr>
            </m:sSubPr>
            <m:e>
              <m:r>
                <m:rPr>
                  <m:sty m:val="p"/>
                </m:rPr>
                <w:rPr>
                  <w:rFonts w:ascii="Cambria Math" w:eastAsiaTheme="minorEastAsia" w:hAnsi="Cambria Math"/>
                  <w:sz w:val="20"/>
                  <w:szCs w:val="20"/>
                  <w:lang w:val="en-GB"/>
                </w:rPr>
                <m:t>time</m:t>
              </m:r>
            </m:e>
            <m:sub>
              <m:r>
                <w:rPr>
                  <w:rFonts w:ascii="Cambria Math" w:eastAsiaTheme="minorEastAsia" w:hAnsi="Cambria Math"/>
                  <w:sz w:val="20"/>
                  <w:szCs w:val="20"/>
                  <w:lang w:val="en-GB"/>
                </w:rPr>
                <m:t>n6</m:t>
              </m:r>
            </m:sub>
          </m:sSub>
        </m:oMath>
      </m:oMathPara>
    </w:p>
    <w:p w14:paraId="48769A5A" w14:textId="0DCF0EF6" w:rsidR="006060FD" w:rsidRDefault="006060FD" w:rsidP="006060FD">
      <w:pPr>
        <w:pStyle w:val="FirstParagraph"/>
        <w:jc w:val="both"/>
        <w:rPr>
          <w:sz w:val="22"/>
          <w:szCs w:val="22"/>
        </w:rPr>
      </w:pPr>
      <w:r w:rsidRPr="004E37F5">
        <w:rPr>
          <w:sz w:val="22"/>
          <w:szCs w:val="22"/>
        </w:rPr>
        <w:t xml:space="preserve">And, afterwards, </w:t>
      </w:r>
      <w:r w:rsidR="006A1786">
        <w:rPr>
          <w:sz w:val="22"/>
          <w:szCs w:val="22"/>
        </w:rPr>
        <w:t xml:space="preserve">individual </w:t>
      </w:r>
      <w:r w:rsidRPr="004E37F5">
        <w:rPr>
          <w:sz w:val="22"/>
          <w:szCs w:val="22"/>
        </w:rPr>
        <w:t>choice probabilities are calculated</w:t>
      </w:r>
      <w:r w:rsidR="00627B9C">
        <w:rPr>
          <w:sz w:val="22"/>
          <w:szCs w:val="22"/>
        </w:rPr>
        <w:t xml:space="preserve"> </w:t>
      </w:r>
      <w:r w:rsidR="00933A3C">
        <w:rPr>
          <w:sz w:val="22"/>
          <w:szCs w:val="22"/>
        </w:rPr>
        <w:t xml:space="preserve">by the following formula: </w:t>
      </w:r>
    </w:p>
    <w:p w14:paraId="090C39B4" w14:textId="233D6433" w:rsidR="006060FD" w:rsidRPr="002C5F48" w:rsidRDefault="002C5F48" w:rsidP="006060FD">
      <w:pPr>
        <w:pStyle w:val="BodyText"/>
        <w:rPr>
          <w:rFonts w:eastAsiaTheme="minorEastAsia"/>
          <w:lang w:val="en-US"/>
        </w:rPr>
      </w:pPr>
      <m:oMathPara>
        <m:oMath>
          <m:r>
            <w:rPr>
              <w:rFonts w:ascii="Cambria Math" w:hAnsi="Cambria Math"/>
              <w:lang w:val="en-US"/>
            </w:rPr>
            <m:t>P(i|</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V(X</m:t>
                      </m:r>
                    </m:e>
                    <m:sub>
                      <m:r>
                        <w:rPr>
                          <w:rFonts w:ascii="Cambria Math" w:hAnsi="Cambria Math"/>
                          <w:lang w:val="en-US"/>
                        </w:rPr>
                        <m:t>ni</m:t>
                      </m:r>
                    </m:sub>
                  </m:sSub>
                  <m:r>
                    <w:rPr>
                      <w:rFonts w:ascii="Cambria Math" w:hAnsi="Cambria Math"/>
                      <w:lang w:val="en-US"/>
                    </w:rPr>
                    <m:t>)</m:t>
                  </m:r>
                </m:sup>
              </m:sSup>
            </m:num>
            <m:den>
              <m:nary>
                <m:naryPr>
                  <m:chr m:val="∑"/>
                  <m:limLoc m:val="undOvr"/>
                  <m:supHide m:val="1"/>
                  <m:ctrlPr>
                    <w:rPr>
                      <w:rFonts w:ascii="Cambria Math" w:hAnsi="Cambria Math"/>
                      <w:i/>
                      <w:lang w:val="en-US"/>
                    </w:rPr>
                  </m:ctrlPr>
                </m:naryPr>
                <m:sub>
                  <m:r>
                    <w:rPr>
                      <w:rFonts w:ascii="Cambria Math" w:hAnsi="Cambria Math"/>
                      <w:lang w:val="en-US"/>
                    </w:rPr>
                    <m:t>j</m:t>
                  </m:r>
                </m:sub>
                <m:sup/>
                <m:e>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V(X</m:t>
                          </m:r>
                        </m:e>
                        <m:sub>
                          <m:r>
                            <w:rPr>
                              <w:rFonts w:ascii="Cambria Math" w:hAnsi="Cambria Math"/>
                              <w:lang w:val="en-US"/>
                            </w:rPr>
                            <m:t>nj</m:t>
                          </m:r>
                        </m:sub>
                      </m:sSub>
                      <m:r>
                        <w:rPr>
                          <w:rFonts w:ascii="Cambria Math" w:hAnsi="Cambria Math"/>
                          <w:lang w:val="en-US"/>
                        </w:rPr>
                        <m:t>)</m:t>
                      </m:r>
                    </m:sup>
                  </m:sSup>
                </m:e>
              </m:nary>
            </m:den>
          </m:f>
        </m:oMath>
      </m:oMathPara>
    </w:p>
    <w:p w14:paraId="15A73911" w14:textId="069EE84B" w:rsidR="002C5F48" w:rsidRDefault="006A1786" w:rsidP="006A1786">
      <w:pPr>
        <w:pStyle w:val="BodyText"/>
        <w:jc w:val="both"/>
        <w:rPr>
          <w:rFonts w:eastAsiaTheme="minorEastAsia"/>
          <w:lang w:val="en-US"/>
        </w:rPr>
      </w:pPr>
      <w:r w:rsidRPr="006A1786">
        <w:rPr>
          <w:rFonts w:eastAsiaTheme="minorEastAsia"/>
          <w:lang w:val="en-US"/>
        </w:rPr>
        <w:t xml:space="preserve">For </w:t>
      </w:r>
      <w:proofErr w:type="gramStart"/>
      <w:r w:rsidRPr="006A1786">
        <w:rPr>
          <w:rFonts w:eastAsiaTheme="minorEastAsia"/>
          <w:lang w:val="en-US"/>
        </w:rPr>
        <w:t>each individua</w:t>
      </w:r>
      <w:r>
        <w:rPr>
          <w:rFonts w:eastAsiaTheme="minorEastAsia"/>
          <w:lang w:val="en-US"/>
        </w:rPr>
        <w:t>l</w:t>
      </w:r>
      <w:proofErr w:type="gramEnd"/>
      <w:r>
        <w:rPr>
          <w:rFonts w:eastAsiaTheme="minorEastAsia"/>
          <w:lang w:val="en-US"/>
        </w:rPr>
        <w:t xml:space="preserve"> we get</w:t>
      </w:r>
      <w:r w:rsidR="0063391A">
        <w:rPr>
          <w:rFonts w:eastAsiaTheme="minorEastAsia"/>
          <w:lang w:val="en-US"/>
        </w:rPr>
        <w:t xml:space="preserve"> </w:t>
      </w:r>
      <w:r w:rsidR="00847661">
        <w:rPr>
          <w:rFonts w:eastAsiaTheme="minorEastAsia"/>
          <w:lang w:val="en-US"/>
        </w:rPr>
        <w:t>four</w:t>
      </w:r>
      <w:r w:rsidR="0063391A">
        <w:rPr>
          <w:rFonts w:eastAsiaTheme="minorEastAsia"/>
          <w:lang w:val="en-US"/>
        </w:rPr>
        <w:t xml:space="preserve"> probabilities, since there are </w:t>
      </w:r>
      <w:r w:rsidR="00847661">
        <w:rPr>
          <w:rFonts w:eastAsiaTheme="minorEastAsia"/>
          <w:lang w:val="en-US"/>
        </w:rPr>
        <w:t>four mode choices</w:t>
      </w:r>
      <w:r w:rsidR="0063391A">
        <w:rPr>
          <w:rFonts w:eastAsiaTheme="minorEastAsia"/>
          <w:lang w:val="en-US"/>
        </w:rPr>
        <w:t xml:space="preserve">. The average </w:t>
      </w:r>
      <w:r w:rsidR="00BD77B4">
        <w:rPr>
          <w:rFonts w:eastAsiaTheme="minorEastAsia"/>
          <w:lang w:val="en-US"/>
        </w:rPr>
        <w:t>probability</w:t>
      </w:r>
      <w:r w:rsidR="0063391A">
        <w:rPr>
          <w:rFonts w:eastAsiaTheme="minorEastAsia"/>
          <w:lang w:val="en-US"/>
        </w:rPr>
        <w:t xml:space="preserve"> for each </w:t>
      </w:r>
      <w:r w:rsidR="00847661">
        <w:rPr>
          <w:rFonts w:eastAsiaTheme="minorEastAsia"/>
          <w:lang w:val="en-US"/>
        </w:rPr>
        <w:t xml:space="preserve">mode is </w:t>
      </w:r>
      <w:r w:rsidR="00164687">
        <w:rPr>
          <w:rFonts w:eastAsiaTheme="minorEastAsia"/>
          <w:lang w:val="en-US"/>
        </w:rPr>
        <w:t>shown in the Table 3</w:t>
      </w:r>
      <w:r w:rsidR="0098413E">
        <w:rPr>
          <w:rFonts w:eastAsiaTheme="minorEastAsia"/>
          <w:lang w:val="en-US"/>
        </w:rPr>
        <w:t>. These percentages are the market shares</w:t>
      </w:r>
      <w:r w:rsidR="00C679C8">
        <w:rPr>
          <w:rFonts w:eastAsiaTheme="minorEastAsia"/>
          <w:lang w:val="en-US"/>
        </w:rPr>
        <w:t>, and they should sum to 1.</w:t>
      </w:r>
    </w:p>
    <w:tbl>
      <w:tblPr>
        <w:tblStyle w:val="TableGrid"/>
        <w:tblW w:w="0" w:type="auto"/>
        <w:jc w:val="center"/>
        <w:tblLook w:val="04A0" w:firstRow="1" w:lastRow="0" w:firstColumn="1" w:lastColumn="0" w:noHBand="0" w:noVBand="1"/>
      </w:tblPr>
      <w:tblGrid>
        <w:gridCol w:w="1980"/>
        <w:gridCol w:w="1417"/>
        <w:gridCol w:w="1707"/>
        <w:gridCol w:w="2268"/>
      </w:tblGrid>
      <w:tr w:rsidR="00164687" w:rsidRPr="00CB69DD" w14:paraId="751F459C" w14:textId="77777777" w:rsidTr="00E721D9">
        <w:trPr>
          <w:jc w:val="center"/>
        </w:trPr>
        <w:tc>
          <w:tcPr>
            <w:tcW w:w="1980" w:type="dxa"/>
            <w:vAlign w:val="bottom"/>
          </w:tcPr>
          <w:p w14:paraId="23C17829" w14:textId="6350916B" w:rsidR="00164687" w:rsidRPr="00CB69DD" w:rsidRDefault="00EB6ADD" w:rsidP="00154045">
            <w:pPr>
              <w:pStyle w:val="BodyText"/>
              <w:jc w:val="center"/>
              <w:rPr>
                <w:rFonts w:eastAsiaTheme="minorEastAsia"/>
                <w:sz w:val="22"/>
                <w:szCs w:val="22"/>
              </w:rPr>
            </w:pPr>
            <w:proofErr w:type="gramStart"/>
            <w:r w:rsidRPr="00CB69DD">
              <w:rPr>
                <w:rFonts w:eastAsiaTheme="minorEastAsia"/>
                <w:sz w:val="22"/>
                <w:szCs w:val="22"/>
              </w:rPr>
              <w:t>P</w:t>
            </w:r>
            <w:r w:rsidRPr="00CB69DD">
              <w:rPr>
                <w:rFonts w:eastAsiaTheme="minorEastAsia"/>
                <w:sz w:val="22"/>
                <w:szCs w:val="22"/>
                <w:vertAlign w:val="subscript"/>
              </w:rPr>
              <w:t>av</w:t>
            </w:r>
            <w:r w:rsidRPr="00CB69DD">
              <w:rPr>
                <w:rFonts w:eastAsiaTheme="minorEastAsia"/>
                <w:sz w:val="22"/>
                <w:szCs w:val="22"/>
              </w:rPr>
              <w:t>(</w:t>
            </w:r>
            <w:proofErr w:type="gramEnd"/>
            <w:r w:rsidR="009D7116">
              <w:rPr>
                <w:rFonts w:eastAsiaTheme="minorEastAsia"/>
                <w:sz w:val="22"/>
                <w:szCs w:val="22"/>
              </w:rPr>
              <w:t>1</w:t>
            </w:r>
            <w:r w:rsidRPr="00CB69DD">
              <w:rPr>
                <w:rFonts w:eastAsiaTheme="minorEastAsia"/>
                <w:sz w:val="22"/>
                <w:szCs w:val="22"/>
              </w:rPr>
              <w:t>)</w:t>
            </w:r>
          </w:p>
        </w:tc>
        <w:tc>
          <w:tcPr>
            <w:tcW w:w="1417" w:type="dxa"/>
            <w:vAlign w:val="bottom"/>
          </w:tcPr>
          <w:p w14:paraId="502B8966" w14:textId="63755FCB" w:rsidR="00164687" w:rsidRPr="00CB69DD" w:rsidRDefault="00EB6ADD" w:rsidP="00154045">
            <w:pPr>
              <w:pStyle w:val="BodyText"/>
              <w:jc w:val="center"/>
              <w:rPr>
                <w:rFonts w:eastAsiaTheme="minorEastAsia"/>
                <w:sz w:val="22"/>
                <w:szCs w:val="22"/>
              </w:rPr>
            </w:pPr>
            <w:proofErr w:type="gramStart"/>
            <w:r w:rsidRPr="00CB69DD">
              <w:rPr>
                <w:rFonts w:eastAsiaTheme="minorEastAsia"/>
                <w:sz w:val="22"/>
                <w:szCs w:val="22"/>
              </w:rPr>
              <w:t>P</w:t>
            </w:r>
            <w:r w:rsidRPr="00CB69DD">
              <w:rPr>
                <w:rFonts w:eastAsiaTheme="minorEastAsia"/>
                <w:sz w:val="22"/>
                <w:szCs w:val="22"/>
                <w:vertAlign w:val="subscript"/>
              </w:rPr>
              <w:t>av</w:t>
            </w:r>
            <w:r w:rsidRPr="00CB69DD">
              <w:rPr>
                <w:rFonts w:eastAsiaTheme="minorEastAsia"/>
                <w:sz w:val="22"/>
                <w:szCs w:val="22"/>
              </w:rPr>
              <w:t>(</w:t>
            </w:r>
            <w:proofErr w:type="gramEnd"/>
            <w:r w:rsidR="009D7116">
              <w:rPr>
                <w:rFonts w:eastAsiaTheme="minorEastAsia"/>
                <w:sz w:val="22"/>
                <w:szCs w:val="22"/>
              </w:rPr>
              <w:t>2</w:t>
            </w:r>
            <w:r w:rsidRPr="00CB69DD">
              <w:rPr>
                <w:rFonts w:eastAsiaTheme="minorEastAsia"/>
                <w:sz w:val="22"/>
                <w:szCs w:val="22"/>
              </w:rPr>
              <w:t>)</w:t>
            </w:r>
          </w:p>
        </w:tc>
        <w:tc>
          <w:tcPr>
            <w:tcW w:w="1707" w:type="dxa"/>
            <w:vAlign w:val="bottom"/>
          </w:tcPr>
          <w:p w14:paraId="3142E9FE" w14:textId="02EDDF8C" w:rsidR="00164687" w:rsidRPr="00CB69DD" w:rsidRDefault="00EB6ADD" w:rsidP="00154045">
            <w:pPr>
              <w:pStyle w:val="BodyText"/>
              <w:jc w:val="center"/>
              <w:rPr>
                <w:rFonts w:eastAsiaTheme="minorEastAsia"/>
                <w:sz w:val="22"/>
                <w:szCs w:val="22"/>
              </w:rPr>
            </w:pPr>
            <w:proofErr w:type="gramStart"/>
            <w:r w:rsidRPr="00CB69DD">
              <w:rPr>
                <w:rFonts w:eastAsiaTheme="minorEastAsia"/>
                <w:sz w:val="22"/>
                <w:szCs w:val="22"/>
              </w:rPr>
              <w:t>P</w:t>
            </w:r>
            <w:r w:rsidRPr="00CB69DD">
              <w:rPr>
                <w:rFonts w:eastAsiaTheme="minorEastAsia"/>
                <w:sz w:val="22"/>
                <w:szCs w:val="22"/>
                <w:vertAlign w:val="subscript"/>
              </w:rPr>
              <w:t>av</w:t>
            </w:r>
            <w:r w:rsidRPr="00CB69DD">
              <w:rPr>
                <w:rFonts w:eastAsiaTheme="minorEastAsia"/>
                <w:sz w:val="22"/>
                <w:szCs w:val="22"/>
              </w:rPr>
              <w:t>(</w:t>
            </w:r>
            <w:proofErr w:type="gramEnd"/>
            <w:r w:rsidR="009D7116">
              <w:rPr>
                <w:rFonts w:eastAsiaTheme="minorEastAsia"/>
                <w:sz w:val="22"/>
                <w:szCs w:val="22"/>
              </w:rPr>
              <w:t>4</w:t>
            </w:r>
            <w:r w:rsidRPr="00CB69DD">
              <w:rPr>
                <w:rFonts w:eastAsiaTheme="minorEastAsia"/>
                <w:sz w:val="22"/>
                <w:szCs w:val="22"/>
              </w:rPr>
              <w:t>)</w:t>
            </w:r>
          </w:p>
        </w:tc>
        <w:tc>
          <w:tcPr>
            <w:tcW w:w="2268" w:type="dxa"/>
            <w:vAlign w:val="bottom"/>
          </w:tcPr>
          <w:p w14:paraId="6F178A3D" w14:textId="437C974C" w:rsidR="00164687" w:rsidRPr="00CB69DD" w:rsidRDefault="00EB6ADD" w:rsidP="00154045">
            <w:pPr>
              <w:pStyle w:val="BodyText"/>
              <w:jc w:val="center"/>
              <w:rPr>
                <w:rFonts w:eastAsiaTheme="minorEastAsia"/>
                <w:sz w:val="22"/>
                <w:szCs w:val="22"/>
              </w:rPr>
            </w:pPr>
            <w:proofErr w:type="gramStart"/>
            <w:r w:rsidRPr="00CB69DD">
              <w:rPr>
                <w:rFonts w:eastAsiaTheme="minorEastAsia"/>
                <w:sz w:val="22"/>
                <w:szCs w:val="22"/>
              </w:rPr>
              <w:t>P</w:t>
            </w:r>
            <w:r w:rsidRPr="00CB69DD">
              <w:rPr>
                <w:rFonts w:eastAsiaTheme="minorEastAsia"/>
                <w:sz w:val="22"/>
                <w:szCs w:val="22"/>
                <w:vertAlign w:val="subscript"/>
              </w:rPr>
              <w:t>av</w:t>
            </w:r>
            <w:r w:rsidRPr="00CB69DD">
              <w:rPr>
                <w:rFonts w:eastAsiaTheme="minorEastAsia"/>
                <w:sz w:val="22"/>
                <w:szCs w:val="22"/>
              </w:rPr>
              <w:t>(</w:t>
            </w:r>
            <w:proofErr w:type="gramEnd"/>
            <w:r w:rsidR="009D7116">
              <w:rPr>
                <w:rFonts w:eastAsiaTheme="minorEastAsia"/>
                <w:sz w:val="22"/>
                <w:szCs w:val="22"/>
              </w:rPr>
              <w:t>6</w:t>
            </w:r>
            <w:r w:rsidRPr="00CB69DD">
              <w:rPr>
                <w:rFonts w:eastAsiaTheme="minorEastAsia"/>
                <w:sz w:val="22"/>
                <w:szCs w:val="22"/>
              </w:rPr>
              <w:t>)</w:t>
            </w:r>
          </w:p>
        </w:tc>
      </w:tr>
      <w:tr w:rsidR="00164687" w:rsidRPr="00CB69DD" w14:paraId="6920EF9C" w14:textId="77777777" w:rsidTr="00E721D9">
        <w:trPr>
          <w:jc w:val="center"/>
        </w:trPr>
        <w:tc>
          <w:tcPr>
            <w:tcW w:w="1980" w:type="dxa"/>
            <w:vAlign w:val="bottom"/>
          </w:tcPr>
          <w:p w14:paraId="4BBE70D3" w14:textId="0D11E13F" w:rsidR="00164687" w:rsidRPr="00CB69DD" w:rsidRDefault="0098413E" w:rsidP="00154045">
            <w:pPr>
              <w:pStyle w:val="BodyText"/>
              <w:jc w:val="center"/>
              <w:rPr>
                <w:rFonts w:eastAsiaTheme="minorEastAsia"/>
                <w:sz w:val="22"/>
                <w:szCs w:val="22"/>
              </w:rPr>
            </w:pPr>
            <w:r w:rsidRPr="00CB69DD">
              <w:rPr>
                <w:rFonts w:eastAsiaTheme="minorEastAsia"/>
                <w:sz w:val="22"/>
                <w:szCs w:val="22"/>
              </w:rPr>
              <w:t>0,</w:t>
            </w:r>
            <w:r w:rsidR="00DD08A0" w:rsidRPr="00CB69DD">
              <w:rPr>
                <w:rFonts w:eastAsiaTheme="minorEastAsia"/>
                <w:sz w:val="22"/>
                <w:szCs w:val="22"/>
              </w:rPr>
              <w:t>194</w:t>
            </w:r>
          </w:p>
        </w:tc>
        <w:tc>
          <w:tcPr>
            <w:tcW w:w="1417" w:type="dxa"/>
            <w:vAlign w:val="bottom"/>
          </w:tcPr>
          <w:p w14:paraId="63FB31EE" w14:textId="19EF327E" w:rsidR="00164687" w:rsidRPr="00CB69DD" w:rsidRDefault="0098413E" w:rsidP="00154045">
            <w:pPr>
              <w:pStyle w:val="BodyText"/>
              <w:jc w:val="center"/>
              <w:rPr>
                <w:rFonts w:eastAsiaTheme="minorEastAsia"/>
                <w:sz w:val="22"/>
                <w:szCs w:val="22"/>
              </w:rPr>
            </w:pPr>
            <w:r w:rsidRPr="00CB69DD">
              <w:rPr>
                <w:rFonts w:eastAsiaTheme="minorEastAsia"/>
                <w:sz w:val="22"/>
                <w:szCs w:val="22"/>
              </w:rPr>
              <w:t>0,</w:t>
            </w:r>
            <w:r w:rsidR="00DD08A0" w:rsidRPr="00CB69DD">
              <w:rPr>
                <w:rFonts w:eastAsiaTheme="minorEastAsia"/>
                <w:sz w:val="22"/>
                <w:szCs w:val="22"/>
              </w:rPr>
              <w:t>223</w:t>
            </w:r>
          </w:p>
        </w:tc>
        <w:tc>
          <w:tcPr>
            <w:tcW w:w="1707" w:type="dxa"/>
            <w:vAlign w:val="bottom"/>
          </w:tcPr>
          <w:p w14:paraId="36B76B27" w14:textId="6A441AB5" w:rsidR="00164687" w:rsidRPr="00CB69DD" w:rsidRDefault="0098413E" w:rsidP="00154045">
            <w:pPr>
              <w:pStyle w:val="BodyText"/>
              <w:jc w:val="center"/>
              <w:rPr>
                <w:rFonts w:eastAsiaTheme="minorEastAsia"/>
                <w:sz w:val="22"/>
                <w:szCs w:val="22"/>
              </w:rPr>
            </w:pPr>
            <w:r w:rsidRPr="00CB69DD">
              <w:rPr>
                <w:rFonts w:eastAsiaTheme="minorEastAsia"/>
                <w:sz w:val="22"/>
                <w:szCs w:val="22"/>
              </w:rPr>
              <w:t>0,</w:t>
            </w:r>
            <w:r w:rsidR="00DD08A0" w:rsidRPr="00CB69DD">
              <w:rPr>
                <w:rFonts w:eastAsiaTheme="minorEastAsia"/>
                <w:sz w:val="22"/>
                <w:szCs w:val="22"/>
              </w:rPr>
              <w:t>547</w:t>
            </w:r>
          </w:p>
        </w:tc>
        <w:tc>
          <w:tcPr>
            <w:tcW w:w="2268" w:type="dxa"/>
            <w:vAlign w:val="bottom"/>
          </w:tcPr>
          <w:p w14:paraId="35967C07" w14:textId="74CB6324" w:rsidR="00164687" w:rsidRPr="00CB69DD" w:rsidRDefault="00DD08A0" w:rsidP="0085286E">
            <w:pPr>
              <w:pStyle w:val="BodyText"/>
              <w:keepNext/>
              <w:jc w:val="center"/>
              <w:rPr>
                <w:rFonts w:eastAsiaTheme="minorEastAsia"/>
                <w:sz w:val="22"/>
                <w:szCs w:val="22"/>
              </w:rPr>
            </w:pPr>
            <w:r w:rsidRPr="00CB69DD">
              <w:rPr>
                <w:rFonts w:eastAsiaTheme="minorEastAsia"/>
                <w:sz w:val="22"/>
                <w:szCs w:val="22"/>
              </w:rPr>
              <w:t>0,0</w:t>
            </w:r>
            <w:r w:rsidR="00154045" w:rsidRPr="00CB69DD">
              <w:rPr>
                <w:rFonts w:eastAsiaTheme="minorEastAsia"/>
                <w:sz w:val="22"/>
                <w:szCs w:val="22"/>
              </w:rPr>
              <w:t>36</w:t>
            </w:r>
          </w:p>
        </w:tc>
      </w:tr>
    </w:tbl>
    <w:p w14:paraId="1690E028" w14:textId="0CEE54D1" w:rsidR="00B84311" w:rsidRPr="009C6483" w:rsidRDefault="0085286E" w:rsidP="009C6483">
      <w:pPr>
        <w:pStyle w:val="Caption"/>
        <w:jc w:val="center"/>
        <w:rPr>
          <w:rFonts w:eastAsiaTheme="minorEastAsia"/>
          <w:sz w:val="22"/>
          <w:szCs w:val="22"/>
          <w:lang w:val="en-US"/>
        </w:rPr>
      </w:pPr>
      <w:bookmarkStart w:id="10" w:name="_Toc87300630"/>
      <w:bookmarkStart w:id="11" w:name="_Toc87362709"/>
      <w:bookmarkStart w:id="12" w:name="_Toc87362912"/>
      <w:r w:rsidRPr="00E7510F">
        <w:rPr>
          <w:lang w:val="en-GB"/>
        </w:rPr>
        <w:t xml:space="preserve">Table </w:t>
      </w:r>
      <w:r>
        <w:rPr>
          <w:lang w:val="en-GB"/>
        </w:rPr>
        <w:fldChar w:fldCharType="begin"/>
      </w:r>
      <w:r w:rsidRPr="00E7510F">
        <w:rPr>
          <w:lang w:val="en-GB"/>
        </w:rPr>
        <w:instrText xml:space="preserve"> SEQ Table \* ARABIC </w:instrText>
      </w:r>
      <w:r>
        <w:rPr>
          <w:lang w:val="en-GB"/>
        </w:rPr>
        <w:fldChar w:fldCharType="separate"/>
      </w:r>
      <w:r w:rsidR="006859A1">
        <w:rPr>
          <w:noProof/>
          <w:lang w:val="en-GB"/>
        </w:rPr>
        <w:t>3</w:t>
      </w:r>
      <w:r>
        <w:rPr>
          <w:lang w:val="en-GB"/>
        </w:rPr>
        <w:fldChar w:fldCharType="end"/>
      </w:r>
      <w:r w:rsidRPr="00E7510F">
        <w:rPr>
          <w:lang w:val="en-GB"/>
        </w:rPr>
        <w:t>. Exercise 1.</w:t>
      </w:r>
      <w:r w:rsidR="0029262E">
        <w:rPr>
          <w:lang w:val="en-GB"/>
        </w:rPr>
        <w:t>2</w:t>
      </w:r>
      <w:r w:rsidRPr="00E7510F">
        <w:rPr>
          <w:lang w:val="en-GB"/>
        </w:rPr>
        <w:t>. Market shares</w:t>
      </w:r>
      <w:bookmarkEnd w:id="10"/>
      <w:bookmarkEnd w:id="11"/>
      <w:bookmarkEnd w:id="12"/>
    </w:p>
    <w:p w14:paraId="6A72AA4D" w14:textId="20F70AC1" w:rsidR="00230ACD" w:rsidRPr="009C6483" w:rsidRDefault="00B1478E" w:rsidP="009C6483">
      <w:pPr>
        <w:jc w:val="both"/>
        <w:rPr>
          <w:lang w:val="en-GB"/>
        </w:rPr>
      </w:pPr>
      <w:r>
        <w:rPr>
          <w:rFonts w:eastAsiaTheme="minorEastAsia"/>
          <w:lang w:val="en-US"/>
        </w:rPr>
        <w:t xml:space="preserve">In the following table, Table 4, </w:t>
      </w:r>
      <w:r w:rsidR="009C6483">
        <w:rPr>
          <w:rFonts w:eastAsiaTheme="minorEastAsia"/>
          <w:lang w:val="en-US"/>
        </w:rPr>
        <w:t xml:space="preserve">expected and observed market shares are shown. </w:t>
      </w:r>
      <w:r w:rsidR="009C6483">
        <w:rPr>
          <w:lang w:val="en-GB"/>
        </w:rPr>
        <w:t xml:space="preserve">We see that both are the same, which proves that a well configurated logit model can accurately predict the observed market shares. </w:t>
      </w:r>
    </w:p>
    <w:tbl>
      <w:tblPr>
        <w:tblStyle w:val="TableGrid"/>
        <w:tblW w:w="0" w:type="auto"/>
        <w:jc w:val="center"/>
        <w:tblLook w:val="04A0" w:firstRow="1" w:lastRow="0" w:firstColumn="1" w:lastColumn="0" w:noHBand="0" w:noVBand="1"/>
      </w:tblPr>
      <w:tblGrid>
        <w:gridCol w:w="1731"/>
        <w:gridCol w:w="1808"/>
        <w:gridCol w:w="1325"/>
        <w:gridCol w:w="1574"/>
        <w:gridCol w:w="2056"/>
      </w:tblGrid>
      <w:tr w:rsidR="00860891" w:rsidRPr="00CB69DD" w14:paraId="1DFE5F9A" w14:textId="77777777" w:rsidTr="00871D81">
        <w:trPr>
          <w:trHeight w:val="267"/>
          <w:jc w:val="center"/>
        </w:trPr>
        <w:tc>
          <w:tcPr>
            <w:tcW w:w="1731" w:type="dxa"/>
            <w:tcBorders>
              <w:top w:val="nil"/>
              <w:left w:val="nil"/>
            </w:tcBorders>
          </w:tcPr>
          <w:p w14:paraId="402AB5E6" w14:textId="77777777" w:rsidR="00860891" w:rsidRPr="00CB69DD" w:rsidRDefault="00860891" w:rsidP="00871D81">
            <w:pPr>
              <w:pStyle w:val="BodyText"/>
              <w:jc w:val="center"/>
              <w:rPr>
                <w:rFonts w:eastAsiaTheme="minorEastAsia"/>
                <w:sz w:val="22"/>
                <w:szCs w:val="22"/>
              </w:rPr>
            </w:pPr>
          </w:p>
        </w:tc>
        <w:tc>
          <w:tcPr>
            <w:tcW w:w="1808" w:type="dxa"/>
            <w:vAlign w:val="bottom"/>
          </w:tcPr>
          <w:p w14:paraId="41910E6C" w14:textId="77777777" w:rsidR="00860891" w:rsidRPr="00CB69DD" w:rsidRDefault="00860891" w:rsidP="00871D81">
            <w:pPr>
              <w:pStyle w:val="BodyText"/>
              <w:jc w:val="center"/>
              <w:rPr>
                <w:rFonts w:eastAsiaTheme="minorEastAsia"/>
                <w:sz w:val="22"/>
                <w:szCs w:val="22"/>
              </w:rPr>
            </w:pPr>
            <w:r w:rsidRPr="00CB69DD">
              <w:rPr>
                <w:rFonts w:eastAsiaTheme="minorEastAsia"/>
                <w:sz w:val="22"/>
                <w:szCs w:val="22"/>
              </w:rPr>
              <w:t>MS</w:t>
            </w:r>
            <w:r w:rsidRPr="00CB69DD">
              <w:rPr>
                <w:rFonts w:eastAsiaTheme="minorEastAsia"/>
                <w:sz w:val="22"/>
                <w:szCs w:val="22"/>
                <w:vertAlign w:val="subscript"/>
              </w:rPr>
              <w:t>1</w:t>
            </w:r>
          </w:p>
        </w:tc>
        <w:tc>
          <w:tcPr>
            <w:tcW w:w="1325" w:type="dxa"/>
            <w:vAlign w:val="bottom"/>
          </w:tcPr>
          <w:p w14:paraId="74E32537" w14:textId="77777777" w:rsidR="00860891" w:rsidRPr="00CB69DD" w:rsidRDefault="00860891" w:rsidP="00871D81">
            <w:pPr>
              <w:pStyle w:val="BodyText"/>
              <w:jc w:val="center"/>
              <w:rPr>
                <w:rFonts w:eastAsiaTheme="minorEastAsia"/>
                <w:sz w:val="22"/>
                <w:szCs w:val="22"/>
              </w:rPr>
            </w:pPr>
            <w:r w:rsidRPr="00CB69DD">
              <w:rPr>
                <w:rFonts w:eastAsiaTheme="minorEastAsia"/>
                <w:sz w:val="22"/>
                <w:szCs w:val="22"/>
              </w:rPr>
              <w:t>MS</w:t>
            </w:r>
            <w:r w:rsidRPr="00CB69DD">
              <w:rPr>
                <w:rFonts w:eastAsiaTheme="minorEastAsia"/>
                <w:sz w:val="22"/>
                <w:szCs w:val="22"/>
                <w:vertAlign w:val="subscript"/>
              </w:rPr>
              <w:t>2</w:t>
            </w:r>
          </w:p>
        </w:tc>
        <w:tc>
          <w:tcPr>
            <w:tcW w:w="1574" w:type="dxa"/>
            <w:vAlign w:val="bottom"/>
          </w:tcPr>
          <w:p w14:paraId="4917A2F8" w14:textId="77777777" w:rsidR="00860891" w:rsidRPr="00CB69DD" w:rsidRDefault="00860891" w:rsidP="00871D81">
            <w:pPr>
              <w:pStyle w:val="BodyText"/>
              <w:jc w:val="center"/>
              <w:rPr>
                <w:rFonts w:eastAsiaTheme="minorEastAsia"/>
                <w:sz w:val="22"/>
                <w:szCs w:val="22"/>
              </w:rPr>
            </w:pPr>
            <w:r w:rsidRPr="00CB69DD">
              <w:rPr>
                <w:rFonts w:eastAsiaTheme="minorEastAsia"/>
                <w:sz w:val="22"/>
                <w:szCs w:val="22"/>
              </w:rPr>
              <w:t>MS</w:t>
            </w:r>
            <w:r w:rsidRPr="00CB69DD">
              <w:rPr>
                <w:rFonts w:eastAsiaTheme="minorEastAsia"/>
                <w:sz w:val="22"/>
                <w:szCs w:val="22"/>
                <w:vertAlign w:val="subscript"/>
              </w:rPr>
              <w:t>4</w:t>
            </w:r>
          </w:p>
        </w:tc>
        <w:tc>
          <w:tcPr>
            <w:tcW w:w="2056" w:type="dxa"/>
            <w:vAlign w:val="bottom"/>
          </w:tcPr>
          <w:p w14:paraId="2AD3E4D4" w14:textId="77777777" w:rsidR="00860891" w:rsidRPr="00CB69DD" w:rsidRDefault="00860891" w:rsidP="00871D81">
            <w:pPr>
              <w:pStyle w:val="BodyText"/>
              <w:jc w:val="center"/>
              <w:rPr>
                <w:rFonts w:eastAsiaTheme="minorEastAsia"/>
                <w:sz w:val="22"/>
                <w:szCs w:val="22"/>
              </w:rPr>
            </w:pPr>
            <w:r w:rsidRPr="00CB69DD">
              <w:rPr>
                <w:rFonts w:eastAsiaTheme="minorEastAsia"/>
                <w:sz w:val="22"/>
                <w:szCs w:val="22"/>
              </w:rPr>
              <w:t>MS</w:t>
            </w:r>
            <w:r w:rsidRPr="00CB69DD">
              <w:rPr>
                <w:rFonts w:eastAsiaTheme="minorEastAsia"/>
                <w:sz w:val="22"/>
                <w:szCs w:val="22"/>
                <w:vertAlign w:val="subscript"/>
              </w:rPr>
              <w:t>6</w:t>
            </w:r>
          </w:p>
        </w:tc>
      </w:tr>
      <w:tr w:rsidR="00860891" w:rsidRPr="00CB69DD" w14:paraId="78A81426" w14:textId="77777777" w:rsidTr="00871D81">
        <w:trPr>
          <w:jc w:val="center"/>
        </w:trPr>
        <w:tc>
          <w:tcPr>
            <w:tcW w:w="1731" w:type="dxa"/>
          </w:tcPr>
          <w:p w14:paraId="42A64E78" w14:textId="67E3811B" w:rsidR="00860891" w:rsidRPr="00CB69DD" w:rsidRDefault="00AE7360" w:rsidP="00871D81">
            <w:pPr>
              <w:pStyle w:val="BodyText"/>
              <w:jc w:val="center"/>
              <w:rPr>
                <w:rFonts w:eastAsiaTheme="minorEastAsia"/>
                <w:sz w:val="22"/>
                <w:szCs w:val="22"/>
              </w:rPr>
            </w:pPr>
            <w:r>
              <w:rPr>
                <w:rFonts w:eastAsiaTheme="minorEastAsia"/>
                <w:sz w:val="22"/>
                <w:szCs w:val="22"/>
              </w:rPr>
              <w:t>Observed</w:t>
            </w:r>
          </w:p>
        </w:tc>
        <w:tc>
          <w:tcPr>
            <w:tcW w:w="1808" w:type="dxa"/>
            <w:vAlign w:val="bottom"/>
          </w:tcPr>
          <w:p w14:paraId="011D1BED" w14:textId="77777777" w:rsidR="00860891" w:rsidRPr="00CB69DD" w:rsidRDefault="00860891" w:rsidP="00871D81">
            <w:pPr>
              <w:pStyle w:val="BodyText"/>
              <w:jc w:val="center"/>
              <w:rPr>
                <w:rFonts w:eastAsiaTheme="minorEastAsia"/>
                <w:sz w:val="22"/>
                <w:szCs w:val="22"/>
              </w:rPr>
            </w:pPr>
            <w:r>
              <w:rPr>
                <w:rFonts w:eastAsiaTheme="minorEastAsia"/>
                <w:sz w:val="22"/>
                <w:szCs w:val="22"/>
              </w:rPr>
              <w:t>19.4%</w:t>
            </w:r>
          </w:p>
        </w:tc>
        <w:tc>
          <w:tcPr>
            <w:tcW w:w="1325" w:type="dxa"/>
            <w:vAlign w:val="bottom"/>
          </w:tcPr>
          <w:p w14:paraId="54C50DC4" w14:textId="77777777" w:rsidR="00860891" w:rsidRPr="00CB69DD" w:rsidRDefault="00860891" w:rsidP="00871D81">
            <w:pPr>
              <w:pStyle w:val="BodyText"/>
              <w:jc w:val="center"/>
              <w:rPr>
                <w:rFonts w:eastAsiaTheme="minorEastAsia"/>
                <w:sz w:val="22"/>
                <w:szCs w:val="22"/>
              </w:rPr>
            </w:pPr>
            <w:r>
              <w:rPr>
                <w:rFonts w:eastAsiaTheme="minorEastAsia"/>
                <w:sz w:val="22"/>
                <w:szCs w:val="22"/>
              </w:rPr>
              <w:t>22.3%</w:t>
            </w:r>
          </w:p>
        </w:tc>
        <w:tc>
          <w:tcPr>
            <w:tcW w:w="1574" w:type="dxa"/>
            <w:vAlign w:val="bottom"/>
          </w:tcPr>
          <w:p w14:paraId="26ADFAA9" w14:textId="77777777" w:rsidR="00860891" w:rsidRPr="00CB69DD" w:rsidRDefault="00860891" w:rsidP="00871D81">
            <w:pPr>
              <w:pStyle w:val="BodyText"/>
              <w:jc w:val="center"/>
              <w:rPr>
                <w:rFonts w:eastAsiaTheme="minorEastAsia"/>
                <w:sz w:val="22"/>
                <w:szCs w:val="22"/>
              </w:rPr>
            </w:pPr>
            <w:r>
              <w:rPr>
                <w:rFonts w:eastAsiaTheme="minorEastAsia"/>
                <w:sz w:val="22"/>
                <w:szCs w:val="22"/>
              </w:rPr>
              <w:t>54.7%</w:t>
            </w:r>
          </w:p>
        </w:tc>
        <w:tc>
          <w:tcPr>
            <w:tcW w:w="2056" w:type="dxa"/>
            <w:vAlign w:val="bottom"/>
          </w:tcPr>
          <w:p w14:paraId="7B75FE42" w14:textId="77777777" w:rsidR="00860891" w:rsidRPr="00CB69DD" w:rsidRDefault="00860891" w:rsidP="00871D81">
            <w:pPr>
              <w:pStyle w:val="BodyText"/>
              <w:keepNext/>
              <w:jc w:val="center"/>
              <w:rPr>
                <w:rFonts w:eastAsiaTheme="minorEastAsia"/>
                <w:sz w:val="22"/>
                <w:szCs w:val="22"/>
              </w:rPr>
            </w:pPr>
            <w:r>
              <w:rPr>
                <w:rFonts w:eastAsiaTheme="minorEastAsia"/>
                <w:sz w:val="22"/>
                <w:szCs w:val="22"/>
              </w:rPr>
              <w:t>3.6%</w:t>
            </w:r>
          </w:p>
        </w:tc>
      </w:tr>
      <w:tr w:rsidR="00AE7360" w:rsidRPr="00CB69DD" w14:paraId="1D9CF39B" w14:textId="77777777" w:rsidTr="00871D81">
        <w:trPr>
          <w:jc w:val="center"/>
        </w:trPr>
        <w:tc>
          <w:tcPr>
            <w:tcW w:w="1731" w:type="dxa"/>
          </w:tcPr>
          <w:p w14:paraId="6319DE7A" w14:textId="131F2FD9" w:rsidR="00AE7360" w:rsidRPr="000747CF" w:rsidRDefault="00AE7360" w:rsidP="00AE7360">
            <w:pPr>
              <w:pStyle w:val="BodyText"/>
              <w:jc w:val="center"/>
              <w:rPr>
                <w:rFonts w:eastAsiaTheme="minorEastAsia"/>
                <w:sz w:val="22"/>
                <w:szCs w:val="22"/>
              </w:rPr>
            </w:pPr>
            <w:r>
              <w:rPr>
                <w:rFonts w:eastAsiaTheme="minorEastAsia"/>
                <w:sz w:val="22"/>
                <w:szCs w:val="22"/>
              </w:rPr>
              <w:t>Expected</w:t>
            </w:r>
            <w:r w:rsidRPr="000747CF">
              <w:rPr>
                <w:rFonts w:eastAsiaTheme="minorEastAsia"/>
                <w:sz w:val="22"/>
                <w:szCs w:val="22"/>
              </w:rPr>
              <w:t xml:space="preserve"> </w:t>
            </w:r>
          </w:p>
        </w:tc>
        <w:tc>
          <w:tcPr>
            <w:tcW w:w="1808" w:type="dxa"/>
            <w:vAlign w:val="bottom"/>
          </w:tcPr>
          <w:p w14:paraId="7278E514" w14:textId="7953A62A" w:rsidR="00AE7360" w:rsidRPr="00AE7360" w:rsidRDefault="00AE7360" w:rsidP="00AE7360">
            <w:pPr>
              <w:pStyle w:val="BodyText"/>
              <w:jc w:val="center"/>
              <w:rPr>
                <w:rFonts w:eastAsiaTheme="minorEastAsia"/>
                <w:sz w:val="22"/>
                <w:szCs w:val="22"/>
              </w:rPr>
            </w:pPr>
            <w:r w:rsidRPr="00AE7360">
              <w:rPr>
                <w:rFonts w:ascii="Calibri" w:hAnsi="Calibri" w:cs="Calibri"/>
                <w:color w:val="000000"/>
                <w:sz w:val="22"/>
                <w:szCs w:val="22"/>
              </w:rPr>
              <w:t>19.4%</w:t>
            </w:r>
          </w:p>
        </w:tc>
        <w:tc>
          <w:tcPr>
            <w:tcW w:w="1325" w:type="dxa"/>
            <w:vAlign w:val="bottom"/>
          </w:tcPr>
          <w:p w14:paraId="22F92CA6" w14:textId="701C9044" w:rsidR="00AE7360" w:rsidRPr="00AE7360" w:rsidRDefault="00AE7360" w:rsidP="00AE7360">
            <w:pPr>
              <w:pStyle w:val="BodyText"/>
              <w:jc w:val="center"/>
              <w:rPr>
                <w:rFonts w:eastAsiaTheme="minorEastAsia"/>
                <w:sz w:val="22"/>
                <w:szCs w:val="22"/>
              </w:rPr>
            </w:pPr>
            <w:r w:rsidRPr="00AE7360">
              <w:rPr>
                <w:rFonts w:ascii="Calibri" w:hAnsi="Calibri" w:cs="Calibri"/>
                <w:color w:val="000000"/>
                <w:sz w:val="22"/>
                <w:szCs w:val="22"/>
              </w:rPr>
              <w:t>22.3%</w:t>
            </w:r>
          </w:p>
        </w:tc>
        <w:tc>
          <w:tcPr>
            <w:tcW w:w="1574" w:type="dxa"/>
            <w:vAlign w:val="bottom"/>
          </w:tcPr>
          <w:p w14:paraId="4C32A3DC" w14:textId="5579EBA2" w:rsidR="00AE7360" w:rsidRPr="00AE7360" w:rsidRDefault="00AE7360" w:rsidP="00AE7360">
            <w:pPr>
              <w:pStyle w:val="BodyText"/>
              <w:jc w:val="center"/>
              <w:rPr>
                <w:rFonts w:eastAsiaTheme="minorEastAsia"/>
                <w:sz w:val="22"/>
                <w:szCs w:val="22"/>
              </w:rPr>
            </w:pPr>
            <w:r w:rsidRPr="00AE7360">
              <w:rPr>
                <w:rFonts w:ascii="Calibri" w:hAnsi="Calibri" w:cs="Calibri"/>
                <w:color w:val="000000"/>
                <w:sz w:val="22"/>
                <w:szCs w:val="22"/>
              </w:rPr>
              <w:t>54.7%</w:t>
            </w:r>
          </w:p>
        </w:tc>
        <w:tc>
          <w:tcPr>
            <w:tcW w:w="2056" w:type="dxa"/>
            <w:vAlign w:val="bottom"/>
          </w:tcPr>
          <w:p w14:paraId="4DC51AAB" w14:textId="452622FC" w:rsidR="00AE7360" w:rsidRPr="00AE7360" w:rsidRDefault="00AE7360" w:rsidP="00AE7360">
            <w:pPr>
              <w:pStyle w:val="BodyText"/>
              <w:keepNext/>
              <w:jc w:val="center"/>
              <w:rPr>
                <w:rFonts w:eastAsiaTheme="minorEastAsia"/>
                <w:sz w:val="22"/>
                <w:szCs w:val="22"/>
              </w:rPr>
            </w:pPr>
            <w:r w:rsidRPr="00AE7360">
              <w:rPr>
                <w:rFonts w:ascii="Calibri" w:hAnsi="Calibri" w:cs="Calibri"/>
                <w:color w:val="000000"/>
                <w:sz w:val="22"/>
                <w:szCs w:val="22"/>
              </w:rPr>
              <w:t>3.6%</w:t>
            </w:r>
          </w:p>
        </w:tc>
      </w:tr>
    </w:tbl>
    <w:p w14:paraId="03163767" w14:textId="47D1110C" w:rsidR="00B84311" w:rsidRDefault="00E721D9" w:rsidP="00E721D9">
      <w:pPr>
        <w:pStyle w:val="Caption"/>
        <w:jc w:val="center"/>
        <w:rPr>
          <w:lang w:val="en-GB"/>
        </w:rPr>
      </w:pPr>
      <w:bookmarkStart w:id="13" w:name="_Toc87300631"/>
      <w:bookmarkStart w:id="14" w:name="_Toc87362710"/>
      <w:bookmarkStart w:id="15" w:name="_Toc87362913"/>
      <w:r w:rsidRPr="00E721D9">
        <w:rPr>
          <w:lang w:val="en-GB"/>
        </w:rPr>
        <w:t xml:space="preserve">Table </w:t>
      </w:r>
      <w:r>
        <w:rPr>
          <w:lang w:val="en-GB"/>
        </w:rPr>
        <w:fldChar w:fldCharType="begin"/>
      </w:r>
      <w:r w:rsidRPr="00E721D9">
        <w:rPr>
          <w:lang w:val="en-GB"/>
        </w:rPr>
        <w:instrText xml:space="preserve"> SEQ Table \* ARABIC </w:instrText>
      </w:r>
      <w:r>
        <w:rPr>
          <w:lang w:val="en-GB"/>
        </w:rPr>
        <w:fldChar w:fldCharType="separate"/>
      </w:r>
      <w:r w:rsidR="006859A1">
        <w:rPr>
          <w:noProof/>
          <w:lang w:val="en-GB"/>
        </w:rPr>
        <w:t>4</w:t>
      </w:r>
      <w:r>
        <w:rPr>
          <w:lang w:val="en-GB"/>
        </w:rPr>
        <w:fldChar w:fldCharType="end"/>
      </w:r>
      <w:r w:rsidRPr="00E721D9">
        <w:rPr>
          <w:lang w:val="en-GB"/>
        </w:rPr>
        <w:t>. Exercise 1.2. Expected vs observed mode choices</w:t>
      </w:r>
      <w:bookmarkEnd w:id="13"/>
      <w:bookmarkEnd w:id="14"/>
      <w:bookmarkEnd w:id="15"/>
    </w:p>
    <w:p w14:paraId="68A51093" w14:textId="1C4BC754" w:rsidR="005655C6" w:rsidRPr="009F463F" w:rsidRDefault="005655C6" w:rsidP="00894085">
      <w:pPr>
        <w:pStyle w:val="Heading2"/>
        <w:rPr>
          <w:lang w:val="en-GB"/>
        </w:rPr>
      </w:pPr>
      <w:bookmarkStart w:id="16" w:name="_Toc87362897"/>
      <w:r w:rsidRPr="009F463F">
        <w:rPr>
          <w:lang w:val="en-GB"/>
        </w:rPr>
        <w:t xml:space="preserve">Section </w:t>
      </w:r>
      <w:r w:rsidR="002B4F65" w:rsidRPr="009F463F">
        <w:rPr>
          <w:lang w:val="en-GB"/>
        </w:rPr>
        <w:t>3</w:t>
      </w:r>
      <w:r w:rsidRPr="009F463F">
        <w:rPr>
          <w:lang w:val="en-GB"/>
        </w:rPr>
        <w:t xml:space="preserve">: </w:t>
      </w:r>
      <w:r w:rsidR="002B4F65" w:rsidRPr="009F463F">
        <w:rPr>
          <w:lang w:val="en-GB"/>
        </w:rPr>
        <w:t>Value of Time</w:t>
      </w:r>
      <w:bookmarkEnd w:id="16"/>
      <w:r w:rsidR="002B4F65" w:rsidRPr="009F463F">
        <w:rPr>
          <w:lang w:val="en-GB"/>
        </w:rPr>
        <w:t xml:space="preserve"> </w:t>
      </w:r>
    </w:p>
    <w:p w14:paraId="75AC9D79" w14:textId="77777777" w:rsidR="006F4E92" w:rsidRDefault="002B4F65" w:rsidP="006F4E92">
      <w:pPr>
        <w:jc w:val="both"/>
        <w:rPr>
          <w:rFonts w:cstheme="minorHAnsi"/>
          <w:b/>
          <w:bCs/>
          <w:color w:val="900000" w:themeColor="text2"/>
          <w:sz w:val="20"/>
          <w:szCs w:val="20"/>
          <w:lang w:val="en-US"/>
        </w:rPr>
      </w:pPr>
      <w:r w:rsidRPr="006F4E92">
        <w:rPr>
          <w:rFonts w:cstheme="minorHAnsi"/>
          <w:b/>
          <w:bCs/>
          <w:color w:val="900000" w:themeColor="text2"/>
          <w:sz w:val="20"/>
          <w:szCs w:val="20"/>
          <w:lang w:val="en-US"/>
        </w:rPr>
        <w:t xml:space="preserve">In mode choice models, we can calculate the value-of-time (VOT). This is equal to: </w:t>
      </w:r>
    </w:p>
    <w:p w14:paraId="758602AC" w14:textId="316B1FB8" w:rsidR="006F4E92" w:rsidRDefault="006F4E92" w:rsidP="006F4E92">
      <w:pPr>
        <w:jc w:val="center"/>
        <w:rPr>
          <w:sz w:val="23"/>
          <w:szCs w:val="23"/>
          <w:lang w:val="en-GB"/>
        </w:rPr>
      </w:pPr>
      <w:r>
        <w:rPr>
          <w:noProof/>
        </w:rPr>
        <w:drawing>
          <wp:inline distT="0" distB="0" distL="0" distR="0" wp14:anchorId="64842C10" wp14:editId="79B52038">
            <wp:extent cx="1204281" cy="364934"/>
            <wp:effectExtent l="0" t="0" r="0" b="0"/>
            <wp:docPr id="33" name="Imagen 33" descr="Diagrama, Pizar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Diagrama, Pizarra&#10;&#10;Descripción generada automáticamente"/>
                    <pic:cNvPicPr/>
                  </pic:nvPicPr>
                  <pic:blipFill>
                    <a:blip r:embed="rId15"/>
                    <a:stretch>
                      <a:fillRect/>
                    </a:stretch>
                  </pic:blipFill>
                  <pic:spPr>
                    <a:xfrm>
                      <a:off x="0" y="0"/>
                      <a:ext cx="1265491" cy="383483"/>
                    </a:xfrm>
                    <a:prstGeom prst="rect">
                      <a:avLst/>
                    </a:prstGeom>
                  </pic:spPr>
                </pic:pic>
              </a:graphicData>
            </a:graphic>
          </wp:inline>
        </w:drawing>
      </w:r>
    </w:p>
    <w:p w14:paraId="2701E407" w14:textId="2D18A89A" w:rsidR="00B84311" w:rsidRPr="006F4E92" w:rsidRDefault="002B4F65" w:rsidP="006F4E92">
      <w:pPr>
        <w:jc w:val="both"/>
        <w:rPr>
          <w:rFonts w:cstheme="minorHAnsi"/>
          <w:b/>
          <w:bCs/>
          <w:color w:val="900000" w:themeColor="text2"/>
          <w:sz w:val="20"/>
          <w:szCs w:val="20"/>
          <w:lang w:val="en-US"/>
        </w:rPr>
      </w:pPr>
      <w:r w:rsidRPr="006F4E92">
        <w:rPr>
          <w:rFonts w:cstheme="minorHAnsi"/>
          <w:b/>
          <w:bCs/>
          <w:color w:val="900000" w:themeColor="text2"/>
          <w:sz w:val="20"/>
          <w:szCs w:val="20"/>
          <w:lang w:val="en-US"/>
        </w:rPr>
        <w:t xml:space="preserve">where </w:t>
      </w:r>
      <w:r w:rsidRPr="006F4E92">
        <w:rPr>
          <w:rFonts w:ascii="Cambria Math" w:hAnsi="Cambria Math" w:cs="Cambria Math"/>
          <w:b/>
          <w:bCs/>
          <w:color w:val="900000" w:themeColor="text2"/>
          <w:sz w:val="20"/>
          <w:szCs w:val="20"/>
          <w:lang w:val="en-US"/>
        </w:rPr>
        <w:t>𝑡</w:t>
      </w:r>
      <w:r w:rsidRPr="006F4E92">
        <w:rPr>
          <w:rFonts w:cstheme="minorHAnsi"/>
          <w:b/>
          <w:bCs/>
          <w:color w:val="900000" w:themeColor="text2"/>
          <w:sz w:val="20"/>
          <w:szCs w:val="20"/>
          <w:lang w:val="en-US"/>
        </w:rPr>
        <w:t xml:space="preserve"> and </w:t>
      </w:r>
      <w:r w:rsidRPr="006F4E92">
        <w:rPr>
          <w:rFonts w:ascii="Cambria Math" w:hAnsi="Cambria Math" w:cs="Cambria Math"/>
          <w:b/>
          <w:bCs/>
          <w:color w:val="900000" w:themeColor="text2"/>
          <w:sz w:val="20"/>
          <w:szCs w:val="20"/>
          <w:lang w:val="en-US"/>
        </w:rPr>
        <w:t>𝑐</w:t>
      </w:r>
      <w:r w:rsidRPr="006F4E92">
        <w:rPr>
          <w:rFonts w:cstheme="minorHAnsi"/>
          <w:b/>
          <w:bCs/>
          <w:color w:val="900000" w:themeColor="text2"/>
          <w:sz w:val="20"/>
          <w:szCs w:val="20"/>
          <w:lang w:val="en-US"/>
        </w:rPr>
        <w:t xml:space="preserve"> refer to travel time and travel cost. Calculate the average VOT for the sample in the data.</w:t>
      </w:r>
    </w:p>
    <w:p w14:paraId="7239AB58" w14:textId="69C35F1C" w:rsidR="00B84311" w:rsidRDefault="00F41254" w:rsidP="00750E1D">
      <w:pPr>
        <w:pStyle w:val="BodyText"/>
        <w:rPr>
          <w:lang w:val="en-US"/>
        </w:rPr>
      </w:pPr>
      <w:r>
        <w:rPr>
          <w:lang w:val="en-US"/>
        </w:rPr>
        <w:t xml:space="preserve">Since there are four modes, we get four </w:t>
      </w:r>
      <w:r w:rsidR="00302A30">
        <w:rPr>
          <w:lang w:val="en-US"/>
        </w:rPr>
        <w:t xml:space="preserve">VOT. </w:t>
      </w:r>
      <w:r w:rsidR="006A1D40">
        <w:rPr>
          <w:lang w:val="en-US"/>
        </w:rPr>
        <w:t xml:space="preserve">According to the formula, the </w:t>
      </w:r>
      <w:r w:rsidR="00302A30">
        <w:rPr>
          <w:lang w:val="en-US"/>
        </w:rPr>
        <w:t>VOT</w:t>
      </w:r>
      <w:r w:rsidR="006A1D40">
        <w:rPr>
          <w:lang w:val="en-US"/>
        </w:rPr>
        <w:t xml:space="preserve"> </w:t>
      </w:r>
      <w:r w:rsidR="00302A30">
        <w:rPr>
          <w:lang w:val="en-US"/>
        </w:rPr>
        <w:t xml:space="preserve">for each mode </w:t>
      </w:r>
      <w:r w:rsidR="006A1D40">
        <w:rPr>
          <w:lang w:val="en-US"/>
        </w:rPr>
        <w:t>is obtained as</w:t>
      </w:r>
      <w:r w:rsidR="002C7F5C">
        <w:rPr>
          <w:lang w:val="en-US"/>
        </w:rPr>
        <w:t xml:space="preserve"> follows: </w:t>
      </w:r>
    </w:p>
    <w:p w14:paraId="353EC9C3" w14:textId="10A5EFD8" w:rsidR="002A12D2" w:rsidRDefault="000B5233" w:rsidP="00750E1D">
      <w:pPr>
        <w:pStyle w:val="BodyText"/>
        <w:rPr>
          <w:lang w:val="en-US"/>
        </w:rPr>
      </w:pPr>
      <m:oMathPara>
        <m:oMath>
          <m:sSub>
            <m:sSubPr>
              <m:ctrlPr>
                <w:rPr>
                  <w:rFonts w:ascii="Cambria Math" w:hAnsi="Cambria Math"/>
                  <w:i/>
                  <w:lang w:val="en-US"/>
                </w:rPr>
              </m:ctrlPr>
            </m:sSubPr>
            <m:e>
              <m:r>
                <w:rPr>
                  <w:rFonts w:ascii="Cambria Math" w:hAnsi="Cambria Math"/>
                  <w:lang w:val="en-US"/>
                </w:rPr>
                <m:t>VoT</m:t>
              </m:r>
            </m:e>
            <m:sub>
              <m:r>
                <w:rPr>
                  <w:rFonts w:ascii="Cambria Math" w:hAnsi="Cambria Math"/>
                  <w:lang w:val="en-US"/>
                </w:rPr>
                <m:t>ni</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a*</m:t>
              </m:r>
              <m:sSub>
                <m:sSubPr>
                  <m:ctrlPr>
                    <w:rPr>
                      <w:rFonts w:ascii="Cambria Math" w:hAnsi="Cambria Math"/>
                      <w:i/>
                      <w:lang w:val="en-US"/>
                    </w:rPr>
                  </m:ctrlPr>
                </m:sSubPr>
                <m:e>
                  <m:r>
                    <w:rPr>
                      <w:rFonts w:ascii="Cambria Math" w:hAnsi="Cambria Math"/>
                      <w:lang w:val="en-US"/>
                    </w:rPr>
                    <m:t>cost</m:t>
                  </m:r>
                </m:e>
                <m:sub>
                  <m:r>
                    <w:rPr>
                      <w:rFonts w:ascii="Cambria Math" w:hAnsi="Cambria Math"/>
                      <w:lang w:val="en-US"/>
                    </w:rPr>
                    <m:t>ni</m:t>
                  </m:r>
                </m:sub>
              </m:sSub>
            </m:num>
            <m:den>
              <m:r>
                <w:rPr>
                  <w:rFonts w:ascii="Cambria Math" w:hAnsi="Cambria Math"/>
                  <w:lang w:val="en-US"/>
                </w:rPr>
                <m:t>b</m:t>
              </m:r>
            </m:den>
          </m:f>
        </m:oMath>
      </m:oMathPara>
    </w:p>
    <w:p w14:paraId="0FFAD8B5" w14:textId="57A1FF0F" w:rsidR="002C7F5C" w:rsidRDefault="001C1973" w:rsidP="00750E1D">
      <w:pPr>
        <w:pStyle w:val="BodyText"/>
        <w:rPr>
          <w:rFonts w:eastAsiaTheme="minorEastAsia"/>
          <w:lang w:val="en-US"/>
        </w:rPr>
      </w:pPr>
      <w:r>
        <w:rPr>
          <w:rFonts w:eastAsiaTheme="minorEastAsia"/>
          <w:lang w:val="en-US"/>
        </w:rPr>
        <w:t>The average VOT for each mode is shown in the Table 5.</w:t>
      </w:r>
    </w:p>
    <w:tbl>
      <w:tblPr>
        <w:tblStyle w:val="TableGrid"/>
        <w:tblW w:w="0" w:type="auto"/>
        <w:jc w:val="center"/>
        <w:tblLook w:val="04A0" w:firstRow="1" w:lastRow="0" w:firstColumn="1" w:lastColumn="0" w:noHBand="0" w:noVBand="1"/>
      </w:tblPr>
      <w:tblGrid>
        <w:gridCol w:w="1980"/>
        <w:gridCol w:w="1417"/>
        <w:gridCol w:w="1707"/>
        <w:gridCol w:w="2268"/>
      </w:tblGrid>
      <w:tr w:rsidR="001C1973" w:rsidRPr="00CB69DD" w14:paraId="3047B322" w14:textId="77777777" w:rsidTr="008147F2">
        <w:trPr>
          <w:jc w:val="center"/>
        </w:trPr>
        <w:tc>
          <w:tcPr>
            <w:tcW w:w="1980" w:type="dxa"/>
            <w:vAlign w:val="bottom"/>
          </w:tcPr>
          <w:p w14:paraId="2F3DDFF5" w14:textId="26A29526" w:rsidR="001C1973" w:rsidRPr="00CB69DD" w:rsidRDefault="00E22168" w:rsidP="008147F2">
            <w:pPr>
              <w:pStyle w:val="BodyText"/>
              <w:jc w:val="center"/>
              <w:rPr>
                <w:rFonts w:eastAsiaTheme="minorEastAsia"/>
                <w:sz w:val="22"/>
                <w:szCs w:val="22"/>
              </w:rPr>
            </w:pPr>
            <w:r w:rsidRPr="00CB69DD">
              <w:rPr>
                <w:rFonts w:eastAsiaTheme="minorEastAsia"/>
                <w:sz w:val="22"/>
                <w:szCs w:val="22"/>
              </w:rPr>
              <w:lastRenderedPageBreak/>
              <w:t>VOT</w:t>
            </w:r>
            <w:r w:rsidRPr="00CB69DD">
              <w:rPr>
                <w:rFonts w:eastAsiaTheme="minorEastAsia"/>
                <w:sz w:val="22"/>
                <w:szCs w:val="22"/>
                <w:vertAlign w:val="subscript"/>
              </w:rPr>
              <w:t>1</w:t>
            </w:r>
          </w:p>
        </w:tc>
        <w:tc>
          <w:tcPr>
            <w:tcW w:w="1417" w:type="dxa"/>
            <w:vAlign w:val="bottom"/>
          </w:tcPr>
          <w:p w14:paraId="73C58F7F" w14:textId="6F4016EE" w:rsidR="001C1973" w:rsidRPr="00CB69DD" w:rsidRDefault="00E22168" w:rsidP="008147F2">
            <w:pPr>
              <w:pStyle w:val="BodyText"/>
              <w:jc w:val="center"/>
              <w:rPr>
                <w:rFonts w:eastAsiaTheme="minorEastAsia"/>
                <w:sz w:val="22"/>
                <w:szCs w:val="22"/>
              </w:rPr>
            </w:pPr>
            <w:r w:rsidRPr="00CB69DD">
              <w:rPr>
                <w:rFonts w:eastAsiaTheme="minorEastAsia"/>
                <w:sz w:val="22"/>
                <w:szCs w:val="22"/>
              </w:rPr>
              <w:t>VOT</w:t>
            </w:r>
            <w:r w:rsidRPr="00CB69DD">
              <w:rPr>
                <w:rFonts w:eastAsiaTheme="minorEastAsia"/>
                <w:sz w:val="22"/>
                <w:szCs w:val="22"/>
                <w:vertAlign w:val="subscript"/>
              </w:rPr>
              <w:t>2</w:t>
            </w:r>
          </w:p>
        </w:tc>
        <w:tc>
          <w:tcPr>
            <w:tcW w:w="1707" w:type="dxa"/>
            <w:vAlign w:val="bottom"/>
          </w:tcPr>
          <w:p w14:paraId="7D1EDEA3" w14:textId="434DF992" w:rsidR="001C1973" w:rsidRPr="00CB69DD" w:rsidRDefault="00E22168" w:rsidP="008147F2">
            <w:pPr>
              <w:pStyle w:val="BodyText"/>
              <w:jc w:val="center"/>
              <w:rPr>
                <w:rFonts w:eastAsiaTheme="minorEastAsia"/>
                <w:sz w:val="22"/>
                <w:szCs w:val="22"/>
              </w:rPr>
            </w:pPr>
            <w:r w:rsidRPr="00CB69DD">
              <w:rPr>
                <w:rFonts w:eastAsiaTheme="minorEastAsia"/>
                <w:sz w:val="22"/>
                <w:szCs w:val="22"/>
              </w:rPr>
              <w:t>VOT</w:t>
            </w:r>
            <w:r w:rsidRPr="00CB69DD">
              <w:rPr>
                <w:rFonts w:eastAsiaTheme="minorEastAsia"/>
                <w:sz w:val="22"/>
                <w:szCs w:val="22"/>
                <w:vertAlign w:val="subscript"/>
              </w:rPr>
              <w:t>4</w:t>
            </w:r>
          </w:p>
        </w:tc>
        <w:tc>
          <w:tcPr>
            <w:tcW w:w="2268" w:type="dxa"/>
            <w:vAlign w:val="bottom"/>
          </w:tcPr>
          <w:p w14:paraId="24501BD0" w14:textId="5A9DE952" w:rsidR="001C1973" w:rsidRPr="00CB69DD" w:rsidRDefault="00E22168" w:rsidP="008147F2">
            <w:pPr>
              <w:pStyle w:val="BodyText"/>
              <w:jc w:val="center"/>
              <w:rPr>
                <w:rFonts w:eastAsiaTheme="minorEastAsia"/>
                <w:sz w:val="22"/>
                <w:szCs w:val="22"/>
              </w:rPr>
            </w:pPr>
            <w:r w:rsidRPr="00CB69DD">
              <w:rPr>
                <w:rFonts w:eastAsiaTheme="minorEastAsia"/>
                <w:sz w:val="22"/>
                <w:szCs w:val="22"/>
              </w:rPr>
              <w:t>VOT</w:t>
            </w:r>
            <w:r w:rsidRPr="00CB69DD">
              <w:rPr>
                <w:rFonts w:eastAsiaTheme="minorEastAsia"/>
                <w:sz w:val="22"/>
                <w:szCs w:val="22"/>
                <w:vertAlign w:val="subscript"/>
              </w:rPr>
              <w:t>6</w:t>
            </w:r>
          </w:p>
        </w:tc>
      </w:tr>
      <w:tr w:rsidR="001C1973" w:rsidRPr="00CB69DD" w14:paraId="437D31E7" w14:textId="77777777" w:rsidTr="008147F2">
        <w:trPr>
          <w:jc w:val="center"/>
        </w:trPr>
        <w:tc>
          <w:tcPr>
            <w:tcW w:w="1980" w:type="dxa"/>
            <w:vAlign w:val="bottom"/>
          </w:tcPr>
          <w:p w14:paraId="49AFFE83" w14:textId="59D72937" w:rsidR="001C1973" w:rsidRPr="00CB69DD" w:rsidRDefault="00E22168" w:rsidP="008147F2">
            <w:pPr>
              <w:pStyle w:val="BodyText"/>
              <w:jc w:val="center"/>
              <w:rPr>
                <w:rFonts w:eastAsiaTheme="minorEastAsia"/>
                <w:sz w:val="22"/>
                <w:szCs w:val="22"/>
              </w:rPr>
            </w:pPr>
            <w:r w:rsidRPr="003E77B7">
              <w:rPr>
                <w:rFonts w:ascii="Calibri" w:eastAsia="Times New Roman" w:hAnsi="Calibri" w:cs="Calibri"/>
                <w:sz w:val="22"/>
                <w:szCs w:val="22"/>
                <w:lang w:val="en-GB" w:eastAsia="en-GB"/>
              </w:rPr>
              <w:t>18,0</w:t>
            </w:r>
            <w:r w:rsidR="009F203C" w:rsidRPr="00CB69DD">
              <w:rPr>
                <w:rFonts w:ascii="Calibri" w:eastAsia="Times New Roman" w:hAnsi="Calibri" w:cs="Calibri"/>
                <w:sz w:val="22"/>
                <w:szCs w:val="22"/>
                <w:lang w:val="en-GB" w:eastAsia="en-GB"/>
              </w:rPr>
              <w:t>5</w:t>
            </w:r>
          </w:p>
        </w:tc>
        <w:tc>
          <w:tcPr>
            <w:tcW w:w="1417" w:type="dxa"/>
            <w:vAlign w:val="bottom"/>
          </w:tcPr>
          <w:p w14:paraId="7FC3B549" w14:textId="2DCA13F4" w:rsidR="001C1973" w:rsidRPr="00CB69DD" w:rsidRDefault="00E22168" w:rsidP="008147F2">
            <w:pPr>
              <w:pStyle w:val="BodyText"/>
              <w:jc w:val="center"/>
              <w:rPr>
                <w:rFonts w:eastAsiaTheme="minorEastAsia"/>
                <w:sz w:val="22"/>
                <w:szCs w:val="22"/>
              </w:rPr>
            </w:pPr>
            <w:r w:rsidRPr="003E77B7">
              <w:rPr>
                <w:rFonts w:ascii="Calibri" w:eastAsia="Times New Roman" w:hAnsi="Calibri" w:cs="Calibri"/>
                <w:sz w:val="22"/>
                <w:szCs w:val="22"/>
                <w:lang w:val="en-GB" w:eastAsia="en-GB"/>
              </w:rPr>
              <w:t>36,</w:t>
            </w:r>
            <w:r w:rsidR="009F203C" w:rsidRPr="00CB69DD">
              <w:rPr>
                <w:rFonts w:ascii="Calibri" w:eastAsia="Times New Roman" w:hAnsi="Calibri" w:cs="Calibri"/>
                <w:sz w:val="22"/>
                <w:szCs w:val="22"/>
                <w:lang w:val="en-GB" w:eastAsia="en-GB"/>
              </w:rPr>
              <w:t>10</w:t>
            </w:r>
          </w:p>
        </w:tc>
        <w:tc>
          <w:tcPr>
            <w:tcW w:w="1707" w:type="dxa"/>
            <w:vAlign w:val="bottom"/>
          </w:tcPr>
          <w:p w14:paraId="120EBF96" w14:textId="2E4C7845" w:rsidR="001C1973" w:rsidRPr="00CB69DD" w:rsidRDefault="00E22168" w:rsidP="008147F2">
            <w:pPr>
              <w:pStyle w:val="BodyText"/>
              <w:jc w:val="center"/>
              <w:rPr>
                <w:rFonts w:eastAsiaTheme="minorEastAsia"/>
                <w:sz w:val="22"/>
                <w:szCs w:val="22"/>
              </w:rPr>
            </w:pPr>
            <w:r w:rsidRPr="003E77B7">
              <w:rPr>
                <w:rFonts w:ascii="Calibri" w:eastAsia="Times New Roman" w:hAnsi="Calibri" w:cs="Calibri"/>
                <w:sz w:val="22"/>
                <w:szCs w:val="22"/>
                <w:lang w:val="en-GB" w:eastAsia="en-GB"/>
              </w:rPr>
              <w:t>143,</w:t>
            </w:r>
            <w:r w:rsidR="009F203C" w:rsidRPr="00CB69DD">
              <w:rPr>
                <w:rFonts w:ascii="Calibri" w:eastAsia="Times New Roman" w:hAnsi="Calibri" w:cs="Calibri"/>
                <w:sz w:val="22"/>
                <w:szCs w:val="22"/>
                <w:lang w:val="en-GB" w:eastAsia="en-GB"/>
              </w:rPr>
              <w:t>60</w:t>
            </w:r>
          </w:p>
        </w:tc>
        <w:tc>
          <w:tcPr>
            <w:tcW w:w="2268" w:type="dxa"/>
            <w:vAlign w:val="bottom"/>
          </w:tcPr>
          <w:p w14:paraId="5AD89FF4" w14:textId="3B38DDDA" w:rsidR="001C1973" w:rsidRPr="00CB69DD" w:rsidRDefault="009F203C" w:rsidP="009F203C">
            <w:pPr>
              <w:pStyle w:val="BodyText"/>
              <w:keepNext/>
              <w:jc w:val="center"/>
              <w:rPr>
                <w:rFonts w:eastAsiaTheme="minorEastAsia"/>
                <w:sz w:val="22"/>
                <w:szCs w:val="22"/>
              </w:rPr>
            </w:pPr>
            <w:r w:rsidRPr="003E77B7">
              <w:rPr>
                <w:rFonts w:ascii="Calibri" w:eastAsia="Times New Roman" w:hAnsi="Calibri" w:cs="Calibri"/>
                <w:sz w:val="22"/>
                <w:szCs w:val="22"/>
                <w:lang w:val="en-GB" w:eastAsia="en-GB"/>
              </w:rPr>
              <w:t>236,</w:t>
            </w:r>
            <w:r w:rsidRPr="00CB69DD">
              <w:rPr>
                <w:rFonts w:ascii="Calibri" w:eastAsia="Times New Roman" w:hAnsi="Calibri" w:cs="Calibri"/>
                <w:sz w:val="22"/>
                <w:szCs w:val="22"/>
                <w:lang w:val="en-GB" w:eastAsia="en-GB"/>
              </w:rPr>
              <w:t>80</w:t>
            </w:r>
          </w:p>
        </w:tc>
      </w:tr>
    </w:tbl>
    <w:p w14:paraId="1FA93C46" w14:textId="5880CA22" w:rsidR="001C1973" w:rsidRDefault="009F203C" w:rsidP="009F203C">
      <w:pPr>
        <w:pStyle w:val="Caption"/>
        <w:jc w:val="center"/>
        <w:rPr>
          <w:lang w:val="en-US"/>
        </w:rPr>
      </w:pPr>
      <w:bookmarkStart w:id="17" w:name="_Toc87300632"/>
      <w:bookmarkStart w:id="18" w:name="_Toc87362711"/>
      <w:bookmarkStart w:id="19" w:name="_Toc87362914"/>
      <w:r>
        <w:t xml:space="preserve">Table </w:t>
      </w:r>
      <w:fldSimple w:instr=" SEQ Table \* ARABIC ">
        <w:r w:rsidR="006859A1">
          <w:rPr>
            <w:noProof/>
          </w:rPr>
          <w:t>5</w:t>
        </w:r>
      </w:fldSimple>
      <w:r>
        <w:t xml:space="preserve">. </w:t>
      </w:r>
      <w:proofErr w:type="spellStart"/>
      <w:r>
        <w:t>Exercise</w:t>
      </w:r>
      <w:proofErr w:type="spellEnd"/>
      <w:r>
        <w:t xml:space="preserve"> 1.3. VOT</w:t>
      </w:r>
      <w:bookmarkEnd w:id="17"/>
      <w:bookmarkEnd w:id="18"/>
      <w:bookmarkEnd w:id="19"/>
    </w:p>
    <w:p w14:paraId="4AEBC2F6" w14:textId="77777777" w:rsidR="00056E89" w:rsidRDefault="00056E89" w:rsidP="00750E1D">
      <w:pPr>
        <w:pStyle w:val="BodyText"/>
        <w:rPr>
          <w:lang w:val="en-US"/>
        </w:rPr>
      </w:pPr>
    </w:p>
    <w:p w14:paraId="6EE8809D" w14:textId="1E605D5C" w:rsidR="00E64641" w:rsidRPr="00894085" w:rsidRDefault="00E64641" w:rsidP="00894085">
      <w:pPr>
        <w:pStyle w:val="Heading2"/>
      </w:pPr>
      <w:bookmarkStart w:id="20" w:name="_Toc87362898"/>
      <w:proofErr w:type="spellStart"/>
      <w:r w:rsidRPr="00894085">
        <w:t>Section</w:t>
      </w:r>
      <w:proofErr w:type="spellEnd"/>
      <w:r w:rsidRPr="00894085">
        <w:t xml:space="preserve"> 4: </w:t>
      </w:r>
      <w:proofErr w:type="spellStart"/>
      <w:r w:rsidRPr="00894085">
        <w:t>Elasticities</w:t>
      </w:r>
      <w:bookmarkEnd w:id="20"/>
      <w:proofErr w:type="spellEnd"/>
      <w:r w:rsidRPr="00894085">
        <w:t xml:space="preserve"> </w:t>
      </w:r>
    </w:p>
    <w:p w14:paraId="5898CDD0" w14:textId="1E605D5C" w:rsidR="003955FD" w:rsidRDefault="00CC4273" w:rsidP="0095698C">
      <w:pPr>
        <w:jc w:val="both"/>
        <w:rPr>
          <w:b/>
          <w:color w:val="900000" w:themeColor="text2"/>
          <w:sz w:val="20"/>
          <w:szCs w:val="20"/>
          <w:lang w:val="en-US"/>
        </w:rPr>
      </w:pPr>
      <w:r w:rsidRPr="144C007E">
        <w:rPr>
          <w:b/>
          <w:color w:val="900000" w:themeColor="text2"/>
          <w:sz w:val="20"/>
          <w:szCs w:val="20"/>
          <w:lang w:val="en-US"/>
        </w:rPr>
        <w:t xml:space="preserve">For travel cost and time, calculate the aggregate direct and cross elasticities for each mode based on probability-weighted averages. Present these aggregated results, </w:t>
      </w:r>
      <w:proofErr w:type="gramStart"/>
      <w:r w:rsidRPr="144C007E">
        <w:rPr>
          <w:b/>
          <w:color w:val="900000" w:themeColor="text2"/>
          <w:sz w:val="20"/>
          <w:szCs w:val="20"/>
          <w:lang w:val="en-US"/>
        </w:rPr>
        <w:t>e.g.</w:t>
      </w:r>
      <w:proofErr w:type="gramEnd"/>
      <w:r w:rsidRPr="144C007E">
        <w:rPr>
          <w:b/>
          <w:color w:val="900000" w:themeColor="text2"/>
          <w:sz w:val="20"/>
          <w:szCs w:val="20"/>
          <w:lang w:val="en-US"/>
        </w:rPr>
        <w:t xml:space="preserve"> in a four by four elasticity matrix and discuss the results.</w:t>
      </w:r>
    </w:p>
    <w:p w14:paraId="150E8A54" w14:textId="5E10313F" w:rsidR="00334853" w:rsidRDefault="00BC3DED" w:rsidP="005230DF">
      <w:pPr>
        <w:pStyle w:val="BodyText"/>
        <w:jc w:val="both"/>
        <w:rPr>
          <w:lang w:val="en-US"/>
        </w:rPr>
      </w:pPr>
      <w:r w:rsidRPr="00BC3DED">
        <w:rPr>
          <w:lang w:val="en-US"/>
        </w:rPr>
        <w:t xml:space="preserve">To calculate aggregated elasticities, we cannot obtain them as the average of the elasticities, but we </w:t>
      </w:r>
      <w:r w:rsidR="00B97BE6" w:rsidRPr="00BC3DED">
        <w:rPr>
          <w:lang w:val="en-US"/>
        </w:rPr>
        <w:t>must</w:t>
      </w:r>
      <w:r w:rsidRPr="00BC3DED">
        <w:rPr>
          <w:lang w:val="en-US"/>
        </w:rPr>
        <w:t xml:space="preserve"> weight them with the </w:t>
      </w:r>
      <w:r w:rsidR="005230DF">
        <w:rPr>
          <w:lang w:val="en-US"/>
        </w:rPr>
        <w:t>probability of each observation choosing their mode choice</w:t>
      </w:r>
      <w:r w:rsidRPr="00BC3DED">
        <w:rPr>
          <w:lang w:val="en-US"/>
        </w:rPr>
        <w:t xml:space="preserve">. </w:t>
      </w:r>
      <w:r w:rsidR="00B87754">
        <w:rPr>
          <w:lang w:val="en-US"/>
        </w:rPr>
        <w:t>T</w:t>
      </w:r>
      <w:r w:rsidR="00430A62">
        <w:rPr>
          <w:lang w:val="en-US"/>
        </w:rPr>
        <w:t>able 6 shows the cost and time elasticity matrix.</w:t>
      </w:r>
    </w:p>
    <w:tbl>
      <w:tblPr>
        <w:tblStyle w:val="TableGrid"/>
        <w:tblW w:w="8518" w:type="dxa"/>
        <w:tblLook w:val="04A0" w:firstRow="1" w:lastRow="0" w:firstColumn="1" w:lastColumn="0" w:noHBand="0" w:noVBand="1"/>
      </w:tblPr>
      <w:tblGrid>
        <w:gridCol w:w="1702"/>
        <w:gridCol w:w="1703"/>
        <w:gridCol w:w="1703"/>
        <w:gridCol w:w="1703"/>
        <w:gridCol w:w="1707"/>
      </w:tblGrid>
      <w:tr w:rsidR="00B75DEB" w:rsidRPr="00521262" w14:paraId="3C42D530" w14:textId="77777777" w:rsidTr="00FF0D43">
        <w:trPr>
          <w:trHeight w:val="365"/>
        </w:trPr>
        <w:tc>
          <w:tcPr>
            <w:tcW w:w="8518" w:type="dxa"/>
            <w:gridSpan w:val="5"/>
            <w:vAlign w:val="center"/>
          </w:tcPr>
          <w:p w14:paraId="6B913248" w14:textId="77777777" w:rsidR="00B75DEB" w:rsidRPr="00521262" w:rsidRDefault="00B75DEB" w:rsidP="008147F2">
            <w:pPr>
              <w:pStyle w:val="Caption"/>
              <w:jc w:val="center"/>
              <w:rPr>
                <w:color w:val="auto"/>
              </w:rPr>
            </w:pPr>
            <w:r w:rsidRPr="00521262">
              <w:rPr>
                <w:color w:val="auto"/>
              </w:rPr>
              <w:t>Cost elasticity matrix</w:t>
            </w:r>
          </w:p>
        </w:tc>
      </w:tr>
      <w:tr w:rsidR="00B75DEB" w:rsidRPr="00521262" w14:paraId="7440B22D" w14:textId="77777777" w:rsidTr="00FF0D43">
        <w:trPr>
          <w:trHeight w:val="377"/>
        </w:trPr>
        <w:tc>
          <w:tcPr>
            <w:tcW w:w="1702" w:type="dxa"/>
            <w:vAlign w:val="center"/>
          </w:tcPr>
          <w:p w14:paraId="6AF974F7" w14:textId="77777777" w:rsidR="00B75DEB" w:rsidRPr="00521262" w:rsidRDefault="00B75DEB" w:rsidP="008147F2">
            <w:pPr>
              <w:pStyle w:val="Caption"/>
              <w:jc w:val="center"/>
              <w:rPr>
                <w:color w:val="auto"/>
              </w:rPr>
            </w:pPr>
          </w:p>
        </w:tc>
        <w:tc>
          <w:tcPr>
            <w:tcW w:w="1703" w:type="dxa"/>
            <w:vAlign w:val="center"/>
          </w:tcPr>
          <w:p w14:paraId="7F092276" w14:textId="77777777" w:rsidR="00B75DEB" w:rsidRPr="00521262" w:rsidRDefault="00B75DEB" w:rsidP="008147F2">
            <w:pPr>
              <w:pStyle w:val="Caption"/>
              <w:jc w:val="center"/>
              <w:rPr>
                <w:color w:val="auto"/>
              </w:rPr>
            </w:pPr>
            <w:r w:rsidRPr="00521262">
              <w:rPr>
                <w:color w:val="auto"/>
              </w:rPr>
              <w:t>1</w:t>
            </w:r>
          </w:p>
        </w:tc>
        <w:tc>
          <w:tcPr>
            <w:tcW w:w="1703" w:type="dxa"/>
            <w:vAlign w:val="center"/>
          </w:tcPr>
          <w:p w14:paraId="1C7BF717" w14:textId="77777777" w:rsidR="00B75DEB" w:rsidRPr="00521262" w:rsidRDefault="00B75DEB" w:rsidP="008147F2">
            <w:pPr>
              <w:pStyle w:val="Caption"/>
              <w:jc w:val="center"/>
              <w:rPr>
                <w:color w:val="auto"/>
              </w:rPr>
            </w:pPr>
            <w:r w:rsidRPr="00521262">
              <w:rPr>
                <w:color w:val="auto"/>
              </w:rPr>
              <w:t>2</w:t>
            </w:r>
          </w:p>
        </w:tc>
        <w:tc>
          <w:tcPr>
            <w:tcW w:w="1703" w:type="dxa"/>
            <w:vAlign w:val="center"/>
          </w:tcPr>
          <w:p w14:paraId="5AC2E853" w14:textId="77777777" w:rsidR="00B75DEB" w:rsidRPr="00521262" w:rsidRDefault="00B75DEB" w:rsidP="008147F2">
            <w:pPr>
              <w:pStyle w:val="Caption"/>
              <w:jc w:val="center"/>
              <w:rPr>
                <w:color w:val="auto"/>
              </w:rPr>
            </w:pPr>
            <w:r w:rsidRPr="00521262">
              <w:rPr>
                <w:color w:val="auto"/>
              </w:rPr>
              <w:t>3</w:t>
            </w:r>
          </w:p>
        </w:tc>
        <w:tc>
          <w:tcPr>
            <w:tcW w:w="1703" w:type="dxa"/>
            <w:vAlign w:val="center"/>
          </w:tcPr>
          <w:p w14:paraId="0257901F" w14:textId="77777777" w:rsidR="00B75DEB" w:rsidRPr="00521262" w:rsidRDefault="00B75DEB" w:rsidP="008147F2">
            <w:pPr>
              <w:pStyle w:val="Caption"/>
              <w:jc w:val="center"/>
              <w:rPr>
                <w:color w:val="auto"/>
              </w:rPr>
            </w:pPr>
            <w:r w:rsidRPr="00521262">
              <w:rPr>
                <w:color w:val="auto"/>
              </w:rPr>
              <w:t>4</w:t>
            </w:r>
          </w:p>
        </w:tc>
      </w:tr>
      <w:tr w:rsidR="00B75DEB" w:rsidRPr="00521262" w14:paraId="66741404" w14:textId="77777777" w:rsidTr="00FF0D43">
        <w:trPr>
          <w:trHeight w:val="276"/>
        </w:trPr>
        <w:tc>
          <w:tcPr>
            <w:tcW w:w="1702" w:type="dxa"/>
            <w:vAlign w:val="center"/>
          </w:tcPr>
          <w:p w14:paraId="71005C09" w14:textId="77777777" w:rsidR="00B75DEB" w:rsidRPr="00521262" w:rsidRDefault="00B75DEB" w:rsidP="00B75DEB">
            <w:pPr>
              <w:pStyle w:val="Caption"/>
              <w:jc w:val="center"/>
              <w:rPr>
                <w:color w:val="auto"/>
              </w:rPr>
            </w:pPr>
            <w:r w:rsidRPr="00521262">
              <w:rPr>
                <w:color w:val="auto"/>
              </w:rPr>
              <w:t>1</w:t>
            </w:r>
          </w:p>
        </w:tc>
        <w:tc>
          <w:tcPr>
            <w:tcW w:w="1703" w:type="dxa"/>
            <w:vAlign w:val="center"/>
          </w:tcPr>
          <w:p w14:paraId="35D7C792" w14:textId="5CA44FC0" w:rsidR="00B75DEB" w:rsidRPr="00521262" w:rsidRDefault="00B75DEB" w:rsidP="00B75DEB">
            <w:pPr>
              <w:pStyle w:val="Caption"/>
              <w:jc w:val="center"/>
              <w:rPr>
                <w:color w:val="auto"/>
              </w:rPr>
            </w:pPr>
            <w:r w:rsidRPr="00B75DEB">
              <w:rPr>
                <w:rFonts w:ascii="Calibri" w:eastAsia="Times New Roman" w:hAnsi="Calibri" w:cs="Calibri"/>
                <w:color w:val="000000"/>
                <w:lang w:val="en-GB" w:eastAsia="en-GB"/>
              </w:rPr>
              <w:t>-0,33211</w:t>
            </w:r>
          </w:p>
        </w:tc>
        <w:tc>
          <w:tcPr>
            <w:tcW w:w="1703" w:type="dxa"/>
            <w:vAlign w:val="center"/>
          </w:tcPr>
          <w:p w14:paraId="32100115" w14:textId="244DCFBA" w:rsidR="00B75DEB" w:rsidRPr="00521262" w:rsidRDefault="00B75DEB" w:rsidP="00B75DEB">
            <w:pPr>
              <w:pStyle w:val="Caption"/>
              <w:jc w:val="center"/>
              <w:rPr>
                <w:color w:val="auto"/>
              </w:rPr>
            </w:pPr>
            <w:r w:rsidRPr="00B75DEB">
              <w:rPr>
                <w:rFonts w:ascii="Calibri" w:eastAsia="Times New Roman" w:hAnsi="Calibri" w:cs="Calibri"/>
                <w:color w:val="000000"/>
                <w:lang w:val="en-GB" w:eastAsia="en-GB"/>
              </w:rPr>
              <w:t>0,1108207</w:t>
            </w:r>
          </w:p>
        </w:tc>
        <w:tc>
          <w:tcPr>
            <w:tcW w:w="1703" w:type="dxa"/>
            <w:vAlign w:val="center"/>
          </w:tcPr>
          <w:p w14:paraId="2B0662B0" w14:textId="6490D49F" w:rsidR="00B75DEB" w:rsidRPr="00521262" w:rsidRDefault="00B75DEB" w:rsidP="00B75DEB">
            <w:pPr>
              <w:pStyle w:val="Caption"/>
              <w:jc w:val="center"/>
              <w:rPr>
                <w:color w:val="auto"/>
              </w:rPr>
            </w:pPr>
            <w:r w:rsidRPr="00B75DEB">
              <w:rPr>
                <w:rFonts w:ascii="Calibri" w:eastAsia="Times New Roman" w:hAnsi="Calibri" w:cs="Calibri"/>
                <w:color w:val="000000"/>
                <w:lang w:val="en-GB" w:eastAsia="en-GB"/>
              </w:rPr>
              <w:t>0,2685499</w:t>
            </w:r>
          </w:p>
        </w:tc>
        <w:tc>
          <w:tcPr>
            <w:tcW w:w="1703" w:type="dxa"/>
            <w:vAlign w:val="center"/>
          </w:tcPr>
          <w:p w14:paraId="2F04CE88" w14:textId="7A812E88" w:rsidR="00B75DEB" w:rsidRPr="00521262" w:rsidRDefault="00B75DEB" w:rsidP="00B75DEB">
            <w:pPr>
              <w:pStyle w:val="Caption"/>
              <w:jc w:val="center"/>
              <w:rPr>
                <w:color w:val="auto"/>
              </w:rPr>
            </w:pPr>
            <w:r w:rsidRPr="00B75DEB">
              <w:rPr>
                <w:rFonts w:ascii="Calibri" w:eastAsia="Times New Roman" w:hAnsi="Calibri" w:cs="Calibri"/>
                <w:color w:val="000000"/>
                <w:lang w:val="en-GB" w:eastAsia="en-GB"/>
              </w:rPr>
              <w:t>0,0212929</w:t>
            </w:r>
          </w:p>
        </w:tc>
      </w:tr>
      <w:tr w:rsidR="00B75DEB" w:rsidRPr="00521262" w14:paraId="709FE942" w14:textId="77777777" w:rsidTr="00FF0D43">
        <w:trPr>
          <w:trHeight w:val="365"/>
        </w:trPr>
        <w:tc>
          <w:tcPr>
            <w:tcW w:w="1702" w:type="dxa"/>
            <w:vAlign w:val="center"/>
          </w:tcPr>
          <w:p w14:paraId="0E30CAC7" w14:textId="77777777" w:rsidR="00B75DEB" w:rsidRPr="00521262" w:rsidRDefault="00B75DEB" w:rsidP="00B75DEB">
            <w:pPr>
              <w:pStyle w:val="Caption"/>
              <w:jc w:val="center"/>
              <w:rPr>
                <w:color w:val="auto"/>
              </w:rPr>
            </w:pPr>
            <w:r w:rsidRPr="00521262">
              <w:rPr>
                <w:color w:val="auto"/>
              </w:rPr>
              <w:t>2</w:t>
            </w:r>
          </w:p>
        </w:tc>
        <w:tc>
          <w:tcPr>
            <w:tcW w:w="1703" w:type="dxa"/>
            <w:vAlign w:val="center"/>
          </w:tcPr>
          <w:p w14:paraId="00DFE84C" w14:textId="4B276C2E" w:rsidR="00B75DEB" w:rsidRPr="00521262" w:rsidRDefault="00B75DEB" w:rsidP="00B75DEB">
            <w:pPr>
              <w:pStyle w:val="Caption"/>
              <w:jc w:val="center"/>
              <w:rPr>
                <w:color w:val="auto"/>
              </w:rPr>
            </w:pPr>
            <w:r w:rsidRPr="00B75DEB">
              <w:rPr>
                <w:rFonts w:ascii="Calibri" w:eastAsia="Times New Roman" w:hAnsi="Calibri" w:cs="Calibri"/>
                <w:color w:val="000000"/>
                <w:lang w:val="en-GB" w:eastAsia="en-GB"/>
              </w:rPr>
              <w:t>0,1168214</w:t>
            </w:r>
          </w:p>
        </w:tc>
        <w:tc>
          <w:tcPr>
            <w:tcW w:w="1703" w:type="dxa"/>
            <w:vAlign w:val="center"/>
          </w:tcPr>
          <w:p w14:paraId="28DF6156" w14:textId="1051637A" w:rsidR="00B75DEB" w:rsidRPr="00521262" w:rsidRDefault="00B75DEB" w:rsidP="00B75DEB">
            <w:pPr>
              <w:pStyle w:val="Caption"/>
              <w:jc w:val="center"/>
              <w:rPr>
                <w:color w:val="auto"/>
              </w:rPr>
            </w:pPr>
            <w:r w:rsidRPr="00B75DEB">
              <w:rPr>
                <w:rFonts w:ascii="Calibri" w:eastAsia="Times New Roman" w:hAnsi="Calibri" w:cs="Calibri"/>
                <w:color w:val="000000"/>
                <w:lang w:val="en-GB" w:eastAsia="en-GB"/>
              </w:rPr>
              <w:t>-0,338111</w:t>
            </w:r>
          </w:p>
        </w:tc>
        <w:tc>
          <w:tcPr>
            <w:tcW w:w="1703" w:type="dxa"/>
            <w:vAlign w:val="center"/>
          </w:tcPr>
          <w:p w14:paraId="1CA5DCCA" w14:textId="508FBA95" w:rsidR="00B75DEB" w:rsidRPr="00521262" w:rsidRDefault="00B75DEB" w:rsidP="00B75DEB">
            <w:pPr>
              <w:pStyle w:val="Caption"/>
              <w:jc w:val="center"/>
              <w:rPr>
                <w:color w:val="auto"/>
              </w:rPr>
            </w:pPr>
            <w:r w:rsidRPr="00B75DEB">
              <w:rPr>
                <w:rFonts w:ascii="Calibri" w:eastAsia="Times New Roman" w:hAnsi="Calibri" w:cs="Calibri"/>
                <w:color w:val="000000"/>
                <w:lang w:val="en-GB" w:eastAsia="en-GB"/>
              </w:rPr>
              <w:t>0,2685499</w:t>
            </w:r>
          </w:p>
        </w:tc>
        <w:tc>
          <w:tcPr>
            <w:tcW w:w="1703" w:type="dxa"/>
            <w:vAlign w:val="center"/>
          </w:tcPr>
          <w:p w14:paraId="2213E75F" w14:textId="56675582" w:rsidR="00B75DEB" w:rsidRPr="00521262" w:rsidRDefault="00B75DEB" w:rsidP="00B75DEB">
            <w:pPr>
              <w:pStyle w:val="Caption"/>
              <w:jc w:val="center"/>
              <w:rPr>
                <w:color w:val="auto"/>
              </w:rPr>
            </w:pPr>
            <w:r w:rsidRPr="00B75DEB">
              <w:rPr>
                <w:rFonts w:ascii="Calibri" w:eastAsia="Times New Roman" w:hAnsi="Calibri" w:cs="Calibri"/>
                <w:color w:val="000000"/>
                <w:lang w:val="en-GB" w:eastAsia="en-GB"/>
              </w:rPr>
              <w:t>0,0212929</w:t>
            </w:r>
          </w:p>
        </w:tc>
      </w:tr>
      <w:tr w:rsidR="00B75DEB" w:rsidRPr="00521262" w14:paraId="0FB31B4E" w14:textId="77777777" w:rsidTr="00FF0D43">
        <w:trPr>
          <w:trHeight w:val="377"/>
        </w:trPr>
        <w:tc>
          <w:tcPr>
            <w:tcW w:w="1702" w:type="dxa"/>
            <w:vAlign w:val="center"/>
          </w:tcPr>
          <w:p w14:paraId="41C484F2" w14:textId="77777777" w:rsidR="00B75DEB" w:rsidRPr="00521262" w:rsidRDefault="00B75DEB" w:rsidP="00B75DEB">
            <w:pPr>
              <w:pStyle w:val="Caption"/>
              <w:jc w:val="center"/>
              <w:rPr>
                <w:color w:val="auto"/>
              </w:rPr>
            </w:pPr>
            <w:r w:rsidRPr="00521262">
              <w:rPr>
                <w:color w:val="auto"/>
              </w:rPr>
              <w:t>3</w:t>
            </w:r>
          </w:p>
        </w:tc>
        <w:tc>
          <w:tcPr>
            <w:tcW w:w="1703" w:type="dxa"/>
            <w:vAlign w:val="center"/>
          </w:tcPr>
          <w:p w14:paraId="2B2D12CE" w14:textId="5273AC20" w:rsidR="00B75DEB" w:rsidRPr="00521262" w:rsidRDefault="00B75DEB" w:rsidP="00B75DEB">
            <w:pPr>
              <w:pStyle w:val="Caption"/>
              <w:jc w:val="center"/>
              <w:rPr>
                <w:color w:val="auto"/>
              </w:rPr>
            </w:pPr>
            <w:r w:rsidRPr="00B75DEB">
              <w:rPr>
                <w:rFonts w:ascii="Calibri" w:eastAsia="Times New Roman" w:hAnsi="Calibri" w:cs="Calibri"/>
                <w:color w:val="000000"/>
                <w:lang w:val="en-GB" w:eastAsia="en-GB"/>
              </w:rPr>
              <w:t>0,1168214</w:t>
            </w:r>
          </w:p>
        </w:tc>
        <w:tc>
          <w:tcPr>
            <w:tcW w:w="1703" w:type="dxa"/>
            <w:vAlign w:val="center"/>
          </w:tcPr>
          <w:p w14:paraId="7B3728F9" w14:textId="07D62CC2" w:rsidR="00B75DEB" w:rsidRPr="00521262" w:rsidRDefault="00B75DEB" w:rsidP="00B75DEB">
            <w:pPr>
              <w:pStyle w:val="Caption"/>
              <w:jc w:val="center"/>
              <w:rPr>
                <w:color w:val="auto"/>
              </w:rPr>
            </w:pPr>
            <w:r w:rsidRPr="00B75DEB">
              <w:rPr>
                <w:rFonts w:ascii="Calibri" w:eastAsia="Times New Roman" w:hAnsi="Calibri" w:cs="Calibri"/>
                <w:color w:val="000000"/>
                <w:lang w:val="en-GB" w:eastAsia="en-GB"/>
              </w:rPr>
              <w:t>0,1108207</w:t>
            </w:r>
          </w:p>
        </w:tc>
        <w:tc>
          <w:tcPr>
            <w:tcW w:w="1703" w:type="dxa"/>
            <w:vAlign w:val="center"/>
          </w:tcPr>
          <w:p w14:paraId="0E2BC4E2" w14:textId="44DEEF38" w:rsidR="00B75DEB" w:rsidRPr="00521262" w:rsidRDefault="00B75DEB" w:rsidP="00B75DEB">
            <w:pPr>
              <w:pStyle w:val="Caption"/>
              <w:jc w:val="center"/>
              <w:rPr>
                <w:color w:val="auto"/>
              </w:rPr>
            </w:pPr>
            <w:r w:rsidRPr="00B75DEB">
              <w:rPr>
                <w:rFonts w:ascii="Calibri" w:eastAsia="Times New Roman" w:hAnsi="Calibri" w:cs="Calibri"/>
                <w:color w:val="000000"/>
                <w:lang w:val="en-GB" w:eastAsia="en-GB"/>
              </w:rPr>
              <w:t>-0,180382</w:t>
            </w:r>
          </w:p>
        </w:tc>
        <w:tc>
          <w:tcPr>
            <w:tcW w:w="1703" w:type="dxa"/>
            <w:vAlign w:val="center"/>
          </w:tcPr>
          <w:p w14:paraId="402CBF49" w14:textId="14A41C6E" w:rsidR="00B75DEB" w:rsidRPr="00521262" w:rsidRDefault="00B75DEB" w:rsidP="00B75DEB">
            <w:pPr>
              <w:pStyle w:val="Caption"/>
              <w:jc w:val="center"/>
              <w:rPr>
                <w:color w:val="auto"/>
              </w:rPr>
            </w:pPr>
            <w:r w:rsidRPr="00B75DEB">
              <w:rPr>
                <w:rFonts w:ascii="Calibri" w:eastAsia="Times New Roman" w:hAnsi="Calibri" w:cs="Calibri"/>
                <w:color w:val="000000"/>
                <w:lang w:val="en-GB" w:eastAsia="en-GB"/>
              </w:rPr>
              <w:t>0,0212929</w:t>
            </w:r>
          </w:p>
        </w:tc>
      </w:tr>
      <w:tr w:rsidR="00B75DEB" w:rsidRPr="00521262" w14:paraId="4B705101" w14:textId="77777777" w:rsidTr="00FF0D43">
        <w:trPr>
          <w:trHeight w:val="365"/>
        </w:trPr>
        <w:tc>
          <w:tcPr>
            <w:tcW w:w="1702" w:type="dxa"/>
            <w:vAlign w:val="center"/>
          </w:tcPr>
          <w:p w14:paraId="652B3342" w14:textId="77777777" w:rsidR="00B75DEB" w:rsidRPr="00521262" w:rsidRDefault="00B75DEB" w:rsidP="00B75DEB">
            <w:pPr>
              <w:pStyle w:val="Caption"/>
              <w:jc w:val="center"/>
              <w:rPr>
                <w:color w:val="auto"/>
              </w:rPr>
            </w:pPr>
            <w:r w:rsidRPr="00521262">
              <w:rPr>
                <w:color w:val="auto"/>
              </w:rPr>
              <w:t>4</w:t>
            </w:r>
          </w:p>
        </w:tc>
        <w:tc>
          <w:tcPr>
            <w:tcW w:w="1703" w:type="dxa"/>
            <w:vAlign w:val="center"/>
          </w:tcPr>
          <w:p w14:paraId="455A6675" w14:textId="0AC78E68" w:rsidR="00B75DEB" w:rsidRPr="00521262" w:rsidRDefault="00B75DEB" w:rsidP="00B75DEB">
            <w:pPr>
              <w:pStyle w:val="Caption"/>
              <w:jc w:val="center"/>
              <w:rPr>
                <w:color w:val="auto"/>
              </w:rPr>
            </w:pPr>
            <w:r w:rsidRPr="00B75DEB">
              <w:rPr>
                <w:rFonts w:ascii="Calibri" w:eastAsia="Times New Roman" w:hAnsi="Calibri" w:cs="Calibri"/>
                <w:color w:val="000000"/>
                <w:lang w:val="en-GB" w:eastAsia="en-GB"/>
              </w:rPr>
              <w:t>0,1168214</w:t>
            </w:r>
          </w:p>
        </w:tc>
        <w:tc>
          <w:tcPr>
            <w:tcW w:w="1703" w:type="dxa"/>
            <w:vAlign w:val="center"/>
          </w:tcPr>
          <w:p w14:paraId="38197D88" w14:textId="64C02CC0" w:rsidR="00B75DEB" w:rsidRPr="00521262" w:rsidRDefault="00B75DEB" w:rsidP="00B75DEB">
            <w:pPr>
              <w:pStyle w:val="Caption"/>
              <w:jc w:val="center"/>
              <w:rPr>
                <w:color w:val="auto"/>
              </w:rPr>
            </w:pPr>
            <w:r w:rsidRPr="00B75DEB">
              <w:rPr>
                <w:rFonts w:ascii="Calibri" w:eastAsia="Times New Roman" w:hAnsi="Calibri" w:cs="Calibri"/>
                <w:color w:val="000000"/>
                <w:lang w:val="en-GB" w:eastAsia="en-GB"/>
              </w:rPr>
              <w:t>0,1108207</w:t>
            </w:r>
          </w:p>
        </w:tc>
        <w:tc>
          <w:tcPr>
            <w:tcW w:w="1703" w:type="dxa"/>
            <w:vAlign w:val="center"/>
          </w:tcPr>
          <w:p w14:paraId="44F19AE1" w14:textId="76D5FA8A" w:rsidR="00B75DEB" w:rsidRPr="00521262" w:rsidRDefault="00B75DEB" w:rsidP="00B75DEB">
            <w:pPr>
              <w:pStyle w:val="Caption"/>
              <w:jc w:val="center"/>
              <w:rPr>
                <w:color w:val="auto"/>
              </w:rPr>
            </w:pPr>
            <w:r w:rsidRPr="00B75DEB">
              <w:rPr>
                <w:rFonts w:ascii="Calibri" w:eastAsia="Times New Roman" w:hAnsi="Calibri" w:cs="Calibri"/>
                <w:color w:val="000000"/>
                <w:lang w:val="en-GB" w:eastAsia="en-GB"/>
              </w:rPr>
              <w:t>0,2685499</w:t>
            </w:r>
          </w:p>
        </w:tc>
        <w:tc>
          <w:tcPr>
            <w:tcW w:w="1703" w:type="dxa"/>
            <w:vAlign w:val="center"/>
          </w:tcPr>
          <w:p w14:paraId="03CF86BA" w14:textId="44D12893" w:rsidR="00B75DEB" w:rsidRPr="00521262" w:rsidRDefault="00B75DEB" w:rsidP="00B75DEB">
            <w:pPr>
              <w:pStyle w:val="Caption"/>
              <w:jc w:val="center"/>
              <w:rPr>
                <w:color w:val="auto"/>
              </w:rPr>
            </w:pPr>
            <w:r w:rsidRPr="00B75DEB">
              <w:rPr>
                <w:rFonts w:ascii="Calibri" w:eastAsia="Times New Roman" w:hAnsi="Calibri" w:cs="Calibri"/>
                <w:color w:val="000000"/>
                <w:lang w:val="en-GB" w:eastAsia="en-GB"/>
              </w:rPr>
              <w:t>-0,427639</w:t>
            </w:r>
          </w:p>
        </w:tc>
      </w:tr>
      <w:tr w:rsidR="00B75DEB" w:rsidRPr="00521262" w14:paraId="75879601" w14:textId="77777777" w:rsidTr="00FF0D43">
        <w:trPr>
          <w:trHeight w:val="365"/>
        </w:trPr>
        <w:tc>
          <w:tcPr>
            <w:tcW w:w="8518" w:type="dxa"/>
            <w:gridSpan w:val="5"/>
            <w:vAlign w:val="center"/>
          </w:tcPr>
          <w:p w14:paraId="2EE07F7C" w14:textId="77777777" w:rsidR="00B75DEB" w:rsidRPr="00521262" w:rsidRDefault="00B75DEB" w:rsidP="008147F2">
            <w:pPr>
              <w:pStyle w:val="Caption"/>
              <w:jc w:val="center"/>
              <w:rPr>
                <w:color w:val="auto"/>
              </w:rPr>
            </w:pPr>
            <w:r w:rsidRPr="00521262">
              <w:rPr>
                <w:color w:val="auto"/>
              </w:rPr>
              <w:t>Time elasticity matrix</w:t>
            </w:r>
          </w:p>
        </w:tc>
      </w:tr>
      <w:tr w:rsidR="00B75DEB" w:rsidRPr="00521262" w14:paraId="76EA278D" w14:textId="77777777" w:rsidTr="00FF0D43">
        <w:trPr>
          <w:trHeight w:val="377"/>
        </w:trPr>
        <w:tc>
          <w:tcPr>
            <w:tcW w:w="1702" w:type="dxa"/>
            <w:vAlign w:val="center"/>
          </w:tcPr>
          <w:p w14:paraId="6D929C05" w14:textId="77777777" w:rsidR="00B75DEB" w:rsidRPr="00521262" w:rsidRDefault="00B75DEB" w:rsidP="008147F2">
            <w:pPr>
              <w:pStyle w:val="Caption"/>
              <w:jc w:val="center"/>
              <w:rPr>
                <w:color w:val="auto"/>
              </w:rPr>
            </w:pPr>
          </w:p>
        </w:tc>
        <w:tc>
          <w:tcPr>
            <w:tcW w:w="1703" w:type="dxa"/>
            <w:vAlign w:val="center"/>
          </w:tcPr>
          <w:p w14:paraId="2C786F2B" w14:textId="77777777" w:rsidR="00B75DEB" w:rsidRPr="00521262" w:rsidRDefault="00B75DEB" w:rsidP="008147F2">
            <w:pPr>
              <w:pStyle w:val="Caption"/>
              <w:jc w:val="center"/>
              <w:rPr>
                <w:color w:val="auto"/>
              </w:rPr>
            </w:pPr>
            <w:r w:rsidRPr="00521262">
              <w:rPr>
                <w:color w:val="auto"/>
              </w:rPr>
              <w:t>1</w:t>
            </w:r>
          </w:p>
        </w:tc>
        <w:tc>
          <w:tcPr>
            <w:tcW w:w="1703" w:type="dxa"/>
            <w:vAlign w:val="center"/>
          </w:tcPr>
          <w:p w14:paraId="234D8822" w14:textId="77777777" w:rsidR="00B75DEB" w:rsidRPr="00521262" w:rsidRDefault="00B75DEB" w:rsidP="008147F2">
            <w:pPr>
              <w:pStyle w:val="Caption"/>
              <w:jc w:val="center"/>
              <w:rPr>
                <w:color w:val="auto"/>
              </w:rPr>
            </w:pPr>
            <w:r w:rsidRPr="00521262">
              <w:rPr>
                <w:color w:val="auto"/>
              </w:rPr>
              <w:t>2</w:t>
            </w:r>
          </w:p>
        </w:tc>
        <w:tc>
          <w:tcPr>
            <w:tcW w:w="1703" w:type="dxa"/>
            <w:vAlign w:val="center"/>
          </w:tcPr>
          <w:p w14:paraId="706C4D13" w14:textId="77777777" w:rsidR="00B75DEB" w:rsidRPr="00521262" w:rsidRDefault="00B75DEB" w:rsidP="008147F2">
            <w:pPr>
              <w:pStyle w:val="Caption"/>
              <w:jc w:val="center"/>
              <w:rPr>
                <w:color w:val="auto"/>
              </w:rPr>
            </w:pPr>
            <w:r w:rsidRPr="00521262">
              <w:rPr>
                <w:color w:val="auto"/>
              </w:rPr>
              <w:t>3</w:t>
            </w:r>
          </w:p>
        </w:tc>
        <w:tc>
          <w:tcPr>
            <w:tcW w:w="1703" w:type="dxa"/>
            <w:vAlign w:val="center"/>
          </w:tcPr>
          <w:p w14:paraId="05D5D21C" w14:textId="77777777" w:rsidR="00B75DEB" w:rsidRPr="00521262" w:rsidRDefault="00B75DEB" w:rsidP="008147F2">
            <w:pPr>
              <w:pStyle w:val="Caption"/>
              <w:jc w:val="center"/>
              <w:rPr>
                <w:color w:val="auto"/>
              </w:rPr>
            </w:pPr>
            <w:r w:rsidRPr="00521262">
              <w:rPr>
                <w:color w:val="auto"/>
              </w:rPr>
              <w:t>4</w:t>
            </w:r>
          </w:p>
        </w:tc>
      </w:tr>
      <w:tr w:rsidR="00F3766D" w:rsidRPr="00521262" w14:paraId="39272D84" w14:textId="77777777" w:rsidTr="00FF0D43">
        <w:trPr>
          <w:trHeight w:val="365"/>
        </w:trPr>
        <w:tc>
          <w:tcPr>
            <w:tcW w:w="1702" w:type="dxa"/>
            <w:vAlign w:val="center"/>
          </w:tcPr>
          <w:p w14:paraId="0FFC52F2" w14:textId="77777777" w:rsidR="00F3766D" w:rsidRPr="00521262" w:rsidRDefault="00F3766D" w:rsidP="00F3766D">
            <w:pPr>
              <w:pStyle w:val="Caption"/>
              <w:jc w:val="center"/>
              <w:rPr>
                <w:color w:val="auto"/>
              </w:rPr>
            </w:pPr>
            <w:r w:rsidRPr="00521262">
              <w:rPr>
                <w:color w:val="auto"/>
              </w:rPr>
              <w:t>1</w:t>
            </w:r>
          </w:p>
        </w:tc>
        <w:tc>
          <w:tcPr>
            <w:tcW w:w="1703" w:type="dxa"/>
            <w:vAlign w:val="center"/>
          </w:tcPr>
          <w:p w14:paraId="5E06D82B" w14:textId="012B46B0" w:rsidR="00F3766D" w:rsidRPr="00F3766D" w:rsidRDefault="00F3766D" w:rsidP="00F3766D">
            <w:pPr>
              <w:pStyle w:val="Caption"/>
              <w:jc w:val="center"/>
              <w:rPr>
                <w:rFonts w:ascii="Calibri" w:eastAsia="Times New Roman" w:hAnsi="Calibri" w:cs="Calibri"/>
                <w:color w:val="000000"/>
                <w:lang w:val="en-GB" w:eastAsia="en-GB"/>
              </w:rPr>
            </w:pPr>
            <w:r w:rsidRPr="00F3766D">
              <w:rPr>
                <w:rFonts w:ascii="Calibri" w:eastAsia="Times New Roman" w:hAnsi="Calibri" w:cs="Calibri"/>
                <w:color w:val="000000"/>
                <w:lang w:val="en-GB" w:eastAsia="en-GB"/>
              </w:rPr>
              <w:t>-0,438839</w:t>
            </w:r>
          </w:p>
        </w:tc>
        <w:tc>
          <w:tcPr>
            <w:tcW w:w="1703" w:type="dxa"/>
            <w:vAlign w:val="center"/>
          </w:tcPr>
          <w:p w14:paraId="479FC3AF" w14:textId="5C6F7530" w:rsidR="00F3766D" w:rsidRPr="00F3766D" w:rsidRDefault="00F3766D" w:rsidP="00F3766D">
            <w:pPr>
              <w:pStyle w:val="Caption"/>
              <w:jc w:val="center"/>
              <w:rPr>
                <w:rFonts w:ascii="Calibri" w:eastAsia="Times New Roman" w:hAnsi="Calibri" w:cs="Calibri"/>
                <w:color w:val="000000"/>
                <w:lang w:val="en-GB" w:eastAsia="en-GB"/>
              </w:rPr>
            </w:pPr>
            <w:r w:rsidRPr="00F3766D">
              <w:rPr>
                <w:rFonts w:ascii="Calibri" w:eastAsia="Times New Roman" w:hAnsi="Calibri" w:cs="Calibri"/>
                <w:color w:val="000000"/>
                <w:lang w:val="en-GB" w:eastAsia="en-GB"/>
              </w:rPr>
              <w:t>0,0739117</w:t>
            </w:r>
          </w:p>
        </w:tc>
        <w:tc>
          <w:tcPr>
            <w:tcW w:w="1703" w:type="dxa"/>
            <w:vAlign w:val="center"/>
          </w:tcPr>
          <w:p w14:paraId="5722F726" w14:textId="16776858" w:rsidR="00F3766D" w:rsidRPr="00F3766D" w:rsidRDefault="00F3766D" w:rsidP="00F3766D">
            <w:pPr>
              <w:pStyle w:val="Caption"/>
              <w:jc w:val="center"/>
              <w:rPr>
                <w:rFonts w:ascii="Calibri" w:eastAsia="Times New Roman" w:hAnsi="Calibri" w:cs="Calibri"/>
                <w:color w:val="000000"/>
                <w:lang w:val="en-GB" w:eastAsia="en-GB"/>
              </w:rPr>
            </w:pPr>
            <w:r w:rsidRPr="00F3766D">
              <w:rPr>
                <w:rFonts w:ascii="Calibri" w:eastAsia="Times New Roman" w:hAnsi="Calibri" w:cs="Calibri"/>
                <w:color w:val="000000"/>
                <w:lang w:val="en-GB" w:eastAsia="en-GB"/>
              </w:rPr>
              <w:t>0,1726471</w:t>
            </w:r>
          </w:p>
        </w:tc>
        <w:tc>
          <w:tcPr>
            <w:tcW w:w="1703" w:type="dxa"/>
            <w:vAlign w:val="center"/>
          </w:tcPr>
          <w:p w14:paraId="73706031" w14:textId="2DC31178" w:rsidR="00F3766D" w:rsidRPr="00F3766D" w:rsidRDefault="00F3766D" w:rsidP="00F3766D">
            <w:pPr>
              <w:pStyle w:val="Caption"/>
              <w:jc w:val="center"/>
              <w:rPr>
                <w:rFonts w:ascii="Calibri" w:eastAsia="Times New Roman" w:hAnsi="Calibri" w:cs="Calibri"/>
                <w:color w:val="000000"/>
                <w:lang w:val="en-GB" w:eastAsia="en-GB"/>
              </w:rPr>
            </w:pPr>
            <w:r w:rsidRPr="00F3766D">
              <w:rPr>
                <w:rFonts w:ascii="Calibri" w:eastAsia="Times New Roman" w:hAnsi="Calibri" w:cs="Calibri"/>
                <w:color w:val="000000"/>
                <w:lang w:val="en-GB" w:eastAsia="en-GB"/>
              </w:rPr>
              <w:t>0,0331107</w:t>
            </w:r>
          </w:p>
        </w:tc>
      </w:tr>
      <w:tr w:rsidR="00F3766D" w:rsidRPr="00521262" w14:paraId="7BBA7D9F" w14:textId="77777777" w:rsidTr="00FF0D43">
        <w:trPr>
          <w:trHeight w:val="365"/>
        </w:trPr>
        <w:tc>
          <w:tcPr>
            <w:tcW w:w="1702" w:type="dxa"/>
            <w:vAlign w:val="center"/>
          </w:tcPr>
          <w:p w14:paraId="2F09E238" w14:textId="77777777" w:rsidR="00F3766D" w:rsidRPr="00521262" w:rsidRDefault="00F3766D" w:rsidP="00F3766D">
            <w:pPr>
              <w:pStyle w:val="Caption"/>
              <w:jc w:val="center"/>
              <w:rPr>
                <w:color w:val="auto"/>
              </w:rPr>
            </w:pPr>
            <w:r w:rsidRPr="00521262">
              <w:rPr>
                <w:color w:val="auto"/>
              </w:rPr>
              <w:t>2</w:t>
            </w:r>
          </w:p>
        </w:tc>
        <w:tc>
          <w:tcPr>
            <w:tcW w:w="1703" w:type="dxa"/>
            <w:vAlign w:val="center"/>
          </w:tcPr>
          <w:p w14:paraId="293839D7" w14:textId="2673D2BA" w:rsidR="00F3766D" w:rsidRPr="00F3766D" w:rsidRDefault="00F3766D" w:rsidP="00F3766D">
            <w:pPr>
              <w:pStyle w:val="Caption"/>
              <w:jc w:val="center"/>
              <w:rPr>
                <w:rFonts w:ascii="Calibri" w:eastAsia="Times New Roman" w:hAnsi="Calibri" w:cs="Calibri"/>
                <w:color w:val="000000"/>
                <w:lang w:val="en-GB" w:eastAsia="en-GB"/>
              </w:rPr>
            </w:pPr>
            <w:r w:rsidRPr="00F3766D">
              <w:rPr>
                <w:rFonts w:ascii="Calibri" w:eastAsia="Times New Roman" w:hAnsi="Calibri" w:cs="Calibri"/>
                <w:color w:val="000000"/>
                <w:lang w:val="en-GB" w:eastAsia="en-GB"/>
              </w:rPr>
              <w:t>0,0944462</w:t>
            </w:r>
          </w:p>
        </w:tc>
        <w:tc>
          <w:tcPr>
            <w:tcW w:w="1703" w:type="dxa"/>
            <w:vAlign w:val="center"/>
          </w:tcPr>
          <w:p w14:paraId="6D0FA91F" w14:textId="6272062E" w:rsidR="00F3766D" w:rsidRPr="00F3766D" w:rsidRDefault="00F3766D" w:rsidP="00F3766D">
            <w:pPr>
              <w:pStyle w:val="Caption"/>
              <w:jc w:val="center"/>
              <w:rPr>
                <w:rFonts w:ascii="Calibri" w:eastAsia="Times New Roman" w:hAnsi="Calibri" w:cs="Calibri"/>
                <w:color w:val="000000"/>
                <w:lang w:val="en-GB" w:eastAsia="en-GB"/>
              </w:rPr>
            </w:pPr>
            <w:r w:rsidRPr="00F3766D">
              <w:rPr>
                <w:rFonts w:ascii="Calibri" w:eastAsia="Times New Roman" w:hAnsi="Calibri" w:cs="Calibri"/>
                <w:color w:val="000000"/>
                <w:lang w:val="en-GB" w:eastAsia="en-GB"/>
              </w:rPr>
              <w:t>-0,313868</w:t>
            </w:r>
          </w:p>
        </w:tc>
        <w:tc>
          <w:tcPr>
            <w:tcW w:w="1703" w:type="dxa"/>
            <w:vAlign w:val="center"/>
          </w:tcPr>
          <w:p w14:paraId="0CD7F710" w14:textId="57818056" w:rsidR="00F3766D" w:rsidRPr="00F3766D" w:rsidRDefault="00F3766D" w:rsidP="00F3766D">
            <w:pPr>
              <w:pStyle w:val="Caption"/>
              <w:jc w:val="center"/>
              <w:rPr>
                <w:rFonts w:ascii="Calibri" w:eastAsia="Times New Roman" w:hAnsi="Calibri" w:cs="Calibri"/>
                <w:color w:val="000000"/>
                <w:lang w:val="en-GB" w:eastAsia="en-GB"/>
              </w:rPr>
            </w:pPr>
            <w:r w:rsidRPr="00F3766D">
              <w:rPr>
                <w:rFonts w:ascii="Calibri" w:eastAsia="Times New Roman" w:hAnsi="Calibri" w:cs="Calibri"/>
                <w:color w:val="000000"/>
                <w:lang w:val="en-GB" w:eastAsia="en-GB"/>
              </w:rPr>
              <w:t>0,1726471</w:t>
            </w:r>
          </w:p>
        </w:tc>
        <w:tc>
          <w:tcPr>
            <w:tcW w:w="1703" w:type="dxa"/>
            <w:vAlign w:val="center"/>
          </w:tcPr>
          <w:p w14:paraId="542DCA66" w14:textId="1776CB5A" w:rsidR="00F3766D" w:rsidRPr="00F3766D" w:rsidRDefault="00F3766D" w:rsidP="00F3766D">
            <w:pPr>
              <w:pStyle w:val="Caption"/>
              <w:jc w:val="center"/>
              <w:rPr>
                <w:rFonts w:ascii="Calibri" w:eastAsia="Times New Roman" w:hAnsi="Calibri" w:cs="Calibri"/>
                <w:color w:val="000000"/>
                <w:lang w:val="en-GB" w:eastAsia="en-GB"/>
              </w:rPr>
            </w:pPr>
            <w:r w:rsidRPr="00F3766D">
              <w:rPr>
                <w:rFonts w:ascii="Calibri" w:eastAsia="Times New Roman" w:hAnsi="Calibri" w:cs="Calibri"/>
                <w:color w:val="000000"/>
                <w:lang w:val="en-GB" w:eastAsia="en-GB"/>
              </w:rPr>
              <w:t>0,0331107</w:t>
            </w:r>
          </w:p>
        </w:tc>
      </w:tr>
      <w:tr w:rsidR="00F3766D" w:rsidRPr="00521262" w14:paraId="37C3FADE" w14:textId="77777777" w:rsidTr="00FF0D43">
        <w:trPr>
          <w:trHeight w:val="377"/>
        </w:trPr>
        <w:tc>
          <w:tcPr>
            <w:tcW w:w="1702" w:type="dxa"/>
            <w:vAlign w:val="center"/>
          </w:tcPr>
          <w:p w14:paraId="3C724369" w14:textId="77777777" w:rsidR="00F3766D" w:rsidRPr="00521262" w:rsidRDefault="00F3766D" w:rsidP="00F3766D">
            <w:pPr>
              <w:pStyle w:val="Caption"/>
              <w:jc w:val="center"/>
              <w:rPr>
                <w:color w:val="auto"/>
              </w:rPr>
            </w:pPr>
            <w:r w:rsidRPr="00521262">
              <w:rPr>
                <w:color w:val="auto"/>
              </w:rPr>
              <w:t>3</w:t>
            </w:r>
          </w:p>
        </w:tc>
        <w:tc>
          <w:tcPr>
            <w:tcW w:w="1703" w:type="dxa"/>
            <w:vAlign w:val="center"/>
          </w:tcPr>
          <w:p w14:paraId="0690D65C" w14:textId="6F3995DB" w:rsidR="00F3766D" w:rsidRPr="00F3766D" w:rsidRDefault="00F3766D" w:rsidP="00F3766D">
            <w:pPr>
              <w:pStyle w:val="Caption"/>
              <w:jc w:val="center"/>
              <w:rPr>
                <w:rFonts w:ascii="Calibri" w:eastAsia="Times New Roman" w:hAnsi="Calibri" w:cs="Calibri"/>
                <w:color w:val="000000"/>
                <w:lang w:val="en-GB" w:eastAsia="en-GB"/>
              </w:rPr>
            </w:pPr>
            <w:r w:rsidRPr="00F3766D">
              <w:rPr>
                <w:rFonts w:ascii="Calibri" w:eastAsia="Times New Roman" w:hAnsi="Calibri" w:cs="Calibri"/>
                <w:color w:val="000000"/>
                <w:lang w:val="en-GB" w:eastAsia="en-GB"/>
              </w:rPr>
              <w:t>0,0944462</w:t>
            </w:r>
          </w:p>
        </w:tc>
        <w:tc>
          <w:tcPr>
            <w:tcW w:w="1703" w:type="dxa"/>
            <w:vAlign w:val="center"/>
          </w:tcPr>
          <w:p w14:paraId="7D7C3846" w14:textId="48AD445D" w:rsidR="00F3766D" w:rsidRPr="00F3766D" w:rsidRDefault="00F3766D" w:rsidP="00F3766D">
            <w:pPr>
              <w:pStyle w:val="Caption"/>
              <w:jc w:val="center"/>
              <w:rPr>
                <w:rFonts w:ascii="Calibri" w:eastAsia="Times New Roman" w:hAnsi="Calibri" w:cs="Calibri"/>
                <w:color w:val="000000"/>
                <w:lang w:val="en-GB" w:eastAsia="en-GB"/>
              </w:rPr>
            </w:pPr>
            <w:r w:rsidRPr="00F3766D">
              <w:rPr>
                <w:rFonts w:ascii="Calibri" w:eastAsia="Times New Roman" w:hAnsi="Calibri" w:cs="Calibri"/>
                <w:color w:val="000000"/>
                <w:lang w:val="en-GB" w:eastAsia="en-GB"/>
              </w:rPr>
              <w:t>0,0739117</w:t>
            </w:r>
          </w:p>
        </w:tc>
        <w:tc>
          <w:tcPr>
            <w:tcW w:w="1703" w:type="dxa"/>
            <w:vAlign w:val="center"/>
          </w:tcPr>
          <w:p w14:paraId="2187BFC1" w14:textId="26898290" w:rsidR="00F3766D" w:rsidRPr="00F3766D" w:rsidRDefault="00F3766D" w:rsidP="00F3766D">
            <w:pPr>
              <w:pStyle w:val="Caption"/>
              <w:jc w:val="center"/>
              <w:rPr>
                <w:rFonts w:ascii="Calibri" w:eastAsia="Times New Roman" w:hAnsi="Calibri" w:cs="Calibri"/>
                <w:color w:val="000000"/>
                <w:lang w:val="en-GB" w:eastAsia="en-GB"/>
              </w:rPr>
            </w:pPr>
            <w:r w:rsidRPr="00F3766D">
              <w:rPr>
                <w:rFonts w:ascii="Calibri" w:eastAsia="Times New Roman" w:hAnsi="Calibri" w:cs="Calibri"/>
                <w:color w:val="000000"/>
                <w:lang w:val="en-GB" w:eastAsia="en-GB"/>
              </w:rPr>
              <w:t>-0,065462</w:t>
            </w:r>
          </w:p>
        </w:tc>
        <w:tc>
          <w:tcPr>
            <w:tcW w:w="1703" w:type="dxa"/>
            <w:vAlign w:val="center"/>
          </w:tcPr>
          <w:p w14:paraId="6FD41F5C" w14:textId="56F0DC50" w:rsidR="00F3766D" w:rsidRPr="00F3766D" w:rsidRDefault="00F3766D" w:rsidP="00F3766D">
            <w:pPr>
              <w:pStyle w:val="Caption"/>
              <w:jc w:val="center"/>
              <w:rPr>
                <w:rFonts w:ascii="Calibri" w:eastAsia="Times New Roman" w:hAnsi="Calibri" w:cs="Calibri"/>
                <w:color w:val="000000"/>
                <w:lang w:val="en-GB" w:eastAsia="en-GB"/>
              </w:rPr>
            </w:pPr>
            <w:r w:rsidRPr="00F3766D">
              <w:rPr>
                <w:rFonts w:ascii="Calibri" w:eastAsia="Times New Roman" w:hAnsi="Calibri" w:cs="Calibri"/>
                <w:color w:val="000000"/>
                <w:lang w:val="en-GB" w:eastAsia="en-GB"/>
              </w:rPr>
              <w:t>0,0331107</w:t>
            </w:r>
          </w:p>
        </w:tc>
      </w:tr>
      <w:tr w:rsidR="00F3766D" w:rsidRPr="00521262" w14:paraId="1C89857C" w14:textId="77777777" w:rsidTr="00FF0D43">
        <w:trPr>
          <w:trHeight w:val="365"/>
        </w:trPr>
        <w:tc>
          <w:tcPr>
            <w:tcW w:w="1702" w:type="dxa"/>
            <w:vAlign w:val="center"/>
          </w:tcPr>
          <w:p w14:paraId="747BE698" w14:textId="77777777" w:rsidR="00F3766D" w:rsidRPr="00521262" w:rsidRDefault="00F3766D" w:rsidP="00F3766D">
            <w:pPr>
              <w:pStyle w:val="Caption"/>
              <w:jc w:val="center"/>
              <w:rPr>
                <w:color w:val="auto"/>
              </w:rPr>
            </w:pPr>
            <w:r w:rsidRPr="00521262">
              <w:rPr>
                <w:color w:val="auto"/>
              </w:rPr>
              <w:t>4</w:t>
            </w:r>
          </w:p>
        </w:tc>
        <w:tc>
          <w:tcPr>
            <w:tcW w:w="1703" w:type="dxa"/>
            <w:vAlign w:val="center"/>
          </w:tcPr>
          <w:p w14:paraId="504A4E27" w14:textId="60789BF0" w:rsidR="00F3766D" w:rsidRPr="00F3766D" w:rsidRDefault="00F3766D" w:rsidP="00F3766D">
            <w:pPr>
              <w:pStyle w:val="Caption"/>
              <w:jc w:val="center"/>
              <w:rPr>
                <w:rFonts w:ascii="Calibri" w:eastAsia="Times New Roman" w:hAnsi="Calibri" w:cs="Calibri"/>
                <w:color w:val="000000"/>
                <w:lang w:val="en-GB" w:eastAsia="en-GB"/>
              </w:rPr>
            </w:pPr>
            <w:r w:rsidRPr="00F3766D">
              <w:rPr>
                <w:rFonts w:ascii="Calibri" w:eastAsia="Times New Roman" w:hAnsi="Calibri" w:cs="Calibri"/>
                <w:color w:val="000000"/>
                <w:lang w:val="en-GB" w:eastAsia="en-GB"/>
              </w:rPr>
              <w:t>0,0944462</w:t>
            </w:r>
          </w:p>
        </w:tc>
        <w:tc>
          <w:tcPr>
            <w:tcW w:w="1703" w:type="dxa"/>
            <w:vAlign w:val="center"/>
          </w:tcPr>
          <w:p w14:paraId="4DA50E9A" w14:textId="2957F990" w:rsidR="00F3766D" w:rsidRPr="00F3766D" w:rsidRDefault="00F3766D" w:rsidP="00F3766D">
            <w:pPr>
              <w:pStyle w:val="Caption"/>
              <w:jc w:val="center"/>
              <w:rPr>
                <w:rFonts w:ascii="Calibri" w:eastAsia="Times New Roman" w:hAnsi="Calibri" w:cs="Calibri"/>
                <w:color w:val="000000"/>
                <w:lang w:val="en-GB" w:eastAsia="en-GB"/>
              </w:rPr>
            </w:pPr>
            <w:r w:rsidRPr="00F3766D">
              <w:rPr>
                <w:rFonts w:ascii="Calibri" w:eastAsia="Times New Roman" w:hAnsi="Calibri" w:cs="Calibri"/>
                <w:color w:val="000000"/>
                <w:lang w:val="en-GB" w:eastAsia="en-GB"/>
              </w:rPr>
              <w:t>0,0739117</w:t>
            </w:r>
          </w:p>
        </w:tc>
        <w:tc>
          <w:tcPr>
            <w:tcW w:w="1703" w:type="dxa"/>
            <w:vAlign w:val="center"/>
          </w:tcPr>
          <w:p w14:paraId="502DFB04" w14:textId="3DC29B09" w:rsidR="00F3766D" w:rsidRPr="00F3766D" w:rsidRDefault="00F3766D" w:rsidP="00F3766D">
            <w:pPr>
              <w:pStyle w:val="Caption"/>
              <w:jc w:val="center"/>
              <w:rPr>
                <w:rFonts w:ascii="Calibri" w:eastAsia="Times New Roman" w:hAnsi="Calibri" w:cs="Calibri"/>
                <w:color w:val="000000"/>
                <w:lang w:val="en-GB" w:eastAsia="en-GB"/>
              </w:rPr>
            </w:pPr>
            <w:r w:rsidRPr="00F3766D">
              <w:rPr>
                <w:rFonts w:ascii="Calibri" w:eastAsia="Times New Roman" w:hAnsi="Calibri" w:cs="Calibri"/>
                <w:color w:val="000000"/>
                <w:lang w:val="en-GB" w:eastAsia="en-GB"/>
              </w:rPr>
              <w:t>0,1726471</w:t>
            </w:r>
          </w:p>
        </w:tc>
        <w:tc>
          <w:tcPr>
            <w:tcW w:w="1703" w:type="dxa"/>
            <w:vAlign w:val="center"/>
          </w:tcPr>
          <w:p w14:paraId="0F03B6D3" w14:textId="5BE9281E" w:rsidR="00F3766D" w:rsidRPr="00F3766D" w:rsidRDefault="00F3766D" w:rsidP="00F3766D">
            <w:pPr>
              <w:pStyle w:val="Caption"/>
              <w:keepNext/>
              <w:jc w:val="center"/>
              <w:rPr>
                <w:rFonts w:ascii="Calibri" w:eastAsia="Times New Roman" w:hAnsi="Calibri" w:cs="Calibri"/>
                <w:color w:val="000000"/>
                <w:lang w:val="en-GB" w:eastAsia="en-GB"/>
              </w:rPr>
            </w:pPr>
            <w:r w:rsidRPr="00F3766D">
              <w:rPr>
                <w:rFonts w:ascii="Calibri" w:eastAsia="Times New Roman" w:hAnsi="Calibri" w:cs="Calibri"/>
                <w:color w:val="000000"/>
                <w:lang w:val="en-GB" w:eastAsia="en-GB"/>
              </w:rPr>
              <w:t>-0,565496</w:t>
            </w:r>
          </w:p>
        </w:tc>
      </w:tr>
    </w:tbl>
    <w:p w14:paraId="55E92083" w14:textId="0FC955E8" w:rsidR="00B75DEB" w:rsidRPr="00BC3DED" w:rsidRDefault="00F3766D" w:rsidP="00F3766D">
      <w:pPr>
        <w:pStyle w:val="Caption"/>
        <w:jc w:val="center"/>
        <w:rPr>
          <w:lang w:val="en-US"/>
        </w:rPr>
      </w:pPr>
      <w:bookmarkStart w:id="21" w:name="_Toc87362712"/>
      <w:bookmarkStart w:id="22" w:name="_Toc87362915"/>
      <w:r w:rsidRPr="00334853">
        <w:rPr>
          <w:lang w:val="en-GB"/>
        </w:rPr>
        <w:t xml:space="preserve">Table </w:t>
      </w:r>
      <w:r>
        <w:fldChar w:fldCharType="begin"/>
      </w:r>
      <w:r w:rsidRPr="00334853">
        <w:rPr>
          <w:lang w:val="en-GB"/>
        </w:rPr>
        <w:instrText xml:space="preserve"> SEQ Table \* ARABIC </w:instrText>
      </w:r>
      <w:r>
        <w:fldChar w:fldCharType="separate"/>
      </w:r>
      <w:r w:rsidR="006859A1">
        <w:rPr>
          <w:noProof/>
          <w:lang w:val="en-GB"/>
        </w:rPr>
        <w:t>6</w:t>
      </w:r>
      <w:r>
        <w:fldChar w:fldCharType="end"/>
      </w:r>
      <w:r w:rsidRPr="00334853">
        <w:rPr>
          <w:lang w:val="en-GB"/>
        </w:rPr>
        <w:t xml:space="preserve">. </w:t>
      </w:r>
      <w:r w:rsidR="0084146B">
        <w:rPr>
          <w:lang w:val="en-GB"/>
        </w:rPr>
        <w:t xml:space="preserve">Exercise 1.4. </w:t>
      </w:r>
      <w:r w:rsidRPr="00334853">
        <w:rPr>
          <w:lang w:val="en-GB"/>
        </w:rPr>
        <w:t>Cost and time elasticity matrixes</w:t>
      </w:r>
      <w:bookmarkEnd w:id="21"/>
      <w:bookmarkEnd w:id="22"/>
    </w:p>
    <w:p w14:paraId="1A7C7D86" w14:textId="077A10FB" w:rsidR="00056E89" w:rsidRDefault="009F6C4E" w:rsidP="00BE0E59">
      <w:pPr>
        <w:pStyle w:val="BodyText"/>
        <w:jc w:val="both"/>
        <w:rPr>
          <w:lang w:val="en-US"/>
        </w:rPr>
      </w:pPr>
      <w:r>
        <w:rPr>
          <w:lang w:val="en-US"/>
        </w:rPr>
        <w:t>W</w:t>
      </w:r>
      <w:r w:rsidR="003853B7" w:rsidRPr="00BE0E59">
        <w:rPr>
          <w:lang w:val="en-US"/>
        </w:rPr>
        <w:t xml:space="preserve">e can note that </w:t>
      </w:r>
      <w:r w:rsidR="00B63C83" w:rsidRPr="00BE0E59">
        <w:rPr>
          <w:lang w:val="en-US"/>
        </w:rPr>
        <w:t>the diagonal</w:t>
      </w:r>
      <w:r w:rsidR="00496C8E">
        <w:rPr>
          <w:lang w:val="en-US"/>
        </w:rPr>
        <w:t>s</w:t>
      </w:r>
      <w:r w:rsidR="00B63C83" w:rsidRPr="00BE0E59">
        <w:rPr>
          <w:lang w:val="en-US"/>
        </w:rPr>
        <w:t xml:space="preserve"> of both matrixes </w:t>
      </w:r>
      <w:r w:rsidR="00BE0E59" w:rsidRPr="00BE0E59">
        <w:rPr>
          <w:lang w:val="en-US"/>
        </w:rPr>
        <w:t>are made of negative numbers, which make sense</w:t>
      </w:r>
      <w:r w:rsidR="00BE0E59">
        <w:rPr>
          <w:lang w:val="en-US"/>
        </w:rPr>
        <w:t xml:space="preserve"> because they are </w:t>
      </w:r>
      <w:r w:rsidR="00752B9F">
        <w:rPr>
          <w:lang w:val="en-US"/>
        </w:rPr>
        <w:t xml:space="preserve">direct elasticities. </w:t>
      </w:r>
      <w:r w:rsidR="00DC240F">
        <w:rPr>
          <w:lang w:val="en-US"/>
        </w:rPr>
        <w:t xml:space="preserve">Therefore, if the time or the cost of </w:t>
      </w:r>
      <w:r w:rsidR="003661ED">
        <w:rPr>
          <w:lang w:val="en-US"/>
        </w:rPr>
        <w:t>any of the</w:t>
      </w:r>
      <w:r w:rsidR="00DC240F">
        <w:rPr>
          <w:lang w:val="en-US"/>
        </w:rPr>
        <w:t xml:space="preserve"> mode</w:t>
      </w:r>
      <w:r w:rsidR="003661ED">
        <w:rPr>
          <w:lang w:val="en-US"/>
        </w:rPr>
        <w:t>s</w:t>
      </w:r>
      <w:r w:rsidR="00DC240F">
        <w:rPr>
          <w:lang w:val="en-US"/>
        </w:rPr>
        <w:t xml:space="preserve"> increased, </w:t>
      </w:r>
      <w:r w:rsidR="003661ED">
        <w:rPr>
          <w:lang w:val="en-US"/>
        </w:rPr>
        <w:t>its</w:t>
      </w:r>
      <w:r w:rsidR="00395072">
        <w:rPr>
          <w:lang w:val="en-US"/>
        </w:rPr>
        <w:t xml:space="preserve"> specific demand would decrease.</w:t>
      </w:r>
    </w:p>
    <w:p w14:paraId="3FEA76E2" w14:textId="53E0C06C" w:rsidR="00395072" w:rsidRDefault="00395072" w:rsidP="00BE0E59">
      <w:pPr>
        <w:pStyle w:val="BodyText"/>
        <w:jc w:val="both"/>
        <w:rPr>
          <w:lang w:val="en-US"/>
        </w:rPr>
      </w:pPr>
      <w:r>
        <w:rPr>
          <w:lang w:val="en-US"/>
        </w:rPr>
        <w:t xml:space="preserve">Nevertheless, the rest of the elasticities </w:t>
      </w:r>
      <w:r w:rsidR="00496C8E">
        <w:rPr>
          <w:lang w:val="en-US"/>
        </w:rPr>
        <w:t>in the matrixes</w:t>
      </w:r>
      <w:r w:rsidR="00FD6F21">
        <w:rPr>
          <w:lang w:val="en-US"/>
        </w:rPr>
        <w:t xml:space="preserve">, which are the indirect ones, </w:t>
      </w:r>
      <w:r w:rsidR="00166C7C">
        <w:rPr>
          <w:lang w:val="en-US"/>
        </w:rPr>
        <w:t xml:space="preserve">are positive values. This also makes sense since they mean that an increase </w:t>
      </w:r>
      <w:r w:rsidR="00965C95">
        <w:rPr>
          <w:lang w:val="en-US"/>
        </w:rPr>
        <w:t>of</w:t>
      </w:r>
      <w:r w:rsidR="00166C7C">
        <w:rPr>
          <w:lang w:val="en-US"/>
        </w:rPr>
        <w:t xml:space="preserve"> time or cost </w:t>
      </w:r>
      <w:r w:rsidR="00965C95">
        <w:rPr>
          <w:lang w:val="en-US"/>
        </w:rPr>
        <w:t xml:space="preserve">in any of the modes would lead to an increase in the demand of the other </w:t>
      </w:r>
      <w:r w:rsidR="009F6C4E">
        <w:rPr>
          <w:lang w:val="en-US"/>
        </w:rPr>
        <w:t>modes.</w:t>
      </w:r>
    </w:p>
    <w:p w14:paraId="7836A2B3" w14:textId="5AB927D4" w:rsidR="009F6C4E" w:rsidRDefault="00005FDF" w:rsidP="00BE0E59">
      <w:pPr>
        <w:pStyle w:val="BodyText"/>
        <w:jc w:val="both"/>
        <w:rPr>
          <w:lang w:val="en-US"/>
        </w:rPr>
      </w:pPr>
      <w:r>
        <w:rPr>
          <w:lang w:val="en-US"/>
        </w:rPr>
        <w:t xml:space="preserve">Although the sum of the elasticities </w:t>
      </w:r>
      <w:r w:rsidR="001B7743">
        <w:rPr>
          <w:lang w:val="en-US"/>
        </w:rPr>
        <w:t>does</w:t>
      </w:r>
      <w:r>
        <w:rPr>
          <w:lang w:val="en-US"/>
        </w:rPr>
        <w:t xml:space="preserve"> not sum to 1, the sum of the net variations in demand must sum to 1, since the </w:t>
      </w:r>
      <w:r w:rsidR="00A42784">
        <w:rPr>
          <w:lang w:val="en-US"/>
        </w:rPr>
        <w:t xml:space="preserve">total </w:t>
      </w:r>
      <w:r>
        <w:rPr>
          <w:lang w:val="en-US"/>
        </w:rPr>
        <w:t xml:space="preserve">demand </w:t>
      </w:r>
      <w:r w:rsidR="00A42784">
        <w:rPr>
          <w:lang w:val="en-US"/>
        </w:rPr>
        <w:t>must remain constant.</w:t>
      </w:r>
    </w:p>
    <w:p w14:paraId="4846E98E" w14:textId="77777777" w:rsidR="00A32737" w:rsidRPr="00BE0E59" w:rsidRDefault="00A32737" w:rsidP="00BE0E59">
      <w:pPr>
        <w:pStyle w:val="BodyText"/>
        <w:jc w:val="both"/>
        <w:rPr>
          <w:lang w:val="en-US"/>
        </w:rPr>
      </w:pPr>
    </w:p>
    <w:p w14:paraId="72475028" w14:textId="47F888E2" w:rsidR="00056E89" w:rsidRPr="009F463F" w:rsidRDefault="00056E89" w:rsidP="00894085">
      <w:pPr>
        <w:pStyle w:val="Heading2"/>
        <w:rPr>
          <w:lang w:val="en-GB"/>
        </w:rPr>
      </w:pPr>
      <w:bookmarkStart w:id="23" w:name="_Toc87362899"/>
      <w:r w:rsidRPr="009F463F">
        <w:rPr>
          <w:lang w:val="en-GB"/>
        </w:rPr>
        <w:t>Section 5: Model specification</w:t>
      </w:r>
      <w:bookmarkEnd w:id="23"/>
      <w:r w:rsidRPr="009F463F">
        <w:rPr>
          <w:lang w:val="en-GB"/>
        </w:rPr>
        <w:t xml:space="preserve"> </w:t>
      </w:r>
    </w:p>
    <w:p w14:paraId="4C0B8DAF" w14:textId="2814BDDC" w:rsidR="00056E89" w:rsidRDefault="00FC60E8" w:rsidP="00FC60E8">
      <w:pPr>
        <w:jc w:val="both"/>
        <w:rPr>
          <w:b/>
          <w:color w:val="900000" w:themeColor="text2"/>
          <w:sz w:val="20"/>
          <w:szCs w:val="20"/>
          <w:lang w:val="en-US"/>
        </w:rPr>
      </w:pPr>
      <w:r w:rsidRPr="00FC60E8">
        <w:rPr>
          <w:b/>
          <w:color w:val="900000" w:themeColor="text2"/>
          <w:sz w:val="20"/>
          <w:szCs w:val="20"/>
          <w:lang w:val="en-US"/>
        </w:rPr>
        <w:t xml:space="preserve">Now, you would like to investigate whether there is a difference in preferences for using public transport between male and female respondents. Make a cross table presenting how the market shares are split across gender. In the output presented below, the interaction variable </w:t>
      </w:r>
      <w:proofErr w:type="spellStart"/>
      <w:r w:rsidRPr="00FC60E8">
        <w:rPr>
          <w:b/>
          <w:color w:val="900000" w:themeColor="text2"/>
          <w:sz w:val="20"/>
          <w:szCs w:val="20"/>
          <w:lang w:val="en-US"/>
        </w:rPr>
        <w:t>Ptfem</w:t>
      </w:r>
      <w:proofErr w:type="spellEnd"/>
      <w:r w:rsidRPr="00FC60E8">
        <w:rPr>
          <w:b/>
          <w:color w:val="900000" w:themeColor="text2"/>
          <w:sz w:val="20"/>
          <w:szCs w:val="20"/>
          <w:lang w:val="en-US"/>
        </w:rPr>
        <w:t xml:space="preserve"> has been included, which is only one in the public transport alternative and only if the user is female:</w:t>
      </w:r>
    </w:p>
    <w:p w14:paraId="720B5856" w14:textId="735D64D5" w:rsidR="00CC4273" w:rsidRDefault="00726601" w:rsidP="00193A3D">
      <w:pPr>
        <w:jc w:val="center"/>
        <w:rPr>
          <w:b/>
          <w:color w:val="900000" w:themeColor="text2"/>
          <w:sz w:val="20"/>
          <w:szCs w:val="20"/>
          <w:lang w:val="en-US"/>
        </w:rPr>
      </w:pPr>
      <w:r>
        <w:rPr>
          <w:noProof/>
        </w:rPr>
        <w:lastRenderedPageBreak/>
        <w:drawing>
          <wp:inline distT="0" distB="0" distL="0" distR="0" wp14:anchorId="60F23F6E" wp14:editId="0CC244C1">
            <wp:extent cx="2799781" cy="1120044"/>
            <wp:effectExtent l="0" t="0" r="635" b="4445"/>
            <wp:docPr id="34" name="Imagen 34" descr="Imagen de la pantalla de un celular con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Imagen de la pantalla de un celular con texto&#10;&#10;Descripción generada automáticamente con confianza media"/>
                    <pic:cNvPicPr/>
                  </pic:nvPicPr>
                  <pic:blipFill>
                    <a:blip r:embed="rId16"/>
                    <a:stretch>
                      <a:fillRect/>
                    </a:stretch>
                  </pic:blipFill>
                  <pic:spPr>
                    <a:xfrm>
                      <a:off x="0" y="0"/>
                      <a:ext cx="2813861" cy="1125677"/>
                    </a:xfrm>
                    <a:prstGeom prst="rect">
                      <a:avLst/>
                    </a:prstGeom>
                  </pic:spPr>
                </pic:pic>
              </a:graphicData>
            </a:graphic>
          </wp:inline>
        </w:drawing>
      </w:r>
    </w:p>
    <w:p w14:paraId="14EA31B6" w14:textId="18E0AF0B" w:rsidR="005A2E06" w:rsidRPr="00D8070B" w:rsidRDefault="00193A3D" w:rsidP="00D8070B">
      <w:pPr>
        <w:pStyle w:val="BodyText"/>
        <w:jc w:val="both"/>
        <w:rPr>
          <w:lang w:val="en-US"/>
        </w:rPr>
      </w:pPr>
      <w:r w:rsidRPr="00193A3D">
        <w:rPr>
          <w:b/>
          <w:color w:val="900000" w:themeColor="text2"/>
          <w:sz w:val="20"/>
          <w:szCs w:val="20"/>
          <w:lang w:val="en-US"/>
        </w:rPr>
        <w:t xml:space="preserve">Discuss the results. Are the market shares predicted for the new model different than those predicted </w:t>
      </w:r>
      <w:r w:rsidRPr="00D8070B">
        <w:rPr>
          <w:b/>
          <w:color w:val="900000" w:themeColor="text2"/>
          <w:sz w:val="20"/>
          <w:szCs w:val="20"/>
          <w:lang w:val="en-US"/>
        </w:rPr>
        <w:t>by the model in exercise 1.2? Why/Why not?</w:t>
      </w:r>
    </w:p>
    <w:p w14:paraId="7EA7EB72" w14:textId="621464AA" w:rsidR="001B7743" w:rsidRPr="00D8070B" w:rsidRDefault="000215F5" w:rsidP="00D8070B">
      <w:pPr>
        <w:pStyle w:val="BodyText"/>
        <w:jc w:val="both"/>
        <w:rPr>
          <w:lang w:val="en-US"/>
        </w:rPr>
      </w:pPr>
      <w:r w:rsidRPr="00D8070B">
        <w:rPr>
          <w:lang w:val="en-US"/>
        </w:rPr>
        <w:t xml:space="preserve">We calculated the market share using the </w:t>
      </w:r>
      <w:r w:rsidR="00B25791" w:rsidRPr="00D8070B">
        <w:rPr>
          <w:lang w:val="en-US"/>
        </w:rPr>
        <w:t xml:space="preserve">below </w:t>
      </w:r>
      <w:r w:rsidR="006326B4" w:rsidRPr="00D8070B">
        <w:rPr>
          <w:lang w:val="en-US"/>
        </w:rPr>
        <w:t xml:space="preserve">presented equitation. </w:t>
      </w:r>
      <w:r w:rsidR="0087631D" w:rsidRPr="00D8070B">
        <w:rPr>
          <w:lang w:val="en-US"/>
        </w:rPr>
        <w:t xml:space="preserve">To create the gender </w:t>
      </w:r>
      <w:r w:rsidR="001B7743" w:rsidRPr="00D8070B">
        <w:rPr>
          <w:lang w:val="en-US"/>
        </w:rPr>
        <w:t>variable,</w:t>
      </w:r>
      <w:r w:rsidR="0087631D" w:rsidRPr="00D8070B">
        <w:rPr>
          <w:lang w:val="en-US"/>
        </w:rPr>
        <w:t xml:space="preserve"> we </w:t>
      </w:r>
      <w:r w:rsidR="005137CA" w:rsidRPr="00D8070B">
        <w:rPr>
          <w:lang w:val="en-US"/>
        </w:rPr>
        <w:t xml:space="preserve">subtracted 1 from every value of the original gender </w:t>
      </w:r>
      <w:r w:rsidR="0048181A" w:rsidRPr="00D8070B">
        <w:rPr>
          <w:lang w:val="en-US"/>
        </w:rPr>
        <w:t>variable.</w:t>
      </w:r>
      <w:r w:rsidR="006326B4" w:rsidRPr="00D8070B">
        <w:rPr>
          <w:lang w:val="en-US"/>
        </w:rPr>
        <w:t xml:space="preserve"> </w:t>
      </w:r>
    </w:p>
    <w:p w14:paraId="07BD0C2E" w14:textId="14258690" w:rsidR="001B7743" w:rsidRPr="001B7743" w:rsidRDefault="000B5233" w:rsidP="001B7743">
      <w:pPr>
        <w:jc w:val="both"/>
        <w:rPr>
          <w:color w:val="900000" w:themeColor="text2"/>
          <w:sz w:val="20"/>
          <w:szCs w:val="20"/>
          <w:lang w:val="en-US"/>
        </w:rPr>
      </w:pPr>
      <m:oMathPara>
        <m:oMathParaPr>
          <m:jc m:val="left"/>
        </m:oMathParaPr>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1</m:t>
              </m:r>
            </m:sub>
          </m:sSub>
          <m:r>
            <w:rPr>
              <w:rFonts w:ascii="Cambria Math" w:hAnsi="Cambria Math"/>
              <w:sz w:val="18"/>
              <w:szCs w:val="18"/>
            </w:rPr>
            <m:t>=α*</m:t>
          </m:r>
          <m:func>
            <m:funcPr>
              <m:ctrlPr>
                <w:rPr>
                  <w:rFonts w:ascii="Cambria Math" w:hAnsi="Cambria Math"/>
                  <w:sz w:val="18"/>
                  <w:szCs w:val="18"/>
                </w:rPr>
              </m:ctrlPr>
            </m:funcPr>
            <m:fName>
              <m:r>
                <m:rPr>
                  <m:sty m:val="p"/>
                </m:rPr>
                <w:rPr>
                  <w:rFonts w:ascii="Cambria Math" w:hAnsi="Cambria Math"/>
                  <w:sz w:val="18"/>
                  <w:szCs w:val="18"/>
                </w:rPr>
                <m:t>ln</m:t>
              </m:r>
              <m:ctrlPr>
                <w:rPr>
                  <w:rFonts w:ascii="Cambria Math" w:hAnsi="Cambria Math"/>
                  <w:i/>
                  <w:sz w:val="18"/>
                  <w:szCs w:val="18"/>
                </w:rPr>
              </m:ctrlPr>
            </m:fName>
            <m:e>
              <m:d>
                <m:dPr>
                  <m:ctrlPr>
                    <w:rPr>
                      <w:rFonts w:ascii="Cambria Math" w:hAnsi="Cambria Math"/>
                      <w:i/>
                      <w:sz w:val="18"/>
                      <w:szCs w:val="18"/>
                    </w:rPr>
                  </m:ctrlPr>
                </m:dPr>
                <m:e>
                  <m:r>
                    <w:rPr>
                      <w:rFonts w:ascii="Cambria Math" w:hAnsi="Cambria Math"/>
                      <w:sz w:val="18"/>
                      <w:szCs w:val="18"/>
                    </w:rPr>
                    <m:t>cos</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1</m:t>
                      </m:r>
                    </m:sub>
                  </m:sSub>
                </m:e>
              </m:d>
            </m:e>
          </m:func>
          <m:r>
            <w:rPr>
              <w:rFonts w:ascii="Cambria Math" w:hAnsi="Cambria Math"/>
              <w:sz w:val="18"/>
              <w:szCs w:val="18"/>
            </w:rPr>
            <m:t>+β*tim</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1</m:t>
              </m:r>
            </m:sub>
          </m:sSub>
          <m:r>
            <w:rPr>
              <w:rFonts w:ascii="Cambria Math" w:hAnsi="Cambria Math"/>
              <w:sz w:val="18"/>
              <w:szCs w:val="18"/>
            </w:rPr>
            <m:t>+c*gender=-0.4747656*</m:t>
          </m:r>
          <m:func>
            <m:funcPr>
              <m:ctrlPr>
                <w:rPr>
                  <w:rFonts w:ascii="Cambria Math" w:hAnsi="Cambria Math"/>
                  <w:sz w:val="18"/>
                  <w:szCs w:val="18"/>
                </w:rPr>
              </m:ctrlPr>
            </m:funcPr>
            <m:fName>
              <m:r>
                <m:rPr>
                  <m:sty m:val="p"/>
                </m:rPr>
                <w:rPr>
                  <w:rFonts w:ascii="Cambria Math" w:hAnsi="Cambria Math"/>
                  <w:sz w:val="18"/>
                  <w:szCs w:val="18"/>
                </w:rPr>
                <m:t>ln</m:t>
              </m:r>
              <m:ctrlPr>
                <w:rPr>
                  <w:rFonts w:ascii="Cambria Math" w:hAnsi="Cambria Math"/>
                  <w:i/>
                  <w:sz w:val="18"/>
                  <w:szCs w:val="18"/>
                </w:rPr>
              </m:ctrlPr>
            </m:fName>
            <m:e>
              <m:d>
                <m:dPr>
                  <m:ctrlPr>
                    <w:rPr>
                      <w:rFonts w:ascii="Cambria Math" w:hAnsi="Cambria Math"/>
                      <w:i/>
                      <w:sz w:val="18"/>
                      <w:szCs w:val="18"/>
                    </w:rPr>
                  </m:ctrlPr>
                </m:dPr>
                <m:e>
                  <m:r>
                    <w:rPr>
                      <w:rFonts w:ascii="Cambria Math" w:hAnsi="Cambria Math"/>
                      <w:sz w:val="18"/>
                      <w:szCs w:val="18"/>
                    </w:rPr>
                    <m:t>cos</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1</m:t>
                      </m:r>
                    </m:sub>
                  </m:sSub>
                </m:e>
              </m:d>
            </m:e>
          </m:func>
          <m:r>
            <w:rPr>
              <w:rFonts w:ascii="Cambria Math" w:hAnsi="Cambria Math"/>
              <w:sz w:val="18"/>
              <w:szCs w:val="18"/>
            </w:rPr>
            <m:t>+-0.0263811*tim</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1</m:t>
              </m:r>
            </m:sub>
          </m:sSub>
          <m:r>
            <w:rPr>
              <w:rFonts w:ascii="Cambria Math" w:hAnsi="Cambria Math"/>
              <w:sz w:val="18"/>
              <w:szCs w:val="18"/>
            </w:rPr>
            <m:t>+0.9936726*gender</m:t>
          </m:r>
        </m:oMath>
      </m:oMathPara>
    </w:p>
    <w:p w14:paraId="4CE41B10" w14:textId="77777777" w:rsidR="001B7743" w:rsidRPr="001B7743" w:rsidRDefault="000B5233" w:rsidP="001B7743">
      <w:pPr>
        <w:jc w:val="both"/>
        <w:rPr>
          <w:color w:val="900000" w:themeColor="text2"/>
          <w:sz w:val="20"/>
          <w:szCs w:val="20"/>
          <w:lang w:val="en-US"/>
        </w:rPr>
      </w:pPr>
      <m:oMathPara>
        <m:oMathParaPr>
          <m:jc m:val="left"/>
        </m:oMathParaPr>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k</m:t>
              </m:r>
            </m:e>
            <m:sub>
              <m:r>
                <w:rPr>
                  <w:rFonts w:ascii="Cambria Math" w:hAnsi="Cambria Math"/>
                  <w:sz w:val="18"/>
                  <w:szCs w:val="18"/>
                </w:rPr>
                <m:t>2</m:t>
              </m:r>
            </m:sub>
          </m:sSub>
          <m:r>
            <w:rPr>
              <w:rFonts w:ascii="Cambria Math" w:hAnsi="Cambria Math"/>
              <w:sz w:val="18"/>
              <w:szCs w:val="18"/>
            </w:rPr>
            <m:t>+α*</m:t>
          </m:r>
          <m:func>
            <m:funcPr>
              <m:ctrlPr>
                <w:rPr>
                  <w:rFonts w:ascii="Cambria Math" w:hAnsi="Cambria Math"/>
                  <w:sz w:val="18"/>
                  <w:szCs w:val="18"/>
                </w:rPr>
              </m:ctrlPr>
            </m:funcPr>
            <m:fName>
              <m:r>
                <m:rPr>
                  <m:sty m:val="p"/>
                </m:rPr>
                <w:rPr>
                  <w:rFonts w:ascii="Cambria Math" w:hAnsi="Cambria Math"/>
                  <w:sz w:val="18"/>
                  <w:szCs w:val="18"/>
                </w:rPr>
                <m:t>ln</m:t>
              </m:r>
              <m:ctrlPr>
                <w:rPr>
                  <w:rFonts w:ascii="Cambria Math" w:hAnsi="Cambria Math"/>
                  <w:i/>
                  <w:sz w:val="18"/>
                  <w:szCs w:val="18"/>
                </w:rPr>
              </m:ctrlPr>
            </m:fName>
            <m:e>
              <m:d>
                <m:dPr>
                  <m:ctrlPr>
                    <w:rPr>
                      <w:rFonts w:ascii="Cambria Math" w:hAnsi="Cambria Math"/>
                      <w:i/>
                      <w:sz w:val="18"/>
                      <w:szCs w:val="18"/>
                    </w:rPr>
                  </m:ctrlPr>
                </m:dPr>
                <m:e>
                  <m:r>
                    <w:rPr>
                      <w:rFonts w:ascii="Cambria Math" w:hAnsi="Cambria Math"/>
                      <w:sz w:val="18"/>
                      <w:szCs w:val="18"/>
                    </w:rPr>
                    <m:t>cos</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2</m:t>
                      </m:r>
                    </m:sub>
                  </m:sSub>
                </m:e>
              </m:d>
            </m:e>
          </m:func>
          <m:r>
            <w:rPr>
              <w:rFonts w:ascii="Cambria Math" w:hAnsi="Cambria Math"/>
              <w:sz w:val="18"/>
              <w:szCs w:val="18"/>
            </w:rPr>
            <m:t>+β*tim</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2</m:t>
              </m:r>
            </m:sub>
          </m:sSub>
          <m:r>
            <w:rPr>
              <w:rFonts w:ascii="Cambria Math" w:hAnsi="Cambria Math"/>
              <w:sz w:val="18"/>
              <w:szCs w:val="18"/>
            </w:rPr>
            <m:t>+c*gender=0.1323373+-0.4747656*</m:t>
          </m:r>
          <m:func>
            <m:funcPr>
              <m:ctrlPr>
                <w:rPr>
                  <w:rFonts w:ascii="Cambria Math" w:hAnsi="Cambria Math"/>
                  <w:sz w:val="18"/>
                  <w:szCs w:val="18"/>
                </w:rPr>
              </m:ctrlPr>
            </m:funcPr>
            <m:fName>
              <m:r>
                <m:rPr>
                  <m:sty m:val="p"/>
                </m:rPr>
                <w:rPr>
                  <w:rFonts w:ascii="Cambria Math" w:hAnsi="Cambria Math"/>
                  <w:sz w:val="18"/>
                  <w:szCs w:val="18"/>
                </w:rPr>
                <m:t>ln</m:t>
              </m:r>
              <m:ctrlPr>
                <w:rPr>
                  <w:rFonts w:ascii="Cambria Math" w:hAnsi="Cambria Math"/>
                  <w:i/>
                  <w:sz w:val="18"/>
                  <w:szCs w:val="18"/>
                </w:rPr>
              </m:ctrlPr>
            </m:fName>
            <m:e>
              <m:d>
                <m:dPr>
                  <m:ctrlPr>
                    <w:rPr>
                      <w:rFonts w:ascii="Cambria Math" w:hAnsi="Cambria Math"/>
                      <w:i/>
                      <w:sz w:val="18"/>
                      <w:szCs w:val="18"/>
                    </w:rPr>
                  </m:ctrlPr>
                </m:dPr>
                <m:e>
                  <m:r>
                    <w:rPr>
                      <w:rFonts w:ascii="Cambria Math" w:hAnsi="Cambria Math"/>
                      <w:sz w:val="18"/>
                      <w:szCs w:val="18"/>
                    </w:rPr>
                    <m:t>cos</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1</m:t>
                      </m:r>
                    </m:sub>
                  </m:sSub>
                </m:e>
              </m:d>
            </m:e>
          </m:func>
          <m:r>
            <w:rPr>
              <w:rFonts w:ascii="Cambria Math" w:hAnsi="Cambria Math"/>
              <w:sz w:val="18"/>
              <w:szCs w:val="18"/>
            </w:rPr>
            <m:t>+-0.0263811*tim</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1</m:t>
              </m:r>
            </m:sub>
          </m:sSub>
          <m:r>
            <w:rPr>
              <w:rFonts w:ascii="Cambria Math" w:hAnsi="Cambria Math"/>
              <w:sz w:val="18"/>
              <w:szCs w:val="18"/>
            </w:rPr>
            <m:t>+0.9936726*gender</m:t>
          </m:r>
        </m:oMath>
      </m:oMathPara>
    </w:p>
    <w:p w14:paraId="08A87D87" w14:textId="313EAF9E" w:rsidR="000215F5" w:rsidRPr="001B7743" w:rsidRDefault="000B5233" w:rsidP="001B7743">
      <w:pPr>
        <w:jc w:val="both"/>
        <w:rPr>
          <w:color w:val="900000" w:themeColor="text2"/>
          <w:sz w:val="20"/>
          <w:szCs w:val="20"/>
          <w:lang w:val="en-US"/>
        </w:rPr>
      </w:pPr>
      <m:oMathPara>
        <m:oMathParaPr>
          <m:jc m:val="left"/>
        </m:oMathParaPr>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k</m:t>
              </m:r>
            </m:e>
            <m:sub>
              <m:r>
                <w:rPr>
                  <w:rFonts w:ascii="Cambria Math" w:hAnsi="Cambria Math"/>
                  <w:sz w:val="18"/>
                  <w:szCs w:val="18"/>
                </w:rPr>
                <m:t>4</m:t>
              </m:r>
            </m:sub>
          </m:sSub>
          <m:r>
            <w:rPr>
              <w:rFonts w:ascii="Cambria Math" w:hAnsi="Cambria Math"/>
              <w:sz w:val="18"/>
              <w:szCs w:val="18"/>
            </w:rPr>
            <m:t>+ α*</m:t>
          </m:r>
          <m:func>
            <m:funcPr>
              <m:ctrlPr>
                <w:rPr>
                  <w:rFonts w:ascii="Cambria Math" w:hAnsi="Cambria Math"/>
                  <w:sz w:val="18"/>
                  <w:szCs w:val="18"/>
                </w:rPr>
              </m:ctrlPr>
            </m:funcPr>
            <m:fName>
              <m:r>
                <m:rPr>
                  <m:sty m:val="p"/>
                </m:rPr>
                <w:rPr>
                  <w:rFonts w:ascii="Cambria Math" w:hAnsi="Cambria Math"/>
                  <w:sz w:val="18"/>
                  <w:szCs w:val="18"/>
                </w:rPr>
                <m:t>ln</m:t>
              </m:r>
              <m:ctrlPr>
                <w:rPr>
                  <w:rFonts w:ascii="Cambria Math" w:hAnsi="Cambria Math"/>
                  <w:i/>
                  <w:sz w:val="18"/>
                  <w:szCs w:val="18"/>
                </w:rPr>
              </m:ctrlPr>
            </m:fName>
            <m:e>
              <m:d>
                <m:dPr>
                  <m:ctrlPr>
                    <w:rPr>
                      <w:rFonts w:ascii="Cambria Math" w:hAnsi="Cambria Math"/>
                      <w:i/>
                      <w:sz w:val="18"/>
                      <w:szCs w:val="18"/>
                    </w:rPr>
                  </m:ctrlPr>
                </m:dPr>
                <m:e>
                  <m:r>
                    <w:rPr>
                      <w:rFonts w:ascii="Cambria Math" w:hAnsi="Cambria Math"/>
                      <w:sz w:val="18"/>
                      <w:szCs w:val="18"/>
                    </w:rPr>
                    <m:t>cos</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4</m:t>
                      </m:r>
                    </m:sub>
                  </m:sSub>
                </m:e>
              </m:d>
            </m:e>
          </m:func>
          <m:r>
            <w:rPr>
              <w:rFonts w:ascii="Cambria Math" w:hAnsi="Cambria Math"/>
              <w:sz w:val="18"/>
              <w:szCs w:val="18"/>
            </w:rPr>
            <m:t>+β*tim</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4</m:t>
              </m:r>
            </m:sub>
          </m:sSub>
          <m:r>
            <w:rPr>
              <w:rFonts w:ascii="Cambria Math" w:hAnsi="Cambria Math"/>
              <w:sz w:val="18"/>
              <w:szCs w:val="18"/>
            </w:rPr>
            <m:t>+c*gender=1.4104197+-0.4747656*</m:t>
          </m:r>
          <m:func>
            <m:funcPr>
              <m:ctrlPr>
                <w:rPr>
                  <w:rFonts w:ascii="Cambria Math" w:hAnsi="Cambria Math"/>
                  <w:sz w:val="18"/>
                  <w:szCs w:val="18"/>
                </w:rPr>
              </m:ctrlPr>
            </m:funcPr>
            <m:fName>
              <m:r>
                <m:rPr>
                  <m:sty m:val="p"/>
                </m:rPr>
                <w:rPr>
                  <w:rFonts w:ascii="Cambria Math" w:hAnsi="Cambria Math"/>
                  <w:sz w:val="18"/>
                  <w:szCs w:val="18"/>
                </w:rPr>
                <m:t>ln</m:t>
              </m:r>
              <m:ctrlPr>
                <w:rPr>
                  <w:rFonts w:ascii="Cambria Math" w:hAnsi="Cambria Math"/>
                  <w:i/>
                  <w:sz w:val="18"/>
                  <w:szCs w:val="18"/>
                </w:rPr>
              </m:ctrlPr>
            </m:fName>
            <m:e>
              <m:d>
                <m:dPr>
                  <m:ctrlPr>
                    <w:rPr>
                      <w:rFonts w:ascii="Cambria Math" w:hAnsi="Cambria Math"/>
                      <w:i/>
                      <w:sz w:val="18"/>
                      <w:szCs w:val="18"/>
                    </w:rPr>
                  </m:ctrlPr>
                </m:dPr>
                <m:e>
                  <m:r>
                    <w:rPr>
                      <w:rFonts w:ascii="Cambria Math" w:hAnsi="Cambria Math"/>
                      <w:sz w:val="18"/>
                      <w:szCs w:val="18"/>
                    </w:rPr>
                    <m:t>cos</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1</m:t>
                      </m:r>
                    </m:sub>
                  </m:sSub>
                </m:e>
              </m:d>
            </m:e>
          </m:func>
          <m:r>
            <w:rPr>
              <w:rFonts w:ascii="Cambria Math" w:hAnsi="Cambria Math"/>
              <w:sz w:val="18"/>
              <w:szCs w:val="18"/>
            </w:rPr>
            <m:t>+-0.0263811*tim</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1</m:t>
              </m:r>
            </m:sub>
          </m:sSub>
          <m:r>
            <w:rPr>
              <w:rFonts w:ascii="Cambria Math" w:hAnsi="Cambria Math"/>
              <w:sz w:val="18"/>
              <w:szCs w:val="18"/>
            </w:rPr>
            <m:t>+0.9936726*gender</m:t>
          </m:r>
        </m:oMath>
      </m:oMathPara>
    </w:p>
    <w:p w14:paraId="1EE798AC" w14:textId="7CD9C718" w:rsidR="6F455757" w:rsidRPr="001B7743" w:rsidRDefault="000B5233" w:rsidP="001B7743">
      <w:pPr>
        <w:jc w:val="both"/>
        <w:rPr>
          <w:rFonts w:eastAsiaTheme="minorEastAsia"/>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6</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k</m:t>
              </m:r>
            </m:e>
            <m:sub>
              <m:r>
                <w:rPr>
                  <w:rFonts w:ascii="Cambria Math" w:hAnsi="Cambria Math"/>
                  <w:sz w:val="18"/>
                  <w:szCs w:val="18"/>
                </w:rPr>
                <m:t>6</m:t>
              </m:r>
            </m:sub>
          </m:sSub>
          <m:r>
            <w:rPr>
              <w:rFonts w:ascii="Cambria Math" w:hAnsi="Cambria Math"/>
              <w:sz w:val="18"/>
              <w:szCs w:val="18"/>
            </w:rPr>
            <m:t>+ α*</m:t>
          </m:r>
          <m:func>
            <m:funcPr>
              <m:ctrlPr>
                <w:rPr>
                  <w:rFonts w:ascii="Cambria Math" w:hAnsi="Cambria Math"/>
                  <w:sz w:val="18"/>
                  <w:szCs w:val="18"/>
                </w:rPr>
              </m:ctrlPr>
            </m:funcPr>
            <m:fName>
              <m:r>
                <m:rPr>
                  <m:sty m:val="p"/>
                </m:rPr>
                <w:rPr>
                  <w:rFonts w:ascii="Cambria Math" w:hAnsi="Cambria Math"/>
                  <w:sz w:val="18"/>
                  <w:szCs w:val="18"/>
                </w:rPr>
                <m:t>ln</m:t>
              </m:r>
              <m:ctrlPr>
                <w:rPr>
                  <w:rFonts w:ascii="Cambria Math" w:hAnsi="Cambria Math"/>
                  <w:i/>
                  <w:sz w:val="18"/>
                  <w:szCs w:val="18"/>
                </w:rPr>
              </m:ctrlPr>
            </m:fName>
            <m:e>
              <m:d>
                <m:dPr>
                  <m:ctrlPr>
                    <w:rPr>
                      <w:rFonts w:ascii="Cambria Math" w:hAnsi="Cambria Math"/>
                      <w:i/>
                      <w:sz w:val="18"/>
                      <w:szCs w:val="18"/>
                    </w:rPr>
                  </m:ctrlPr>
                </m:dPr>
                <m:e>
                  <m:r>
                    <w:rPr>
                      <w:rFonts w:ascii="Cambria Math" w:hAnsi="Cambria Math"/>
                      <w:sz w:val="18"/>
                      <w:szCs w:val="18"/>
                    </w:rPr>
                    <m:t>cos</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6</m:t>
                      </m:r>
                    </m:sub>
                  </m:sSub>
                </m:e>
              </m:d>
            </m:e>
          </m:func>
          <m:r>
            <w:rPr>
              <w:rFonts w:ascii="Cambria Math" w:hAnsi="Cambria Math"/>
              <w:sz w:val="18"/>
              <w:szCs w:val="18"/>
            </w:rPr>
            <m:t>+β*tim</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6</m:t>
              </m:r>
            </m:sub>
          </m:sSub>
          <m:r>
            <w:rPr>
              <w:rFonts w:ascii="Cambria Math" w:hAnsi="Cambria Math"/>
              <w:sz w:val="18"/>
              <w:szCs w:val="18"/>
            </w:rPr>
            <m:t>+c*gender=-1.2657003+-0.4747656*</m:t>
          </m:r>
          <m:func>
            <m:funcPr>
              <m:ctrlPr>
                <w:rPr>
                  <w:rFonts w:ascii="Cambria Math" w:hAnsi="Cambria Math"/>
                  <w:sz w:val="18"/>
                  <w:szCs w:val="18"/>
                </w:rPr>
              </m:ctrlPr>
            </m:funcPr>
            <m:fName>
              <m:r>
                <m:rPr>
                  <m:sty m:val="p"/>
                </m:rPr>
                <w:rPr>
                  <w:rFonts w:ascii="Cambria Math" w:hAnsi="Cambria Math"/>
                  <w:sz w:val="18"/>
                  <w:szCs w:val="18"/>
                </w:rPr>
                <m:t>ln</m:t>
              </m:r>
              <m:ctrlPr>
                <w:rPr>
                  <w:rFonts w:ascii="Cambria Math" w:hAnsi="Cambria Math"/>
                  <w:i/>
                  <w:sz w:val="18"/>
                  <w:szCs w:val="18"/>
                </w:rPr>
              </m:ctrlPr>
            </m:fName>
            <m:e>
              <m:d>
                <m:dPr>
                  <m:ctrlPr>
                    <w:rPr>
                      <w:rFonts w:ascii="Cambria Math" w:hAnsi="Cambria Math"/>
                      <w:i/>
                      <w:sz w:val="18"/>
                      <w:szCs w:val="18"/>
                    </w:rPr>
                  </m:ctrlPr>
                </m:dPr>
                <m:e>
                  <m:r>
                    <w:rPr>
                      <w:rFonts w:ascii="Cambria Math" w:hAnsi="Cambria Math"/>
                      <w:sz w:val="18"/>
                      <w:szCs w:val="18"/>
                    </w:rPr>
                    <m:t>cos</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1</m:t>
                      </m:r>
                    </m:sub>
                  </m:sSub>
                </m:e>
              </m:d>
            </m:e>
          </m:func>
          <m:r>
            <w:rPr>
              <w:rFonts w:ascii="Cambria Math" w:hAnsi="Cambria Math"/>
              <w:sz w:val="18"/>
              <w:szCs w:val="18"/>
            </w:rPr>
            <m:t>+-0.0263811*tim</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1</m:t>
              </m:r>
            </m:sub>
          </m:sSub>
          <m:r>
            <w:rPr>
              <w:rFonts w:ascii="Cambria Math" w:hAnsi="Cambria Math"/>
              <w:sz w:val="18"/>
              <w:szCs w:val="18"/>
            </w:rPr>
            <m:t>+0.9936726*gender</m:t>
          </m:r>
        </m:oMath>
      </m:oMathPara>
    </w:p>
    <w:p w14:paraId="2E243CCB" w14:textId="3903973D" w:rsidR="000215F5" w:rsidRDefault="005535D2" w:rsidP="00D81F4E">
      <w:pPr>
        <w:pStyle w:val="BodyText"/>
        <w:jc w:val="both"/>
        <w:rPr>
          <w:lang w:val="en-US"/>
        </w:rPr>
      </w:pPr>
      <w:r w:rsidRPr="00D8070B">
        <w:rPr>
          <w:lang w:val="en-US"/>
        </w:rPr>
        <w:t xml:space="preserve">The calculated market share, the observed market share and the market share which was calculated during exercise 1.2 are presented in Table </w:t>
      </w:r>
      <w:r w:rsidR="004A79CF">
        <w:rPr>
          <w:lang w:val="en-US"/>
        </w:rPr>
        <w:t>7</w:t>
      </w:r>
      <w:r w:rsidRPr="00D8070B">
        <w:rPr>
          <w:lang w:val="en-US"/>
        </w:rPr>
        <w:t xml:space="preserve">. </w:t>
      </w:r>
    </w:p>
    <w:tbl>
      <w:tblPr>
        <w:tblStyle w:val="TableGrid"/>
        <w:tblW w:w="0" w:type="auto"/>
        <w:jc w:val="center"/>
        <w:tblLook w:val="04A0" w:firstRow="1" w:lastRow="0" w:firstColumn="1" w:lastColumn="0" w:noHBand="0" w:noVBand="1"/>
      </w:tblPr>
      <w:tblGrid>
        <w:gridCol w:w="2410"/>
        <w:gridCol w:w="1418"/>
        <w:gridCol w:w="1417"/>
        <w:gridCol w:w="1559"/>
        <w:gridCol w:w="1690"/>
      </w:tblGrid>
      <w:tr w:rsidR="00D81F4E" w:rsidRPr="00CB69DD" w14:paraId="6BAA0B38" w14:textId="77777777" w:rsidTr="00D81F4E">
        <w:trPr>
          <w:trHeight w:val="267"/>
          <w:jc w:val="center"/>
        </w:trPr>
        <w:tc>
          <w:tcPr>
            <w:tcW w:w="2410" w:type="dxa"/>
            <w:tcBorders>
              <w:top w:val="nil"/>
              <w:left w:val="nil"/>
            </w:tcBorders>
          </w:tcPr>
          <w:p w14:paraId="3BA6FAA3" w14:textId="77777777" w:rsidR="00D81F4E" w:rsidRPr="00CB69DD" w:rsidRDefault="00D81F4E" w:rsidP="00871D81">
            <w:pPr>
              <w:pStyle w:val="BodyText"/>
              <w:jc w:val="center"/>
              <w:rPr>
                <w:rFonts w:eastAsiaTheme="minorEastAsia"/>
                <w:sz w:val="22"/>
                <w:szCs w:val="22"/>
              </w:rPr>
            </w:pPr>
          </w:p>
        </w:tc>
        <w:tc>
          <w:tcPr>
            <w:tcW w:w="1418" w:type="dxa"/>
            <w:vAlign w:val="bottom"/>
          </w:tcPr>
          <w:p w14:paraId="0FEA0DE5" w14:textId="77777777" w:rsidR="00D81F4E" w:rsidRPr="00CB69DD" w:rsidRDefault="00D81F4E" w:rsidP="00871D81">
            <w:pPr>
              <w:pStyle w:val="BodyText"/>
              <w:jc w:val="center"/>
              <w:rPr>
                <w:rFonts w:eastAsiaTheme="minorEastAsia"/>
                <w:sz w:val="22"/>
                <w:szCs w:val="22"/>
              </w:rPr>
            </w:pPr>
            <w:r w:rsidRPr="00CB69DD">
              <w:rPr>
                <w:rFonts w:eastAsiaTheme="minorEastAsia"/>
                <w:sz w:val="22"/>
                <w:szCs w:val="22"/>
              </w:rPr>
              <w:t>MS</w:t>
            </w:r>
            <w:r w:rsidRPr="00CB69DD">
              <w:rPr>
                <w:rFonts w:eastAsiaTheme="minorEastAsia"/>
                <w:sz w:val="22"/>
                <w:szCs w:val="22"/>
                <w:vertAlign w:val="subscript"/>
              </w:rPr>
              <w:t>1</w:t>
            </w:r>
          </w:p>
        </w:tc>
        <w:tc>
          <w:tcPr>
            <w:tcW w:w="1417" w:type="dxa"/>
            <w:vAlign w:val="bottom"/>
          </w:tcPr>
          <w:p w14:paraId="2123B308" w14:textId="77777777" w:rsidR="00D81F4E" w:rsidRPr="00CB69DD" w:rsidRDefault="00D81F4E" w:rsidP="00871D81">
            <w:pPr>
              <w:pStyle w:val="BodyText"/>
              <w:jc w:val="center"/>
              <w:rPr>
                <w:rFonts w:eastAsiaTheme="minorEastAsia"/>
                <w:sz w:val="22"/>
                <w:szCs w:val="22"/>
              </w:rPr>
            </w:pPr>
            <w:r w:rsidRPr="00CB69DD">
              <w:rPr>
                <w:rFonts w:eastAsiaTheme="minorEastAsia"/>
                <w:sz w:val="22"/>
                <w:szCs w:val="22"/>
              </w:rPr>
              <w:t>MS</w:t>
            </w:r>
            <w:r w:rsidRPr="00CB69DD">
              <w:rPr>
                <w:rFonts w:eastAsiaTheme="minorEastAsia"/>
                <w:sz w:val="22"/>
                <w:szCs w:val="22"/>
                <w:vertAlign w:val="subscript"/>
              </w:rPr>
              <w:t>2</w:t>
            </w:r>
          </w:p>
        </w:tc>
        <w:tc>
          <w:tcPr>
            <w:tcW w:w="1559" w:type="dxa"/>
            <w:vAlign w:val="bottom"/>
          </w:tcPr>
          <w:p w14:paraId="7197ED28" w14:textId="77777777" w:rsidR="00D81F4E" w:rsidRPr="00CB69DD" w:rsidRDefault="00D81F4E" w:rsidP="00871D81">
            <w:pPr>
              <w:pStyle w:val="BodyText"/>
              <w:jc w:val="center"/>
              <w:rPr>
                <w:rFonts w:eastAsiaTheme="minorEastAsia"/>
                <w:sz w:val="22"/>
                <w:szCs w:val="22"/>
              </w:rPr>
            </w:pPr>
            <w:r w:rsidRPr="00CB69DD">
              <w:rPr>
                <w:rFonts w:eastAsiaTheme="minorEastAsia"/>
                <w:sz w:val="22"/>
                <w:szCs w:val="22"/>
              </w:rPr>
              <w:t>MS</w:t>
            </w:r>
            <w:r w:rsidRPr="00CB69DD">
              <w:rPr>
                <w:rFonts w:eastAsiaTheme="minorEastAsia"/>
                <w:sz w:val="22"/>
                <w:szCs w:val="22"/>
                <w:vertAlign w:val="subscript"/>
              </w:rPr>
              <w:t>4</w:t>
            </w:r>
          </w:p>
        </w:tc>
        <w:tc>
          <w:tcPr>
            <w:tcW w:w="1690" w:type="dxa"/>
            <w:vAlign w:val="bottom"/>
          </w:tcPr>
          <w:p w14:paraId="6C71FAA9" w14:textId="77777777" w:rsidR="00D81F4E" w:rsidRPr="00CB69DD" w:rsidRDefault="00D81F4E" w:rsidP="00871D81">
            <w:pPr>
              <w:pStyle w:val="BodyText"/>
              <w:jc w:val="center"/>
              <w:rPr>
                <w:rFonts w:eastAsiaTheme="minorEastAsia"/>
                <w:sz w:val="22"/>
                <w:szCs w:val="22"/>
              </w:rPr>
            </w:pPr>
            <w:r w:rsidRPr="00CB69DD">
              <w:rPr>
                <w:rFonts w:eastAsiaTheme="minorEastAsia"/>
                <w:sz w:val="22"/>
                <w:szCs w:val="22"/>
              </w:rPr>
              <w:t>MS</w:t>
            </w:r>
            <w:r w:rsidRPr="00CB69DD">
              <w:rPr>
                <w:rFonts w:eastAsiaTheme="minorEastAsia"/>
                <w:sz w:val="22"/>
                <w:szCs w:val="22"/>
                <w:vertAlign w:val="subscript"/>
              </w:rPr>
              <w:t>6</w:t>
            </w:r>
          </w:p>
        </w:tc>
      </w:tr>
      <w:tr w:rsidR="00D81F4E" w:rsidRPr="00CB69DD" w14:paraId="784AF809" w14:textId="77777777" w:rsidTr="00D81F4E">
        <w:trPr>
          <w:jc w:val="center"/>
        </w:trPr>
        <w:tc>
          <w:tcPr>
            <w:tcW w:w="2410" w:type="dxa"/>
          </w:tcPr>
          <w:p w14:paraId="757D5DD9" w14:textId="77777777" w:rsidR="00D81F4E" w:rsidRPr="00CB69DD" w:rsidRDefault="00D81F4E" w:rsidP="00871D81">
            <w:pPr>
              <w:pStyle w:val="BodyText"/>
              <w:jc w:val="center"/>
              <w:rPr>
                <w:rFonts w:eastAsiaTheme="minorEastAsia"/>
                <w:sz w:val="22"/>
                <w:szCs w:val="22"/>
              </w:rPr>
            </w:pPr>
            <w:r>
              <w:rPr>
                <w:rFonts w:eastAsiaTheme="minorEastAsia"/>
                <w:sz w:val="22"/>
                <w:szCs w:val="22"/>
              </w:rPr>
              <w:t>Observed</w:t>
            </w:r>
          </w:p>
        </w:tc>
        <w:tc>
          <w:tcPr>
            <w:tcW w:w="1418" w:type="dxa"/>
            <w:vAlign w:val="bottom"/>
          </w:tcPr>
          <w:p w14:paraId="65864D6F" w14:textId="77777777" w:rsidR="00D81F4E" w:rsidRPr="00CB69DD" w:rsidRDefault="00D81F4E" w:rsidP="00871D81">
            <w:pPr>
              <w:pStyle w:val="BodyText"/>
              <w:jc w:val="center"/>
              <w:rPr>
                <w:rFonts w:eastAsiaTheme="minorEastAsia"/>
                <w:sz w:val="22"/>
                <w:szCs w:val="22"/>
              </w:rPr>
            </w:pPr>
            <w:r>
              <w:rPr>
                <w:rFonts w:eastAsiaTheme="minorEastAsia"/>
                <w:sz w:val="22"/>
                <w:szCs w:val="22"/>
              </w:rPr>
              <w:t>19.4%</w:t>
            </w:r>
          </w:p>
        </w:tc>
        <w:tc>
          <w:tcPr>
            <w:tcW w:w="1417" w:type="dxa"/>
            <w:vAlign w:val="bottom"/>
          </w:tcPr>
          <w:p w14:paraId="6C55820C" w14:textId="77777777" w:rsidR="00D81F4E" w:rsidRPr="00CB69DD" w:rsidRDefault="00D81F4E" w:rsidP="00871D81">
            <w:pPr>
              <w:pStyle w:val="BodyText"/>
              <w:jc w:val="center"/>
              <w:rPr>
                <w:rFonts w:eastAsiaTheme="minorEastAsia"/>
                <w:sz w:val="22"/>
                <w:szCs w:val="22"/>
              </w:rPr>
            </w:pPr>
            <w:r>
              <w:rPr>
                <w:rFonts w:eastAsiaTheme="minorEastAsia"/>
                <w:sz w:val="22"/>
                <w:szCs w:val="22"/>
              </w:rPr>
              <w:t>22.3%</w:t>
            </w:r>
          </w:p>
        </w:tc>
        <w:tc>
          <w:tcPr>
            <w:tcW w:w="1559" w:type="dxa"/>
            <w:vAlign w:val="bottom"/>
          </w:tcPr>
          <w:p w14:paraId="276B07B0" w14:textId="77777777" w:rsidR="00D81F4E" w:rsidRPr="00CB69DD" w:rsidRDefault="00D81F4E" w:rsidP="00871D81">
            <w:pPr>
              <w:pStyle w:val="BodyText"/>
              <w:jc w:val="center"/>
              <w:rPr>
                <w:rFonts w:eastAsiaTheme="minorEastAsia"/>
                <w:sz w:val="22"/>
                <w:szCs w:val="22"/>
              </w:rPr>
            </w:pPr>
            <w:r>
              <w:rPr>
                <w:rFonts w:eastAsiaTheme="minorEastAsia"/>
                <w:sz w:val="22"/>
                <w:szCs w:val="22"/>
              </w:rPr>
              <w:t>54.7%</w:t>
            </w:r>
          </w:p>
        </w:tc>
        <w:tc>
          <w:tcPr>
            <w:tcW w:w="1690" w:type="dxa"/>
            <w:vAlign w:val="bottom"/>
          </w:tcPr>
          <w:p w14:paraId="5012B232" w14:textId="77777777" w:rsidR="00D81F4E" w:rsidRPr="00CB69DD" w:rsidRDefault="00D81F4E" w:rsidP="00871D81">
            <w:pPr>
              <w:pStyle w:val="BodyText"/>
              <w:keepNext/>
              <w:jc w:val="center"/>
              <w:rPr>
                <w:rFonts w:eastAsiaTheme="minorEastAsia"/>
                <w:sz w:val="22"/>
                <w:szCs w:val="22"/>
              </w:rPr>
            </w:pPr>
            <w:r>
              <w:rPr>
                <w:rFonts w:eastAsiaTheme="minorEastAsia"/>
                <w:sz w:val="22"/>
                <w:szCs w:val="22"/>
              </w:rPr>
              <w:t>3.6%</w:t>
            </w:r>
          </w:p>
        </w:tc>
      </w:tr>
      <w:tr w:rsidR="00D81F4E" w:rsidRPr="00CB69DD" w14:paraId="4B715D5F" w14:textId="77777777" w:rsidTr="00D81F4E">
        <w:trPr>
          <w:jc w:val="center"/>
        </w:trPr>
        <w:tc>
          <w:tcPr>
            <w:tcW w:w="2410" w:type="dxa"/>
          </w:tcPr>
          <w:p w14:paraId="6F1A633C" w14:textId="7C0669D4" w:rsidR="00D81F4E" w:rsidRPr="000747CF" w:rsidRDefault="00D81F4E" w:rsidP="00871D81">
            <w:pPr>
              <w:pStyle w:val="BodyText"/>
              <w:jc w:val="center"/>
              <w:rPr>
                <w:rFonts w:eastAsiaTheme="minorEastAsia"/>
                <w:sz w:val="22"/>
                <w:szCs w:val="22"/>
              </w:rPr>
            </w:pPr>
            <w:r>
              <w:rPr>
                <w:rFonts w:eastAsiaTheme="minorEastAsia"/>
                <w:sz w:val="22"/>
                <w:szCs w:val="22"/>
              </w:rPr>
              <w:t>Expected</w:t>
            </w:r>
            <w:r w:rsidRPr="000747CF">
              <w:rPr>
                <w:rFonts w:eastAsiaTheme="minorEastAsia"/>
                <w:sz w:val="22"/>
                <w:szCs w:val="22"/>
              </w:rPr>
              <w:t xml:space="preserve"> </w:t>
            </w:r>
            <w:r>
              <w:rPr>
                <w:rFonts w:eastAsiaTheme="minorEastAsia"/>
                <w:sz w:val="22"/>
                <w:szCs w:val="22"/>
              </w:rPr>
              <w:t>Exercise 1.2</w:t>
            </w:r>
          </w:p>
        </w:tc>
        <w:tc>
          <w:tcPr>
            <w:tcW w:w="1418" w:type="dxa"/>
            <w:vAlign w:val="bottom"/>
          </w:tcPr>
          <w:p w14:paraId="625DD946" w14:textId="77777777" w:rsidR="00D81F4E" w:rsidRPr="00AE7360" w:rsidRDefault="00D81F4E" w:rsidP="00871D81">
            <w:pPr>
              <w:pStyle w:val="BodyText"/>
              <w:jc w:val="center"/>
              <w:rPr>
                <w:rFonts w:eastAsiaTheme="minorEastAsia"/>
                <w:sz w:val="22"/>
                <w:szCs w:val="22"/>
              </w:rPr>
            </w:pPr>
            <w:r w:rsidRPr="00AE7360">
              <w:rPr>
                <w:rFonts w:ascii="Calibri" w:hAnsi="Calibri" w:cs="Calibri"/>
                <w:color w:val="000000"/>
                <w:sz w:val="22"/>
                <w:szCs w:val="22"/>
              </w:rPr>
              <w:t>19.4%</w:t>
            </w:r>
          </w:p>
        </w:tc>
        <w:tc>
          <w:tcPr>
            <w:tcW w:w="1417" w:type="dxa"/>
            <w:vAlign w:val="bottom"/>
          </w:tcPr>
          <w:p w14:paraId="45654299" w14:textId="77777777" w:rsidR="00D81F4E" w:rsidRPr="00AE7360" w:rsidRDefault="00D81F4E" w:rsidP="00871D81">
            <w:pPr>
              <w:pStyle w:val="BodyText"/>
              <w:jc w:val="center"/>
              <w:rPr>
                <w:rFonts w:eastAsiaTheme="minorEastAsia"/>
                <w:sz w:val="22"/>
                <w:szCs w:val="22"/>
              </w:rPr>
            </w:pPr>
            <w:r w:rsidRPr="00AE7360">
              <w:rPr>
                <w:rFonts w:ascii="Calibri" w:hAnsi="Calibri" w:cs="Calibri"/>
                <w:color w:val="000000"/>
                <w:sz w:val="22"/>
                <w:szCs w:val="22"/>
              </w:rPr>
              <w:t>22.3%</w:t>
            </w:r>
          </w:p>
        </w:tc>
        <w:tc>
          <w:tcPr>
            <w:tcW w:w="1559" w:type="dxa"/>
            <w:vAlign w:val="bottom"/>
          </w:tcPr>
          <w:p w14:paraId="58B8BE33" w14:textId="77777777" w:rsidR="00D81F4E" w:rsidRPr="00AE7360" w:rsidRDefault="00D81F4E" w:rsidP="00871D81">
            <w:pPr>
              <w:pStyle w:val="BodyText"/>
              <w:jc w:val="center"/>
              <w:rPr>
                <w:rFonts w:eastAsiaTheme="minorEastAsia"/>
                <w:sz w:val="22"/>
                <w:szCs w:val="22"/>
              </w:rPr>
            </w:pPr>
            <w:r w:rsidRPr="00AE7360">
              <w:rPr>
                <w:rFonts w:ascii="Calibri" w:hAnsi="Calibri" w:cs="Calibri"/>
                <w:color w:val="000000"/>
                <w:sz w:val="22"/>
                <w:szCs w:val="22"/>
              </w:rPr>
              <w:t>54.7%</w:t>
            </w:r>
          </w:p>
        </w:tc>
        <w:tc>
          <w:tcPr>
            <w:tcW w:w="1690" w:type="dxa"/>
            <w:vAlign w:val="bottom"/>
          </w:tcPr>
          <w:p w14:paraId="42658378" w14:textId="77777777" w:rsidR="00D81F4E" w:rsidRPr="00AE7360" w:rsidRDefault="00D81F4E" w:rsidP="00871D81">
            <w:pPr>
              <w:pStyle w:val="BodyText"/>
              <w:keepNext/>
              <w:jc w:val="center"/>
              <w:rPr>
                <w:rFonts w:eastAsiaTheme="minorEastAsia"/>
                <w:sz w:val="22"/>
                <w:szCs w:val="22"/>
              </w:rPr>
            </w:pPr>
            <w:r w:rsidRPr="00AE7360">
              <w:rPr>
                <w:rFonts w:ascii="Calibri" w:hAnsi="Calibri" w:cs="Calibri"/>
                <w:color w:val="000000"/>
                <w:sz w:val="22"/>
                <w:szCs w:val="22"/>
              </w:rPr>
              <w:t>3.6%</w:t>
            </w:r>
          </w:p>
        </w:tc>
      </w:tr>
      <w:tr w:rsidR="00D81F4E" w:rsidRPr="00CB69DD" w14:paraId="63ACAE46" w14:textId="77777777" w:rsidTr="00D81F4E">
        <w:trPr>
          <w:jc w:val="center"/>
        </w:trPr>
        <w:tc>
          <w:tcPr>
            <w:tcW w:w="2410" w:type="dxa"/>
          </w:tcPr>
          <w:p w14:paraId="168430DF" w14:textId="3419BCAE" w:rsidR="00D81F4E" w:rsidRDefault="00D81F4E" w:rsidP="00D81F4E">
            <w:pPr>
              <w:pStyle w:val="BodyText"/>
              <w:jc w:val="center"/>
              <w:rPr>
                <w:rFonts w:eastAsiaTheme="minorEastAsia"/>
              </w:rPr>
            </w:pPr>
            <w:r>
              <w:rPr>
                <w:rFonts w:eastAsiaTheme="minorEastAsia"/>
                <w:sz w:val="22"/>
                <w:szCs w:val="22"/>
              </w:rPr>
              <w:t>Expected</w:t>
            </w:r>
            <w:r w:rsidRPr="000747CF">
              <w:rPr>
                <w:rFonts w:eastAsiaTheme="minorEastAsia"/>
                <w:sz w:val="22"/>
                <w:szCs w:val="22"/>
              </w:rPr>
              <w:t xml:space="preserve"> </w:t>
            </w:r>
            <w:r>
              <w:rPr>
                <w:rFonts w:eastAsiaTheme="minorEastAsia"/>
                <w:sz w:val="22"/>
                <w:szCs w:val="22"/>
              </w:rPr>
              <w:t>Exercise 1.5</w:t>
            </w:r>
          </w:p>
        </w:tc>
        <w:tc>
          <w:tcPr>
            <w:tcW w:w="1418" w:type="dxa"/>
            <w:vAlign w:val="bottom"/>
          </w:tcPr>
          <w:p w14:paraId="6853A351" w14:textId="579B294F" w:rsidR="00D81F4E" w:rsidRPr="00AE7360" w:rsidRDefault="00D81F4E" w:rsidP="00D81F4E">
            <w:pPr>
              <w:pStyle w:val="BodyText"/>
              <w:jc w:val="center"/>
              <w:rPr>
                <w:rFonts w:ascii="Calibri" w:hAnsi="Calibri" w:cs="Calibri"/>
                <w:color w:val="000000"/>
              </w:rPr>
            </w:pPr>
            <w:r w:rsidRPr="00AE7360">
              <w:rPr>
                <w:rFonts w:ascii="Calibri" w:hAnsi="Calibri" w:cs="Calibri"/>
                <w:color w:val="000000"/>
                <w:sz w:val="22"/>
                <w:szCs w:val="22"/>
              </w:rPr>
              <w:t>19.4%</w:t>
            </w:r>
          </w:p>
        </w:tc>
        <w:tc>
          <w:tcPr>
            <w:tcW w:w="1417" w:type="dxa"/>
            <w:vAlign w:val="bottom"/>
          </w:tcPr>
          <w:p w14:paraId="6BAD3F21" w14:textId="768CA8B8" w:rsidR="00D81F4E" w:rsidRPr="00AE7360" w:rsidRDefault="00D81F4E" w:rsidP="00D81F4E">
            <w:pPr>
              <w:pStyle w:val="BodyText"/>
              <w:jc w:val="center"/>
              <w:rPr>
                <w:rFonts w:ascii="Calibri" w:hAnsi="Calibri" w:cs="Calibri"/>
                <w:color w:val="000000"/>
              </w:rPr>
            </w:pPr>
            <w:r w:rsidRPr="00AE7360">
              <w:rPr>
                <w:rFonts w:ascii="Calibri" w:hAnsi="Calibri" w:cs="Calibri"/>
                <w:color w:val="000000"/>
                <w:sz w:val="22"/>
                <w:szCs w:val="22"/>
              </w:rPr>
              <w:t>22.3%</w:t>
            </w:r>
          </w:p>
        </w:tc>
        <w:tc>
          <w:tcPr>
            <w:tcW w:w="1559" w:type="dxa"/>
            <w:vAlign w:val="bottom"/>
          </w:tcPr>
          <w:p w14:paraId="705BB39F" w14:textId="0D317FB3" w:rsidR="00D81F4E" w:rsidRPr="00AE7360" w:rsidRDefault="00D81F4E" w:rsidP="00D81F4E">
            <w:pPr>
              <w:pStyle w:val="BodyText"/>
              <w:jc w:val="center"/>
              <w:rPr>
                <w:rFonts w:ascii="Calibri" w:hAnsi="Calibri" w:cs="Calibri"/>
                <w:color w:val="000000"/>
              </w:rPr>
            </w:pPr>
            <w:r w:rsidRPr="00AE7360">
              <w:rPr>
                <w:rFonts w:ascii="Calibri" w:hAnsi="Calibri" w:cs="Calibri"/>
                <w:color w:val="000000"/>
                <w:sz w:val="22"/>
                <w:szCs w:val="22"/>
              </w:rPr>
              <w:t>54.7%</w:t>
            </w:r>
          </w:p>
        </w:tc>
        <w:tc>
          <w:tcPr>
            <w:tcW w:w="1690" w:type="dxa"/>
            <w:vAlign w:val="bottom"/>
          </w:tcPr>
          <w:p w14:paraId="0906C47D" w14:textId="3EFCBC63" w:rsidR="00D81F4E" w:rsidRPr="00AE7360" w:rsidRDefault="00D81F4E" w:rsidP="00D81F4E">
            <w:pPr>
              <w:pStyle w:val="BodyText"/>
              <w:keepNext/>
              <w:jc w:val="center"/>
              <w:rPr>
                <w:rFonts w:ascii="Calibri" w:hAnsi="Calibri" w:cs="Calibri"/>
                <w:color w:val="000000"/>
              </w:rPr>
            </w:pPr>
            <w:r w:rsidRPr="00AE7360">
              <w:rPr>
                <w:rFonts w:ascii="Calibri" w:hAnsi="Calibri" w:cs="Calibri"/>
                <w:color w:val="000000"/>
                <w:sz w:val="22"/>
                <w:szCs w:val="22"/>
              </w:rPr>
              <w:t>3.6%</w:t>
            </w:r>
          </w:p>
        </w:tc>
      </w:tr>
    </w:tbl>
    <w:p w14:paraId="79927E58" w14:textId="7BE31ACF" w:rsidR="6D79C6ED" w:rsidRDefault="000215F5" w:rsidP="000215F5">
      <w:pPr>
        <w:pStyle w:val="Caption"/>
        <w:jc w:val="center"/>
      </w:pPr>
      <w:bookmarkStart w:id="24" w:name="_Toc87300633"/>
      <w:bookmarkStart w:id="25" w:name="_Toc87362713"/>
      <w:bookmarkStart w:id="26" w:name="_Toc87362916"/>
      <w:r>
        <w:t xml:space="preserve">Table </w:t>
      </w:r>
      <w:fldSimple w:instr=" SEQ Table \* ARABIC ">
        <w:r w:rsidR="006859A1">
          <w:rPr>
            <w:noProof/>
          </w:rPr>
          <w:t>7</w:t>
        </w:r>
      </w:fldSimple>
      <w:r w:rsidR="00353D2A">
        <w:t>.</w:t>
      </w:r>
      <w:r>
        <w:t xml:space="preserve"> </w:t>
      </w:r>
      <w:proofErr w:type="spellStart"/>
      <w:r w:rsidR="00353D2A">
        <w:t>E</w:t>
      </w:r>
      <w:r>
        <w:t>xersice</w:t>
      </w:r>
      <w:proofErr w:type="spellEnd"/>
      <w:r>
        <w:t xml:space="preserve"> 1.5 </w:t>
      </w:r>
      <w:proofErr w:type="spellStart"/>
      <w:r w:rsidR="009555F8">
        <w:t>M</w:t>
      </w:r>
      <w:r>
        <w:t>arket</w:t>
      </w:r>
      <w:proofErr w:type="spellEnd"/>
      <w:r>
        <w:t xml:space="preserve"> share</w:t>
      </w:r>
      <w:bookmarkEnd w:id="24"/>
      <w:bookmarkEnd w:id="25"/>
      <w:bookmarkEnd w:id="26"/>
    </w:p>
    <w:p w14:paraId="7DD40801" w14:textId="77777777" w:rsidR="005535D2" w:rsidRPr="00D8070B" w:rsidRDefault="005535D2" w:rsidP="005535D2">
      <w:pPr>
        <w:pStyle w:val="BodyText"/>
        <w:jc w:val="both"/>
        <w:rPr>
          <w:lang w:val="en-US"/>
        </w:rPr>
      </w:pPr>
      <w:r w:rsidRPr="00D8070B">
        <w:rPr>
          <w:lang w:val="en-US"/>
        </w:rPr>
        <w:t>The market share is the same what we have predicted during exercise 1.2. The reason of this, the gender has a little influence at the market share.</w:t>
      </w:r>
    </w:p>
    <w:p w14:paraId="12D87046" w14:textId="77777777" w:rsidR="00770225" w:rsidRPr="00770225" w:rsidRDefault="00770225" w:rsidP="00770225">
      <w:pPr>
        <w:rPr>
          <w:highlight w:val="yellow"/>
          <w:lang w:val="en-US"/>
        </w:rPr>
      </w:pPr>
    </w:p>
    <w:p w14:paraId="7CE9A53B" w14:textId="7D1779FB" w:rsidR="00106E71" w:rsidRPr="009F463F" w:rsidRDefault="00106E71" w:rsidP="00894085">
      <w:pPr>
        <w:pStyle w:val="Heading2"/>
        <w:rPr>
          <w:lang w:val="en-GB"/>
        </w:rPr>
      </w:pPr>
      <w:bookmarkStart w:id="27" w:name="_Toc87362900"/>
      <w:r w:rsidRPr="009F463F">
        <w:rPr>
          <w:lang w:val="en-GB"/>
        </w:rPr>
        <w:t xml:space="preserve">Section 6: Simulation, scenario </w:t>
      </w:r>
      <w:r w:rsidR="00894085" w:rsidRPr="009F463F">
        <w:rPr>
          <w:lang w:val="en-GB"/>
        </w:rPr>
        <w:t>1</w:t>
      </w:r>
      <w:bookmarkEnd w:id="27"/>
    </w:p>
    <w:p w14:paraId="6B616CF8" w14:textId="42A2E348" w:rsidR="00106E71" w:rsidRPr="0084601C" w:rsidRDefault="00CC0923" w:rsidP="0084601C">
      <w:pPr>
        <w:jc w:val="both"/>
        <w:rPr>
          <w:b/>
          <w:color w:val="900000" w:themeColor="text2"/>
          <w:sz w:val="20"/>
          <w:szCs w:val="20"/>
          <w:lang w:val="en-US"/>
        </w:rPr>
      </w:pPr>
      <w:r w:rsidRPr="0084601C">
        <w:rPr>
          <w:b/>
          <w:color w:val="900000" w:themeColor="text2"/>
          <w:sz w:val="20"/>
          <w:szCs w:val="20"/>
          <w:lang w:val="en-US"/>
        </w:rPr>
        <w:t>Now, politicians would like you to evaluate what happens with market shares if the cost of going by car increases by as much as 50%! Calculate the new market shares and comment on your results; ①.</w:t>
      </w:r>
    </w:p>
    <w:p w14:paraId="208690D8" w14:textId="185D2170" w:rsidR="000125F0" w:rsidRDefault="00E95566" w:rsidP="00323506">
      <w:pPr>
        <w:pStyle w:val="BodyText"/>
        <w:jc w:val="both"/>
        <w:rPr>
          <w:lang w:val="en-US"/>
        </w:rPr>
      </w:pPr>
      <w:r>
        <w:rPr>
          <w:lang w:val="en-US"/>
        </w:rPr>
        <w:t>If the cost of going by car increased</w:t>
      </w:r>
      <w:r w:rsidR="009B4132">
        <w:rPr>
          <w:lang w:val="en-US"/>
        </w:rPr>
        <w:t xml:space="preserve"> by 50%, the input of the model should change so TC</w:t>
      </w:r>
      <w:r w:rsidR="005005CD">
        <w:rPr>
          <w:vertAlign w:val="subscript"/>
          <w:lang w:val="en-US"/>
        </w:rPr>
        <w:t>4</w:t>
      </w:r>
      <w:r w:rsidR="009B4132">
        <w:rPr>
          <w:lang w:val="en-US"/>
        </w:rPr>
        <w:t xml:space="preserve"> is now 1.5 times the original one.</w:t>
      </w:r>
      <w:r w:rsidR="00027799">
        <w:rPr>
          <w:lang w:val="en-US"/>
        </w:rPr>
        <w:t xml:space="preserve"> In this case, V</w:t>
      </w:r>
      <w:r w:rsidR="00027799" w:rsidRPr="00A41CF3">
        <w:rPr>
          <w:vertAlign w:val="subscript"/>
          <w:lang w:val="en-US"/>
        </w:rPr>
        <w:t>n4</w:t>
      </w:r>
      <w:r w:rsidR="00027799">
        <w:rPr>
          <w:lang w:val="en-US"/>
        </w:rPr>
        <w:t xml:space="preserve"> changes as well</w:t>
      </w:r>
      <w:r w:rsidR="00A41CF3">
        <w:rPr>
          <w:lang w:val="en-US"/>
        </w:rPr>
        <w:t xml:space="preserve"> and, therefore, probabilities are different</w:t>
      </w:r>
      <w:r w:rsidR="00D138ED">
        <w:rPr>
          <w:lang w:val="en-US"/>
        </w:rPr>
        <w:t xml:space="preserve">, which leads to a different market </w:t>
      </w:r>
      <w:proofErr w:type="gramStart"/>
      <w:r w:rsidR="00D138ED">
        <w:rPr>
          <w:lang w:val="en-US"/>
        </w:rPr>
        <w:t>shares</w:t>
      </w:r>
      <w:proofErr w:type="gramEnd"/>
      <w:r w:rsidR="00D138ED">
        <w:rPr>
          <w:lang w:val="en-US"/>
        </w:rPr>
        <w:t xml:space="preserve">. </w:t>
      </w:r>
    </w:p>
    <w:p w14:paraId="3718CF83" w14:textId="09B08C45" w:rsidR="00D138ED" w:rsidRDefault="00D138ED" w:rsidP="00323506">
      <w:pPr>
        <w:pStyle w:val="BodyText"/>
        <w:jc w:val="both"/>
        <w:rPr>
          <w:lang w:val="en-US"/>
        </w:rPr>
      </w:pPr>
      <w:r>
        <w:rPr>
          <w:lang w:val="en-US"/>
        </w:rPr>
        <w:t xml:space="preserve">The new market shares are as in Table </w:t>
      </w:r>
      <w:r w:rsidR="00430A62" w:rsidRPr="00EC15F7">
        <w:rPr>
          <w:lang w:val="en-US"/>
        </w:rPr>
        <w:t>8</w:t>
      </w:r>
      <w:r>
        <w:rPr>
          <w:lang w:val="en-US"/>
        </w:rPr>
        <w:t>.</w:t>
      </w:r>
    </w:p>
    <w:tbl>
      <w:tblPr>
        <w:tblStyle w:val="TableGrid"/>
        <w:tblW w:w="0" w:type="auto"/>
        <w:jc w:val="center"/>
        <w:tblLook w:val="04A0" w:firstRow="1" w:lastRow="0" w:firstColumn="1" w:lastColumn="0" w:noHBand="0" w:noVBand="1"/>
      </w:tblPr>
      <w:tblGrid>
        <w:gridCol w:w="1731"/>
        <w:gridCol w:w="1808"/>
        <w:gridCol w:w="1325"/>
        <w:gridCol w:w="1574"/>
        <w:gridCol w:w="2056"/>
      </w:tblGrid>
      <w:tr w:rsidR="00CA5FC6" w:rsidRPr="00CB69DD" w14:paraId="7E56E26D" w14:textId="77777777" w:rsidTr="007F3661">
        <w:trPr>
          <w:trHeight w:val="267"/>
          <w:jc w:val="center"/>
        </w:trPr>
        <w:tc>
          <w:tcPr>
            <w:tcW w:w="1731" w:type="dxa"/>
            <w:tcBorders>
              <w:top w:val="nil"/>
              <w:left w:val="nil"/>
            </w:tcBorders>
          </w:tcPr>
          <w:p w14:paraId="1573CA7D" w14:textId="77777777" w:rsidR="00CA5FC6" w:rsidRPr="00CB69DD" w:rsidRDefault="00CA5FC6" w:rsidP="008147F2">
            <w:pPr>
              <w:pStyle w:val="BodyText"/>
              <w:jc w:val="center"/>
              <w:rPr>
                <w:rFonts w:eastAsiaTheme="minorEastAsia"/>
                <w:sz w:val="22"/>
                <w:szCs w:val="22"/>
              </w:rPr>
            </w:pPr>
          </w:p>
        </w:tc>
        <w:tc>
          <w:tcPr>
            <w:tcW w:w="1808" w:type="dxa"/>
            <w:vAlign w:val="bottom"/>
          </w:tcPr>
          <w:p w14:paraId="3F829E08" w14:textId="362A7268" w:rsidR="00CA5FC6" w:rsidRPr="00CB69DD" w:rsidRDefault="00CA5FC6" w:rsidP="008147F2">
            <w:pPr>
              <w:pStyle w:val="BodyText"/>
              <w:jc w:val="center"/>
              <w:rPr>
                <w:rFonts w:eastAsiaTheme="minorEastAsia"/>
                <w:sz w:val="22"/>
                <w:szCs w:val="22"/>
              </w:rPr>
            </w:pPr>
            <w:r w:rsidRPr="00CB69DD">
              <w:rPr>
                <w:rFonts w:eastAsiaTheme="minorEastAsia"/>
                <w:sz w:val="22"/>
                <w:szCs w:val="22"/>
              </w:rPr>
              <w:t>MS</w:t>
            </w:r>
            <w:r w:rsidRPr="00CB69DD">
              <w:rPr>
                <w:rFonts w:eastAsiaTheme="minorEastAsia"/>
                <w:sz w:val="22"/>
                <w:szCs w:val="22"/>
                <w:vertAlign w:val="subscript"/>
              </w:rPr>
              <w:t>1</w:t>
            </w:r>
          </w:p>
        </w:tc>
        <w:tc>
          <w:tcPr>
            <w:tcW w:w="1325" w:type="dxa"/>
            <w:vAlign w:val="bottom"/>
          </w:tcPr>
          <w:p w14:paraId="10F57479" w14:textId="67D5D1F5" w:rsidR="00CA5FC6" w:rsidRPr="00CB69DD" w:rsidRDefault="00CA5FC6" w:rsidP="008147F2">
            <w:pPr>
              <w:pStyle w:val="BodyText"/>
              <w:jc w:val="center"/>
              <w:rPr>
                <w:rFonts w:eastAsiaTheme="minorEastAsia"/>
                <w:sz w:val="22"/>
                <w:szCs w:val="22"/>
              </w:rPr>
            </w:pPr>
            <w:r w:rsidRPr="00CB69DD">
              <w:rPr>
                <w:rFonts w:eastAsiaTheme="minorEastAsia"/>
                <w:sz w:val="22"/>
                <w:szCs w:val="22"/>
              </w:rPr>
              <w:t>MS</w:t>
            </w:r>
            <w:r w:rsidRPr="00CB69DD">
              <w:rPr>
                <w:rFonts w:eastAsiaTheme="minorEastAsia"/>
                <w:sz w:val="22"/>
                <w:szCs w:val="22"/>
                <w:vertAlign w:val="subscript"/>
              </w:rPr>
              <w:t>2</w:t>
            </w:r>
          </w:p>
        </w:tc>
        <w:tc>
          <w:tcPr>
            <w:tcW w:w="1574" w:type="dxa"/>
            <w:vAlign w:val="bottom"/>
          </w:tcPr>
          <w:p w14:paraId="33820F17" w14:textId="4EB548DE" w:rsidR="00CA5FC6" w:rsidRPr="00CB69DD" w:rsidRDefault="00CA5FC6" w:rsidP="008147F2">
            <w:pPr>
              <w:pStyle w:val="BodyText"/>
              <w:jc w:val="center"/>
              <w:rPr>
                <w:rFonts w:eastAsiaTheme="minorEastAsia"/>
                <w:sz w:val="22"/>
                <w:szCs w:val="22"/>
              </w:rPr>
            </w:pPr>
            <w:r w:rsidRPr="00CB69DD">
              <w:rPr>
                <w:rFonts w:eastAsiaTheme="minorEastAsia"/>
                <w:sz w:val="22"/>
                <w:szCs w:val="22"/>
              </w:rPr>
              <w:t>MS</w:t>
            </w:r>
            <w:r w:rsidRPr="00CB69DD">
              <w:rPr>
                <w:rFonts w:eastAsiaTheme="minorEastAsia"/>
                <w:sz w:val="22"/>
                <w:szCs w:val="22"/>
                <w:vertAlign w:val="subscript"/>
              </w:rPr>
              <w:t>4</w:t>
            </w:r>
          </w:p>
        </w:tc>
        <w:tc>
          <w:tcPr>
            <w:tcW w:w="2056" w:type="dxa"/>
            <w:vAlign w:val="bottom"/>
          </w:tcPr>
          <w:p w14:paraId="1F89A3A0" w14:textId="2BF7BBE3" w:rsidR="00CA5FC6" w:rsidRPr="00CB69DD" w:rsidRDefault="00CA5FC6" w:rsidP="008147F2">
            <w:pPr>
              <w:pStyle w:val="BodyText"/>
              <w:jc w:val="center"/>
              <w:rPr>
                <w:rFonts w:eastAsiaTheme="minorEastAsia"/>
                <w:sz w:val="22"/>
                <w:szCs w:val="22"/>
              </w:rPr>
            </w:pPr>
            <w:r w:rsidRPr="00CB69DD">
              <w:rPr>
                <w:rFonts w:eastAsiaTheme="minorEastAsia"/>
                <w:sz w:val="22"/>
                <w:szCs w:val="22"/>
              </w:rPr>
              <w:t>MS</w:t>
            </w:r>
            <w:r w:rsidRPr="00CB69DD">
              <w:rPr>
                <w:rFonts w:eastAsiaTheme="minorEastAsia"/>
                <w:sz w:val="22"/>
                <w:szCs w:val="22"/>
                <w:vertAlign w:val="subscript"/>
              </w:rPr>
              <w:t>6</w:t>
            </w:r>
          </w:p>
        </w:tc>
      </w:tr>
      <w:tr w:rsidR="00FF07EC" w:rsidRPr="00CB69DD" w14:paraId="6E116B90" w14:textId="77777777" w:rsidTr="00CA5FC6">
        <w:trPr>
          <w:jc w:val="center"/>
        </w:trPr>
        <w:tc>
          <w:tcPr>
            <w:tcW w:w="1731" w:type="dxa"/>
          </w:tcPr>
          <w:p w14:paraId="70EE01F7" w14:textId="5AF1EE23" w:rsidR="00FF07EC" w:rsidRPr="00CB69DD" w:rsidRDefault="00FF07EC" w:rsidP="00FF07EC">
            <w:pPr>
              <w:pStyle w:val="BodyText"/>
              <w:jc w:val="center"/>
              <w:rPr>
                <w:rFonts w:eastAsiaTheme="minorEastAsia"/>
                <w:sz w:val="22"/>
                <w:szCs w:val="22"/>
              </w:rPr>
            </w:pPr>
            <w:r w:rsidRPr="00CB69DD">
              <w:rPr>
                <w:rFonts w:eastAsiaTheme="minorEastAsia"/>
                <w:sz w:val="22"/>
                <w:szCs w:val="22"/>
              </w:rPr>
              <w:t>Original</w:t>
            </w:r>
          </w:p>
        </w:tc>
        <w:tc>
          <w:tcPr>
            <w:tcW w:w="1808" w:type="dxa"/>
            <w:vAlign w:val="bottom"/>
          </w:tcPr>
          <w:p w14:paraId="66395D5E" w14:textId="603236B7" w:rsidR="00FF07EC" w:rsidRPr="00CB69DD" w:rsidRDefault="00FF07EC" w:rsidP="00FF07EC">
            <w:pPr>
              <w:pStyle w:val="BodyText"/>
              <w:jc w:val="center"/>
              <w:rPr>
                <w:rFonts w:eastAsiaTheme="minorEastAsia"/>
                <w:sz w:val="22"/>
                <w:szCs w:val="22"/>
              </w:rPr>
            </w:pPr>
            <w:r>
              <w:rPr>
                <w:rFonts w:eastAsiaTheme="minorEastAsia"/>
                <w:sz w:val="22"/>
                <w:szCs w:val="22"/>
              </w:rPr>
              <w:t>19.4%</w:t>
            </w:r>
          </w:p>
        </w:tc>
        <w:tc>
          <w:tcPr>
            <w:tcW w:w="1325" w:type="dxa"/>
            <w:vAlign w:val="bottom"/>
          </w:tcPr>
          <w:p w14:paraId="41BFBD09" w14:textId="581AFBEE" w:rsidR="00FF07EC" w:rsidRPr="00CB69DD" w:rsidRDefault="00FF07EC" w:rsidP="00FF07EC">
            <w:pPr>
              <w:pStyle w:val="BodyText"/>
              <w:jc w:val="center"/>
              <w:rPr>
                <w:rFonts w:eastAsiaTheme="minorEastAsia"/>
                <w:sz w:val="22"/>
                <w:szCs w:val="22"/>
              </w:rPr>
            </w:pPr>
            <w:r>
              <w:rPr>
                <w:rFonts w:eastAsiaTheme="minorEastAsia"/>
                <w:sz w:val="22"/>
                <w:szCs w:val="22"/>
              </w:rPr>
              <w:t>22.3%</w:t>
            </w:r>
          </w:p>
        </w:tc>
        <w:tc>
          <w:tcPr>
            <w:tcW w:w="1574" w:type="dxa"/>
            <w:vAlign w:val="bottom"/>
          </w:tcPr>
          <w:p w14:paraId="73C3CC98" w14:textId="11381B49" w:rsidR="00FF07EC" w:rsidRPr="00CB69DD" w:rsidRDefault="00FF07EC" w:rsidP="00FF07EC">
            <w:pPr>
              <w:pStyle w:val="BodyText"/>
              <w:jc w:val="center"/>
              <w:rPr>
                <w:rFonts w:eastAsiaTheme="minorEastAsia"/>
                <w:sz w:val="22"/>
                <w:szCs w:val="22"/>
              </w:rPr>
            </w:pPr>
            <w:r>
              <w:rPr>
                <w:rFonts w:eastAsiaTheme="minorEastAsia"/>
                <w:sz w:val="22"/>
                <w:szCs w:val="22"/>
              </w:rPr>
              <w:t>54.7%</w:t>
            </w:r>
          </w:p>
        </w:tc>
        <w:tc>
          <w:tcPr>
            <w:tcW w:w="2056" w:type="dxa"/>
            <w:vAlign w:val="bottom"/>
          </w:tcPr>
          <w:p w14:paraId="398CEA9D" w14:textId="0E334D11" w:rsidR="00FF07EC" w:rsidRPr="00CB69DD" w:rsidRDefault="00FF07EC" w:rsidP="00FF07EC">
            <w:pPr>
              <w:pStyle w:val="BodyText"/>
              <w:keepNext/>
              <w:jc w:val="center"/>
              <w:rPr>
                <w:rFonts w:eastAsiaTheme="minorEastAsia"/>
                <w:sz w:val="22"/>
                <w:szCs w:val="22"/>
              </w:rPr>
            </w:pPr>
            <w:r>
              <w:rPr>
                <w:rFonts w:eastAsiaTheme="minorEastAsia"/>
                <w:sz w:val="22"/>
                <w:szCs w:val="22"/>
              </w:rPr>
              <w:t>3.6%</w:t>
            </w:r>
          </w:p>
        </w:tc>
      </w:tr>
      <w:tr w:rsidR="00CA5FC6" w:rsidRPr="00CB69DD" w14:paraId="7896416B" w14:textId="77777777" w:rsidTr="00CA5FC6">
        <w:trPr>
          <w:jc w:val="center"/>
        </w:trPr>
        <w:tc>
          <w:tcPr>
            <w:tcW w:w="1731" w:type="dxa"/>
          </w:tcPr>
          <w:p w14:paraId="4D141039" w14:textId="43D187DB" w:rsidR="00CA5FC6" w:rsidRPr="000747CF" w:rsidRDefault="00232D45" w:rsidP="008147F2">
            <w:pPr>
              <w:pStyle w:val="BodyText"/>
              <w:jc w:val="center"/>
              <w:rPr>
                <w:rFonts w:eastAsiaTheme="minorEastAsia"/>
                <w:sz w:val="22"/>
                <w:szCs w:val="22"/>
              </w:rPr>
            </w:pPr>
            <w:r w:rsidRPr="000747CF">
              <w:rPr>
                <w:rFonts w:eastAsiaTheme="minorEastAsia"/>
                <w:sz w:val="22"/>
                <w:szCs w:val="22"/>
              </w:rPr>
              <w:t xml:space="preserve">Sim1: </w:t>
            </w:r>
            <w:proofErr w:type="spellStart"/>
            <w:r w:rsidR="00174972" w:rsidRPr="000747CF">
              <w:rPr>
                <w:rFonts w:eastAsiaTheme="minorEastAsia"/>
                <w:sz w:val="22"/>
                <w:szCs w:val="22"/>
              </w:rPr>
              <w:t>TC</w:t>
            </w:r>
            <w:r w:rsidR="00174972" w:rsidRPr="000747CF">
              <w:rPr>
                <w:rFonts w:eastAsiaTheme="minorEastAsia"/>
                <w:sz w:val="22"/>
                <w:szCs w:val="22"/>
                <w:vertAlign w:val="subscript"/>
              </w:rPr>
              <w:t>car</w:t>
            </w:r>
            <w:proofErr w:type="spellEnd"/>
            <w:r w:rsidR="00174972" w:rsidRPr="000747CF">
              <w:rPr>
                <w:rFonts w:eastAsiaTheme="minorEastAsia"/>
                <w:sz w:val="22"/>
                <w:szCs w:val="22"/>
              </w:rPr>
              <w:t xml:space="preserve"> </w:t>
            </w:r>
          </w:p>
        </w:tc>
        <w:tc>
          <w:tcPr>
            <w:tcW w:w="1808" w:type="dxa"/>
            <w:vAlign w:val="bottom"/>
          </w:tcPr>
          <w:p w14:paraId="0C779795" w14:textId="6C4CE0B1" w:rsidR="00CA5FC6" w:rsidRPr="000747CF" w:rsidRDefault="00FF07EC" w:rsidP="008147F2">
            <w:pPr>
              <w:pStyle w:val="BodyText"/>
              <w:jc w:val="center"/>
              <w:rPr>
                <w:rFonts w:eastAsiaTheme="minorEastAsia"/>
                <w:sz w:val="22"/>
                <w:szCs w:val="22"/>
              </w:rPr>
            </w:pPr>
            <w:r w:rsidRPr="000747CF">
              <w:rPr>
                <w:rFonts w:eastAsiaTheme="minorEastAsia"/>
                <w:sz w:val="22"/>
                <w:szCs w:val="22"/>
              </w:rPr>
              <w:t>21.0%</w:t>
            </w:r>
          </w:p>
        </w:tc>
        <w:tc>
          <w:tcPr>
            <w:tcW w:w="1325" w:type="dxa"/>
            <w:vAlign w:val="bottom"/>
          </w:tcPr>
          <w:p w14:paraId="62FEDCFC" w14:textId="4687CEC3" w:rsidR="00CA5FC6" w:rsidRPr="000747CF" w:rsidRDefault="00FF07EC" w:rsidP="008147F2">
            <w:pPr>
              <w:pStyle w:val="BodyText"/>
              <w:jc w:val="center"/>
              <w:rPr>
                <w:rFonts w:eastAsiaTheme="minorEastAsia"/>
                <w:sz w:val="22"/>
                <w:szCs w:val="22"/>
              </w:rPr>
            </w:pPr>
            <w:r w:rsidRPr="000747CF">
              <w:rPr>
                <w:rFonts w:eastAsiaTheme="minorEastAsia"/>
                <w:sz w:val="22"/>
                <w:szCs w:val="22"/>
              </w:rPr>
              <w:t>24.3%</w:t>
            </w:r>
          </w:p>
        </w:tc>
        <w:tc>
          <w:tcPr>
            <w:tcW w:w="1574" w:type="dxa"/>
            <w:vAlign w:val="bottom"/>
          </w:tcPr>
          <w:p w14:paraId="66708FAE" w14:textId="0D366C51" w:rsidR="00CA5FC6" w:rsidRPr="000747CF" w:rsidRDefault="00FF07EC" w:rsidP="008147F2">
            <w:pPr>
              <w:pStyle w:val="BodyText"/>
              <w:jc w:val="center"/>
              <w:rPr>
                <w:rFonts w:eastAsiaTheme="minorEastAsia"/>
                <w:sz w:val="22"/>
                <w:szCs w:val="22"/>
              </w:rPr>
            </w:pPr>
            <w:r w:rsidRPr="000747CF">
              <w:rPr>
                <w:rFonts w:eastAsiaTheme="minorEastAsia"/>
                <w:sz w:val="22"/>
                <w:szCs w:val="22"/>
              </w:rPr>
              <w:t>50.7%</w:t>
            </w:r>
          </w:p>
        </w:tc>
        <w:tc>
          <w:tcPr>
            <w:tcW w:w="2056" w:type="dxa"/>
            <w:vAlign w:val="bottom"/>
          </w:tcPr>
          <w:p w14:paraId="0744E1C7" w14:textId="09387896" w:rsidR="00CA5FC6" w:rsidRPr="000747CF" w:rsidRDefault="00FF07EC" w:rsidP="00174972">
            <w:pPr>
              <w:pStyle w:val="BodyText"/>
              <w:keepNext/>
              <w:jc w:val="center"/>
              <w:rPr>
                <w:rFonts w:eastAsiaTheme="minorEastAsia"/>
                <w:sz w:val="22"/>
                <w:szCs w:val="22"/>
              </w:rPr>
            </w:pPr>
            <w:r w:rsidRPr="000747CF">
              <w:rPr>
                <w:rFonts w:eastAsiaTheme="minorEastAsia"/>
                <w:sz w:val="22"/>
                <w:szCs w:val="22"/>
              </w:rPr>
              <w:t>4%</w:t>
            </w:r>
          </w:p>
        </w:tc>
      </w:tr>
      <w:tr w:rsidR="007F3661" w:rsidRPr="00CB69DD" w14:paraId="4EA1718B" w14:textId="77777777" w:rsidTr="00CA5FC6">
        <w:trPr>
          <w:jc w:val="center"/>
        </w:trPr>
        <w:tc>
          <w:tcPr>
            <w:tcW w:w="1731" w:type="dxa"/>
          </w:tcPr>
          <w:p w14:paraId="41A1BC32" w14:textId="432CA50F" w:rsidR="007F3661" w:rsidRPr="00EC15F7" w:rsidRDefault="009547E1" w:rsidP="008147F2">
            <w:pPr>
              <w:pStyle w:val="BodyText"/>
              <w:jc w:val="center"/>
              <w:rPr>
                <w:rFonts w:eastAsiaTheme="minorEastAsia"/>
                <w:b/>
                <w:bCs/>
                <w:i/>
                <w:iCs/>
              </w:rPr>
            </w:pPr>
            <w:r w:rsidRPr="00EC15F7">
              <w:rPr>
                <w:rFonts w:eastAsiaTheme="minorEastAsia"/>
                <w:b/>
                <w:bCs/>
                <w:i/>
                <w:iCs/>
              </w:rPr>
              <w:t>Difference</w:t>
            </w:r>
          </w:p>
        </w:tc>
        <w:tc>
          <w:tcPr>
            <w:tcW w:w="1808" w:type="dxa"/>
            <w:vAlign w:val="bottom"/>
          </w:tcPr>
          <w:p w14:paraId="74BD946A" w14:textId="2538D4BC" w:rsidR="007F3661" w:rsidRPr="00EC15F7" w:rsidRDefault="009547E1" w:rsidP="008147F2">
            <w:pPr>
              <w:pStyle w:val="BodyText"/>
              <w:jc w:val="center"/>
              <w:rPr>
                <w:rFonts w:eastAsiaTheme="minorEastAsia"/>
                <w:b/>
                <w:bCs/>
                <w:i/>
                <w:iCs/>
                <w:sz w:val="22"/>
                <w:szCs w:val="22"/>
              </w:rPr>
            </w:pPr>
            <w:r w:rsidRPr="00EC15F7">
              <w:rPr>
                <w:rFonts w:eastAsiaTheme="minorEastAsia"/>
                <w:b/>
                <w:bCs/>
                <w:i/>
                <w:iCs/>
                <w:sz w:val="22"/>
                <w:szCs w:val="22"/>
              </w:rPr>
              <w:t>+1.6%</w:t>
            </w:r>
          </w:p>
        </w:tc>
        <w:tc>
          <w:tcPr>
            <w:tcW w:w="1325" w:type="dxa"/>
            <w:vAlign w:val="bottom"/>
          </w:tcPr>
          <w:p w14:paraId="27F3A6F0" w14:textId="6A09CB5E" w:rsidR="007F3661" w:rsidRPr="00EC15F7" w:rsidRDefault="000747CF" w:rsidP="008147F2">
            <w:pPr>
              <w:pStyle w:val="BodyText"/>
              <w:jc w:val="center"/>
              <w:rPr>
                <w:rFonts w:eastAsiaTheme="minorEastAsia"/>
                <w:b/>
                <w:bCs/>
                <w:i/>
                <w:iCs/>
                <w:sz w:val="22"/>
                <w:szCs w:val="22"/>
              </w:rPr>
            </w:pPr>
            <w:r w:rsidRPr="00EC15F7">
              <w:rPr>
                <w:rFonts w:eastAsiaTheme="minorEastAsia"/>
                <w:b/>
                <w:bCs/>
                <w:i/>
                <w:iCs/>
                <w:sz w:val="22"/>
                <w:szCs w:val="22"/>
              </w:rPr>
              <w:t>+</w:t>
            </w:r>
            <w:r w:rsidR="009547E1" w:rsidRPr="00EC15F7">
              <w:rPr>
                <w:rFonts w:eastAsiaTheme="minorEastAsia"/>
                <w:b/>
                <w:bCs/>
                <w:i/>
                <w:iCs/>
                <w:sz w:val="22"/>
                <w:szCs w:val="22"/>
              </w:rPr>
              <w:t>2%</w:t>
            </w:r>
          </w:p>
        </w:tc>
        <w:tc>
          <w:tcPr>
            <w:tcW w:w="1574" w:type="dxa"/>
            <w:vAlign w:val="bottom"/>
          </w:tcPr>
          <w:p w14:paraId="4958058D" w14:textId="7F45F762" w:rsidR="007F3661" w:rsidRPr="00EC15F7" w:rsidRDefault="009547E1" w:rsidP="008147F2">
            <w:pPr>
              <w:pStyle w:val="BodyText"/>
              <w:jc w:val="center"/>
              <w:rPr>
                <w:rFonts w:eastAsiaTheme="minorEastAsia"/>
                <w:b/>
                <w:bCs/>
                <w:i/>
                <w:iCs/>
                <w:sz w:val="22"/>
                <w:szCs w:val="22"/>
              </w:rPr>
            </w:pPr>
            <w:r w:rsidRPr="00EC15F7">
              <w:rPr>
                <w:rFonts w:eastAsiaTheme="minorEastAsia"/>
                <w:b/>
                <w:bCs/>
                <w:i/>
                <w:iCs/>
                <w:sz w:val="22"/>
                <w:szCs w:val="22"/>
              </w:rPr>
              <w:t>-4%</w:t>
            </w:r>
          </w:p>
        </w:tc>
        <w:tc>
          <w:tcPr>
            <w:tcW w:w="2056" w:type="dxa"/>
            <w:vAlign w:val="bottom"/>
          </w:tcPr>
          <w:p w14:paraId="50D9CD2F" w14:textId="6A6B9360" w:rsidR="007F3661" w:rsidRPr="00EC15F7" w:rsidRDefault="000747CF" w:rsidP="00174972">
            <w:pPr>
              <w:pStyle w:val="BodyText"/>
              <w:keepNext/>
              <w:jc w:val="center"/>
              <w:rPr>
                <w:rFonts w:eastAsiaTheme="minorEastAsia"/>
                <w:b/>
                <w:bCs/>
                <w:i/>
                <w:iCs/>
                <w:sz w:val="22"/>
                <w:szCs w:val="22"/>
              </w:rPr>
            </w:pPr>
            <w:r w:rsidRPr="00EC15F7">
              <w:rPr>
                <w:rFonts w:eastAsiaTheme="minorEastAsia"/>
                <w:b/>
                <w:bCs/>
                <w:i/>
                <w:iCs/>
                <w:sz w:val="22"/>
                <w:szCs w:val="22"/>
              </w:rPr>
              <w:t>+</w:t>
            </w:r>
            <w:r w:rsidR="006D0B85" w:rsidRPr="00EC15F7">
              <w:rPr>
                <w:rFonts w:eastAsiaTheme="minorEastAsia"/>
                <w:b/>
                <w:bCs/>
                <w:i/>
                <w:iCs/>
                <w:sz w:val="22"/>
                <w:szCs w:val="22"/>
              </w:rPr>
              <w:t>0.4%</w:t>
            </w:r>
          </w:p>
        </w:tc>
      </w:tr>
    </w:tbl>
    <w:p w14:paraId="29870D38" w14:textId="28F351F1" w:rsidR="00D138ED" w:rsidRDefault="00174972" w:rsidP="00174972">
      <w:pPr>
        <w:pStyle w:val="Caption"/>
        <w:jc w:val="center"/>
        <w:rPr>
          <w:lang w:val="en-US"/>
        </w:rPr>
      </w:pPr>
      <w:bookmarkStart w:id="28" w:name="_Toc87300634"/>
      <w:bookmarkStart w:id="29" w:name="_Toc87362714"/>
      <w:bookmarkStart w:id="30" w:name="_Toc87362917"/>
      <w:r w:rsidRPr="00060E78">
        <w:rPr>
          <w:lang w:val="en-GB"/>
        </w:rPr>
        <w:t>Table</w:t>
      </w:r>
      <w:r w:rsidR="00430A62">
        <w:rPr>
          <w:lang w:val="en-GB"/>
        </w:rPr>
        <w:t xml:space="preserve"> </w:t>
      </w:r>
      <w:r>
        <w:rPr>
          <w:lang w:val="en-GB"/>
        </w:rPr>
        <w:fldChar w:fldCharType="begin"/>
      </w:r>
      <w:r w:rsidRPr="00060E78">
        <w:rPr>
          <w:lang w:val="en-GB"/>
        </w:rPr>
        <w:instrText xml:space="preserve"> SEQ Table \* ARABIC </w:instrText>
      </w:r>
      <w:r>
        <w:rPr>
          <w:lang w:val="en-GB"/>
        </w:rPr>
        <w:fldChar w:fldCharType="separate"/>
      </w:r>
      <w:r w:rsidR="006859A1">
        <w:rPr>
          <w:noProof/>
          <w:lang w:val="en-GB"/>
        </w:rPr>
        <w:t>8</w:t>
      </w:r>
      <w:r>
        <w:rPr>
          <w:lang w:val="en-GB"/>
        </w:rPr>
        <w:fldChar w:fldCharType="end"/>
      </w:r>
      <w:r w:rsidRPr="00060E78">
        <w:rPr>
          <w:lang w:val="en-GB"/>
        </w:rPr>
        <w:t>. Exercise 1.6. Market shares</w:t>
      </w:r>
      <w:bookmarkEnd w:id="28"/>
      <w:bookmarkEnd w:id="29"/>
      <w:bookmarkEnd w:id="30"/>
    </w:p>
    <w:p w14:paraId="0D8BE545" w14:textId="518F7ED7" w:rsidR="00CC0923" w:rsidRPr="006F2E0C" w:rsidRDefault="00232D45" w:rsidP="006F2E0C">
      <w:pPr>
        <w:pStyle w:val="BodyText"/>
        <w:jc w:val="both"/>
        <w:rPr>
          <w:lang w:val="en-US"/>
        </w:rPr>
      </w:pPr>
      <w:r w:rsidRPr="006F2E0C">
        <w:rPr>
          <w:lang w:val="en-US"/>
        </w:rPr>
        <w:lastRenderedPageBreak/>
        <w:t>We note</w:t>
      </w:r>
      <w:r w:rsidR="00E0602E" w:rsidRPr="006F2E0C">
        <w:rPr>
          <w:lang w:val="en-US"/>
        </w:rPr>
        <w:t xml:space="preserve"> a decrease in car market share, which seems logical</w:t>
      </w:r>
      <w:r w:rsidR="0012298C" w:rsidRPr="006F2E0C">
        <w:rPr>
          <w:lang w:val="en-US"/>
        </w:rPr>
        <w:t xml:space="preserve"> since </w:t>
      </w:r>
      <w:r w:rsidR="00E0602E" w:rsidRPr="006F2E0C">
        <w:rPr>
          <w:lang w:val="en-US"/>
        </w:rPr>
        <w:t xml:space="preserve">the cost has </w:t>
      </w:r>
      <w:r w:rsidR="0012298C" w:rsidRPr="006F2E0C">
        <w:rPr>
          <w:lang w:val="en-US"/>
        </w:rPr>
        <w:t xml:space="preserve">increased </w:t>
      </w:r>
      <w:r w:rsidR="00682F82" w:rsidRPr="006F2E0C">
        <w:rPr>
          <w:lang w:val="en-US"/>
        </w:rPr>
        <w:t xml:space="preserve">and </w:t>
      </w:r>
      <w:r w:rsidR="0012298C" w:rsidRPr="006F2E0C">
        <w:rPr>
          <w:lang w:val="en-US"/>
        </w:rPr>
        <w:t>the coefficient of ln(cost)</w:t>
      </w:r>
      <w:r w:rsidR="00682F82" w:rsidRPr="006F2E0C">
        <w:rPr>
          <w:lang w:val="en-US"/>
        </w:rPr>
        <w:t xml:space="preserve"> in the model</w:t>
      </w:r>
      <w:r w:rsidR="0012298C" w:rsidRPr="006F2E0C">
        <w:rPr>
          <w:lang w:val="en-US"/>
        </w:rPr>
        <w:t xml:space="preserve"> is </w:t>
      </w:r>
      <w:r w:rsidR="00682F82" w:rsidRPr="006F2E0C">
        <w:rPr>
          <w:lang w:val="en-US"/>
        </w:rPr>
        <w:t xml:space="preserve">negative. This means that an increase in the cost leads to a decrease in the utility, and that is the reason why less people use it. </w:t>
      </w:r>
    </w:p>
    <w:p w14:paraId="2A300946" w14:textId="59AFEB74" w:rsidR="00682F82" w:rsidRPr="006F2E0C" w:rsidRDefault="006F2E0C" w:rsidP="006F2E0C">
      <w:pPr>
        <w:pStyle w:val="BodyText"/>
        <w:jc w:val="both"/>
        <w:rPr>
          <w:lang w:val="en-US"/>
        </w:rPr>
      </w:pPr>
      <w:r w:rsidRPr="006F2E0C">
        <w:rPr>
          <w:lang w:val="en-US"/>
        </w:rPr>
        <w:t xml:space="preserve">We also observe that the other three mode choices increase their market shares. </w:t>
      </w:r>
    </w:p>
    <w:p w14:paraId="1221FEFD" w14:textId="77777777" w:rsidR="00060E78" w:rsidRDefault="00060E78" w:rsidP="00106E71">
      <w:pPr>
        <w:autoSpaceDE w:val="0"/>
        <w:autoSpaceDN w:val="0"/>
        <w:adjustRightInd w:val="0"/>
        <w:spacing w:after="0" w:line="240" w:lineRule="auto"/>
        <w:rPr>
          <w:rFonts w:ascii="Garamond" w:hAnsi="Garamond" w:cs="Garamond"/>
          <w:color w:val="000000"/>
          <w:sz w:val="24"/>
          <w:szCs w:val="24"/>
          <w:lang w:val="en-GB"/>
        </w:rPr>
      </w:pPr>
    </w:p>
    <w:p w14:paraId="55681121" w14:textId="77777777" w:rsidR="00060E78" w:rsidRPr="00106E71" w:rsidRDefault="00060E78" w:rsidP="00106E71">
      <w:pPr>
        <w:autoSpaceDE w:val="0"/>
        <w:autoSpaceDN w:val="0"/>
        <w:adjustRightInd w:val="0"/>
        <w:spacing w:after="0" w:line="240" w:lineRule="auto"/>
        <w:rPr>
          <w:rFonts w:ascii="Garamond" w:hAnsi="Garamond" w:cs="Garamond"/>
          <w:color w:val="000000"/>
          <w:sz w:val="24"/>
          <w:szCs w:val="24"/>
          <w:lang w:val="en-GB"/>
        </w:rPr>
      </w:pPr>
    </w:p>
    <w:p w14:paraId="139E560A" w14:textId="201C313B" w:rsidR="00106E71" w:rsidRPr="009F463F" w:rsidRDefault="00106E71" w:rsidP="00894085">
      <w:pPr>
        <w:pStyle w:val="Heading2"/>
        <w:rPr>
          <w:u w:val="single"/>
          <w:lang w:val="en-GB"/>
        </w:rPr>
      </w:pPr>
      <w:bookmarkStart w:id="31" w:name="_Toc87362901"/>
      <w:r w:rsidRPr="009F463F">
        <w:rPr>
          <w:lang w:val="en-GB"/>
        </w:rPr>
        <w:t>Section 7: Simulation, scenario 2</w:t>
      </w:r>
      <w:bookmarkEnd w:id="31"/>
    </w:p>
    <w:p w14:paraId="3270C221" w14:textId="0852B0AF" w:rsidR="0084601C" w:rsidRPr="0084601C" w:rsidRDefault="0084601C" w:rsidP="009D49DB">
      <w:pPr>
        <w:jc w:val="both"/>
        <w:rPr>
          <w:b/>
          <w:color w:val="900000" w:themeColor="text2"/>
          <w:sz w:val="20"/>
          <w:szCs w:val="20"/>
          <w:lang w:val="en-US"/>
        </w:rPr>
      </w:pPr>
      <w:r w:rsidRPr="009D49DB">
        <w:rPr>
          <w:b/>
          <w:color w:val="900000" w:themeColor="text2"/>
          <w:sz w:val="20"/>
          <w:szCs w:val="20"/>
          <w:lang w:val="en-US"/>
        </w:rPr>
        <w:t xml:space="preserve">A </w:t>
      </w:r>
      <w:r w:rsidRPr="0084601C">
        <w:rPr>
          <w:b/>
          <w:color w:val="900000" w:themeColor="text2"/>
          <w:sz w:val="20"/>
          <w:szCs w:val="20"/>
          <w:lang w:val="en-US"/>
        </w:rPr>
        <w:t xml:space="preserve">new more </w:t>
      </w:r>
      <w:r w:rsidR="005230DF" w:rsidRPr="0084601C">
        <w:rPr>
          <w:b/>
          <w:color w:val="900000" w:themeColor="text2"/>
          <w:sz w:val="20"/>
          <w:szCs w:val="20"/>
          <w:lang w:val="en-US"/>
        </w:rPr>
        <w:t>environmentally</w:t>
      </w:r>
      <w:r w:rsidRPr="0084601C">
        <w:rPr>
          <w:b/>
          <w:color w:val="900000" w:themeColor="text2"/>
          <w:sz w:val="20"/>
          <w:szCs w:val="20"/>
          <w:lang w:val="en-US"/>
        </w:rPr>
        <w:t xml:space="preserve"> friendly car enters the world market. Unfortunately, it is more expensive and slower than the present car. Given that you have already implemented the car cost increase in 6) (for ordinary cars), it is still 20% more expensive than the ordinary car and 20% slower. What will be the market share for the new automobile according to your model? ② </w:t>
      </w:r>
    </w:p>
    <w:p w14:paraId="3966D1FB" w14:textId="5B960B89" w:rsidR="0084601C" w:rsidRDefault="0084601C" w:rsidP="00162D25">
      <w:pPr>
        <w:jc w:val="both"/>
        <w:rPr>
          <w:rFonts w:ascii="Garamond" w:hAnsi="Garamond" w:cs="Garamond"/>
          <w:color w:val="000000"/>
          <w:sz w:val="23"/>
          <w:szCs w:val="23"/>
          <w:lang w:val="en-GB"/>
        </w:rPr>
      </w:pPr>
      <w:r w:rsidRPr="009D49DB">
        <w:rPr>
          <w:b/>
          <w:color w:val="900000" w:themeColor="text2"/>
          <w:sz w:val="20"/>
          <w:szCs w:val="20"/>
          <w:lang w:val="en-US"/>
        </w:rPr>
        <w:t xml:space="preserve">Describe how the new alternative mode “steals” market shares from the other modes. What is the relative change in market share for each </w:t>
      </w:r>
      <w:r w:rsidR="005230DF" w:rsidRPr="009D49DB">
        <w:rPr>
          <w:b/>
          <w:color w:val="900000" w:themeColor="text2"/>
          <w:sz w:val="20"/>
          <w:szCs w:val="20"/>
          <w:lang w:val="en-US"/>
        </w:rPr>
        <w:t>alternative?</w:t>
      </w:r>
      <w:r w:rsidRPr="009D49DB">
        <w:rPr>
          <w:b/>
          <w:color w:val="900000" w:themeColor="text2"/>
          <w:sz w:val="20"/>
          <w:szCs w:val="20"/>
          <w:lang w:val="en-US"/>
        </w:rPr>
        <w:t xml:space="preserve"> Is this reasonable given that the new mode is quite </w:t>
      </w:r>
      <w:proofErr w:type="gramStart"/>
      <w:r w:rsidRPr="009D49DB">
        <w:rPr>
          <w:b/>
          <w:color w:val="900000" w:themeColor="text2"/>
          <w:sz w:val="20"/>
          <w:szCs w:val="20"/>
          <w:lang w:val="en-US"/>
        </w:rPr>
        <w:t>similar to</w:t>
      </w:r>
      <w:proofErr w:type="gramEnd"/>
      <w:r w:rsidRPr="009D49DB">
        <w:rPr>
          <w:b/>
          <w:color w:val="900000" w:themeColor="text2"/>
          <w:sz w:val="20"/>
          <w:szCs w:val="20"/>
          <w:lang w:val="en-US"/>
        </w:rPr>
        <w:t xml:space="preserve"> the car mode? What would be a reasonable substitution pattern?</w:t>
      </w:r>
    </w:p>
    <w:p w14:paraId="34C8BE0A" w14:textId="337FFFE7" w:rsidR="003B460C" w:rsidRDefault="00583BA8" w:rsidP="007A4A01">
      <w:pPr>
        <w:pStyle w:val="BodyText"/>
        <w:jc w:val="both"/>
        <w:rPr>
          <w:lang w:val="en-US"/>
        </w:rPr>
      </w:pPr>
      <w:r>
        <w:rPr>
          <w:lang w:val="en-US"/>
        </w:rPr>
        <w:t>In this case, the scenario sets out to introduce a new mode choice</w:t>
      </w:r>
      <w:r w:rsidR="002E6728">
        <w:rPr>
          <w:lang w:val="en-US"/>
        </w:rPr>
        <w:t xml:space="preserve"> (new car)</w:t>
      </w:r>
      <w:r>
        <w:rPr>
          <w:lang w:val="en-US"/>
        </w:rPr>
        <w:t>, which is going to be included in the model as a new variable, X</w:t>
      </w:r>
      <w:r w:rsidRPr="00583BA8">
        <w:rPr>
          <w:vertAlign w:val="subscript"/>
          <w:lang w:val="en-US"/>
        </w:rPr>
        <w:t>7</w:t>
      </w:r>
      <w:r>
        <w:rPr>
          <w:lang w:val="en-US"/>
        </w:rPr>
        <w:t>.</w:t>
      </w:r>
      <w:r w:rsidR="00757A27">
        <w:rPr>
          <w:lang w:val="en-US"/>
        </w:rPr>
        <w:t xml:space="preserve"> As </w:t>
      </w:r>
      <w:r w:rsidR="0043138C">
        <w:rPr>
          <w:lang w:val="en-US"/>
        </w:rPr>
        <w:t>Hint 2</w:t>
      </w:r>
      <w:r w:rsidR="00757A27">
        <w:rPr>
          <w:lang w:val="en-US"/>
        </w:rPr>
        <w:t xml:space="preserve"> indicates, the parameters</w:t>
      </w:r>
      <w:r w:rsidR="00C46F98">
        <w:rPr>
          <w:lang w:val="en-US"/>
        </w:rPr>
        <w:t xml:space="preserve"> of</w:t>
      </w:r>
      <w:r w:rsidR="002F7864">
        <w:rPr>
          <w:lang w:val="en-US"/>
        </w:rPr>
        <w:t xml:space="preserve"> X</w:t>
      </w:r>
      <w:r w:rsidR="002F7864" w:rsidRPr="00583BA8">
        <w:rPr>
          <w:vertAlign w:val="subscript"/>
          <w:lang w:val="en-US"/>
        </w:rPr>
        <w:t>7</w:t>
      </w:r>
      <w:r w:rsidR="002F7864">
        <w:rPr>
          <w:vertAlign w:val="subscript"/>
          <w:lang w:val="en-US"/>
        </w:rPr>
        <w:t xml:space="preserve"> </w:t>
      </w:r>
      <w:r w:rsidR="002F7864">
        <w:rPr>
          <w:lang w:val="en-US"/>
        </w:rPr>
        <w:t>are the same as X</w:t>
      </w:r>
      <w:r w:rsidR="002F7864" w:rsidRPr="002F7864">
        <w:rPr>
          <w:vertAlign w:val="subscript"/>
          <w:lang w:val="en-US"/>
        </w:rPr>
        <w:t>4</w:t>
      </w:r>
      <w:r w:rsidR="002F7864">
        <w:rPr>
          <w:lang w:val="en-US"/>
        </w:rPr>
        <w:t>.</w:t>
      </w:r>
      <w:r w:rsidR="00E156F0">
        <w:rPr>
          <w:lang w:val="en-US"/>
        </w:rPr>
        <w:t xml:space="preserve"> Besides, its new characteristics should be included: </w:t>
      </w:r>
      <w:r w:rsidR="005F20FF">
        <w:rPr>
          <w:lang w:val="en-US"/>
        </w:rPr>
        <w:t>it is 20% more expensive, so TC</w:t>
      </w:r>
      <w:r w:rsidR="005F20FF" w:rsidRPr="005005CD">
        <w:rPr>
          <w:vertAlign w:val="subscript"/>
          <w:lang w:val="en-US"/>
        </w:rPr>
        <w:t>7</w:t>
      </w:r>
      <w:r w:rsidR="005F20FF">
        <w:rPr>
          <w:lang w:val="en-US"/>
        </w:rPr>
        <w:t xml:space="preserve"> </w:t>
      </w:r>
      <w:r w:rsidR="001B02B8">
        <w:rPr>
          <w:lang w:val="en-US"/>
        </w:rPr>
        <w:t xml:space="preserve">is </w:t>
      </w:r>
      <w:r w:rsidR="005F20FF">
        <w:rPr>
          <w:lang w:val="en-US"/>
        </w:rPr>
        <w:t xml:space="preserve">1.2 times </w:t>
      </w:r>
      <w:r w:rsidR="003B460C">
        <w:rPr>
          <w:lang w:val="en-US"/>
        </w:rPr>
        <w:t>TC</w:t>
      </w:r>
      <w:r w:rsidR="005005CD">
        <w:rPr>
          <w:vertAlign w:val="subscript"/>
          <w:lang w:val="en-US"/>
        </w:rPr>
        <w:t>4</w:t>
      </w:r>
      <w:r w:rsidR="003B460C">
        <w:rPr>
          <w:lang w:val="en-US"/>
        </w:rPr>
        <w:t xml:space="preserve"> in section 6 (which was 1.5 times the original one); and it is also 20% slower, so TT</w:t>
      </w:r>
      <w:r w:rsidR="005005CD">
        <w:rPr>
          <w:vertAlign w:val="subscript"/>
          <w:lang w:val="en-US"/>
        </w:rPr>
        <w:t>7</w:t>
      </w:r>
      <w:r w:rsidR="003B460C" w:rsidRPr="003B460C">
        <w:rPr>
          <w:lang w:val="en-US"/>
        </w:rPr>
        <w:t xml:space="preserve"> </w:t>
      </w:r>
      <w:r w:rsidR="000C23E5">
        <w:rPr>
          <w:lang w:val="en-US"/>
        </w:rPr>
        <w:t>is 1.2 times TT</w:t>
      </w:r>
      <w:r w:rsidR="000C23E5">
        <w:rPr>
          <w:vertAlign w:val="subscript"/>
          <w:lang w:val="en-US"/>
        </w:rPr>
        <w:t>4</w:t>
      </w:r>
      <w:r w:rsidR="000C23E5">
        <w:rPr>
          <w:lang w:val="en-US"/>
        </w:rPr>
        <w:t>.</w:t>
      </w:r>
      <w:r w:rsidR="003B460C">
        <w:rPr>
          <w:lang w:val="en-US"/>
        </w:rPr>
        <w:t xml:space="preserve"> </w:t>
      </w:r>
    </w:p>
    <w:p w14:paraId="3C47D60B" w14:textId="2F0FDA4D" w:rsidR="007A4A01" w:rsidRDefault="000C23E5" w:rsidP="007A4A01">
      <w:pPr>
        <w:pStyle w:val="BodyText"/>
        <w:jc w:val="both"/>
        <w:rPr>
          <w:lang w:val="en-US"/>
        </w:rPr>
      </w:pPr>
      <w:r>
        <w:rPr>
          <w:lang w:val="en-US"/>
        </w:rPr>
        <w:t>Since there is a new mode</w:t>
      </w:r>
      <w:r w:rsidR="002E6728">
        <w:rPr>
          <w:lang w:val="en-US"/>
        </w:rPr>
        <w:t xml:space="preserve">, a new utility </w:t>
      </w:r>
      <w:r w:rsidR="007C7354">
        <w:rPr>
          <w:lang w:val="en-US"/>
        </w:rPr>
        <w:t>function</w:t>
      </w:r>
      <w:r w:rsidR="002E6728">
        <w:rPr>
          <w:lang w:val="en-US"/>
        </w:rPr>
        <w:t xml:space="preserve"> is </w:t>
      </w:r>
      <w:r>
        <w:rPr>
          <w:lang w:val="en-US"/>
        </w:rPr>
        <w:t>defined</w:t>
      </w:r>
      <w:r w:rsidR="002E6728">
        <w:rPr>
          <w:lang w:val="en-US"/>
        </w:rPr>
        <w:t>:</w:t>
      </w:r>
    </w:p>
    <w:p w14:paraId="17B833DD" w14:textId="384EC09C" w:rsidR="002E6728" w:rsidRDefault="000B5233" w:rsidP="007A4A01">
      <w:pPr>
        <w:pStyle w:val="BodyText"/>
        <w:jc w:val="both"/>
        <w:rPr>
          <w:rFonts w:ascii="Cambria Math" w:hAnsi="Cambria Math" w:cs="Cambria Math"/>
          <w:lang w:val="en-GB"/>
        </w:rPr>
      </w:pPr>
      <m:oMathPara>
        <m:oMath>
          <m:sSub>
            <m:sSubPr>
              <m:ctrlPr>
                <w:rPr>
                  <w:rFonts w:ascii="Cambria Math" w:eastAsiaTheme="minorEastAsia" w:hAnsi="Cambria Math"/>
                  <w:i/>
                  <w:sz w:val="20"/>
                  <w:szCs w:val="20"/>
                  <w:lang w:val="en-GB"/>
                </w:rPr>
              </m:ctrlPr>
            </m:sSubPr>
            <m:e>
              <m:r>
                <w:rPr>
                  <w:rFonts w:ascii="Cambria Math" w:eastAsiaTheme="minorEastAsia" w:hAnsi="Cambria Math"/>
                  <w:sz w:val="20"/>
                  <w:szCs w:val="20"/>
                  <w:lang w:val="en-GB"/>
                </w:rPr>
                <m:t>V</m:t>
              </m:r>
            </m:e>
            <m:sub>
              <m:r>
                <w:rPr>
                  <w:rFonts w:ascii="Cambria Math" w:eastAsiaTheme="minorEastAsia" w:hAnsi="Cambria Math"/>
                  <w:sz w:val="20"/>
                  <w:szCs w:val="20"/>
                  <w:lang w:val="en-GB"/>
                </w:rPr>
                <m:t>n7</m:t>
              </m:r>
            </m:sub>
          </m:sSub>
          <m:r>
            <w:rPr>
              <w:rFonts w:ascii="Cambria Math" w:eastAsiaTheme="minorEastAsia" w:hAnsi="Cambria Math"/>
              <w:sz w:val="20"/>
              <w:szCs w:val="20"/>
              <w:lang w:val="en-GB"/>
            </w:rPr>
            <m:t>=</m:t>
          </m:r>
          <m:sSub>
            <m:sSubPr>
              <m:ctrlPr>
                <w:rPr>
                  <w:rFonts w:ascii="Cambria Math" w:eastAsiaTheme="minorEastAsia" w:hAnsi="Cambria Math"/>
                  <w:i/>
                  <w:sz w:val="20"/>
                  <w:szCs w:val="20"/>
                  <w:lang w:val="en-GB"/>
                </w:rPr>
              </m:ctrlPr>
            </m:sSubPr>
            <m:e>
              <m:r>
                <w:rPr>
                  <w:rFonts w:ascii="Cambria Math" w:eastAsiaTheme="minorEastAsia" w:hAnsi="Cambria Math"/>
                  <w:sz w:val="20"/>
                  <w:szCs w:val="20"/>
                  <w:lang w:val="en-GB"/>
                </w:rPr>
                <m:t>k</m:t>
              </m:r>
            </m:e>
            <m:sub>
              <m:r>
                <w:rPr>
                  <w:rFonts w:ascii="Cambria Math" w:eastAsiaTheme="minorEastAsia" w:hAnsi="Cambria Math"/>
                  <w:sz w:val="20"/>
                  <w:szCs w:val="20"/>
                  <w:lang w:val="en-GB"/>
                </w:rPr>
                <m:t>7</m:t>
              </m:r>
            </m:sub>
          </m:sSub>
          <m:r>
            <w:rPr>
              <w:rFonts w:ascii="Cambria Math" w:eastAsiaTheme="minorEastAsia" w:hAnsi="Cambria Math"/>
              <w:sz w:val="20"/>
              <w:szCs w:val="20"/>
              <w:lang w:val="en-GB"/>
            </w:rPr>
            <m:t>+ α*</m:t>
          </m:r>
          <m:func>
            <m:funcPr>
              <m:ctrlPr>
                <w:rPr>
                  <w:rFonts w:ascii="Cambria Math" w:eastAsiaTheme="minorEastAsia" w:hAnsi="Cambria Math"/>
                  <w:sz w:val="20"/>
                  <w:szCs w:val="20"/>
                  <w:lang w:val="en-GB"/>
                </w:rPr>
              </m:ctrlPr>
            </m:funcPr>
            <m:fName>
              <m:r>
                <m:rPr>
                  <m:sty m:val="p"/>
                </m:rPr>
                <w:rPr>
                  <w:rFonts w:ascii="Cambria Math" w:eastAsiaTheme="minorEastAsia" w:hAnsi="Cambria Math"/>
                  <w:sz w:val="20"/>
                  <w:szCs w:val="20"/>
                  <w:lang w:val="en-GB"/>
                </w:rPr>
                <m:t>ln</m:t>
              </m:r>
              <m:ctrlPr>
                <w:rPr>
                  <w:rFonts w:ascii="Cambria Math" w:eastAsiaTheme="minorEastAsia" w:hAnsi="Cambria Math"/>
                  <w:i/>
                  <w:sz w:val="20"/>
                  <w:szCs w:val="20"/>
                  <w:lang w:val="en-GB"/>
                </w:rPr>
              </m:ctrlPr>
            </m:fName>
            <m:e>
              <m:d>
                <m:dPr>
                  <m:ctrlPr>
                    <w:rPr>
                      <w:rFonts w:ascii="Cambria Math" w:eastAsiaTheme="minorEastAsia" w:hAnsi="Cambria Math"/>
                      <w:i/>
                      <w:sz w:val="20"/>
                      <w:szCs w:val="20"/>
                      <w:lang w:val="en-GB"/>
                    </w:rPr>
                  </m:ctrlPr>
                </m:dPr>
                <m:e>
                  <m:sSub>
                    <m:sSubPr>
                      <m:ctrlPr>
                        <w:rPr>
                          <w:rFonts w:ascii="Cambria Math" w:eastAsiaTheme="minorEastAsia" w:hAnsi="Cambria Math"/>
                          <w:i/>
                          <w:sz w:val="20"/>
                          <w:szCs w:val="20"/>
                          <w:lang w:val="en-GB"/>
                        </w:rPr>
                      </m:ctrlPr>
                    </m:sSubPr>
                    <m:e>
                      <m:r>
                        <w:rPr>
                          <w:rFonts w:ascii="Cambria Math" w:eastAsiaTheme="minorEastAsia" w:hAnsi="Cambria Math"/>
                          <w:sz w:val="20"/>
                          <w:szCs w:val="20"/>
                          <w:lang w:val="en-GB"/>
                        </w:rPr>
                        <m:t>cost</m:t>
                      </m:r>
                    </m:e>
                    <m:sub>
                      <m:r>
                        <w:rPr>
                          <w:rFonts w:ascii="Cambria Math" w:eastAsiaTheme="minorEastAsia" w:hAnsi="Cambria Math"/>
                          <w:sz w:val="20"/>
                          <w:szCs w:val="20"/>
                          <w:lang w:val="en-GB"/>
                        </w:rPr>
                        <m:t>n7</m:t>
                      </m:r>
                    </m:sub>
                  </m:sSub>
                  <m:ctrlPr>
                    <w:rPr>
                      <w:rFonts w:ascii="Cambria Math" w:eastAsiaTheme="minorEastAsia" w:hAnsi="Cambria Math"/>
                      <w:sz w:val="20"/>
                      <w:szCs w:val="20"/>
                      <w:lang w:val="en-GB"/>
                    </w:rPr>
                  </m:ctrlPr>
                </m:e>
              </m:d>
            </m:e>
          </m:func>
          <m:r>
            <m:rPr>
              <m:sty m:val="p"/>
            </m:rPr>
            <w:rPr>
              <w:rFonts w:ascii="Cambria Math" w:eastAsiaTheme="minorEastAsia" w:hAnsi="Cambria Math"/>
              <w:sz w:val="20"/>
              <w:szCs w:val="20"/>
              <w:lang w:val="en-GB"/>
            </w:rPr>
            <m:t>+ β*</m:t>
          </m:r>
          <m:sSub>
            <m:sSubPr>
              <m:ctrlPr>
                <w:rPr>
                  <w:rFonts w:ascii="Cambria Math" w:eastAsiaTheme="minorEastAsia" w:hAnsi="Cambria Math"/>
                  <w:sz w:val="20"/>
                  <w:szCs w:val="20"/>
                  <w:lang w:val="en-GB"/>
                </w:rPr>
              </m:ctrlPr>
            </m:sSubPr>
            <m:e>
              <m:r>
                <m:rPr>
                  <m:sty m:val="p"/>
                </m:rPr>
                <w:rPr>
                  <w:rFonts w:ascii="Cambria Math" w:eastAsiaTheme="minorEastAsia" w:hAnsi="Cambria Math"/>
                  <w:sz w:val="20"/>
                  <w:szCs w:val="20"/>
                  <w:lang w:val="en-GB"/>
                </w:rPr>
                <m:t>time</m:t>
              </m:r>
            </m:e>
            <m:sub>
              <m:r>
                <w:rPr>
                  <w:rFonts w:ascii="Cambria Math" w:eastAsiaTheme="minorEastAsia" w:hAnsi="Cambria Math"/>
                  <w:sz w:val="20"/>
                  <w:szCs w:val="20"/>
                  <w:lang w:val="en-GB"/>
                </w:rPr>
                <m:t>n7</m:t>
              </m:r>
            </m:sub>
          </m:sSub>
          <m:r>
            <m:rPr>
              <m:sty m:val="p"/>
            </m:rPr>
            <w:rPr>
              <w:rFonts w:ascii="Cambria Math" w:eastAsiaTheme="minorEastAsia" w:hAnsi="Cambria Math"/>
              <w:sz w:val="20"/>
              <w:szCs w:val="20"/>
              <w:lang w:val="en-GB"/>
            </w:rPr>
            <m:t>= 1.3414-0.4489</m:t>
          </m:r>
          <m:r>
            <w:rPr>
              <w:rFonts w:ascii="Cambria Math" w:eastAsiaTheme="minorEastAsia" w:hAnsi="Cambria Math"/>
              <w:sz w:val="20"/>
              <w:szCs w:val="20"/>
              <w:lang w:val="en-GB"/>
            </w:rPr>
            <m:t>*</m:t>
          </m:r>
          <m:func>
            <m:funcPr>
              <m:ctrlPr>
                <w:rPr>
                  <w:rFonts w:ascii="Cambria Math" w:eastAsiaTheme="minorEastAsia" w:hAnsi="Cambria Math"/>
                  <w:sz w:val="20"/>
                  <w:szCs w:val="20"/>
                  <w:lang w:val="en-GB"/>
                </w:rPr>
              </m:ctrlPr>
            </m:funcPr>
            <m:fName>
              <m:r>
                <m:rPr>
                  <m:sty m:val="p"/>
                </m:rPr>
                <w:rPr>
                  <w:rFonts w:ascii="Cambria Math" w:eastAsiaTheme="minorEastAsia" w:hAnsi="Cambria Math"/>
                  <w:sz w:val="20"/>
                  <w:szCs w:val="20"/>
                  <w:lang w:val="en-GB"/>
                </w:rPr>
                <m:t>ln</m:t>
              </m:r>
              <m:ctrlPr>
                <w:rPr>
                  <w:rFonts w:ascii="Cambria Math" w:eastAsiaTheme="minorEastAsia" w:hAnsi="Cambria Math"/>
                  <w:i/>
                  <w:sz w:val="20"/>
                  <w:szCs w:val="20"/>
                  <w:lang w:val="en-GB"/>
                </w:rPr>
              </m:ctrlPr>
            </m:fName>
            <m:e>
              <m:d>
                <m:dPr>
                  <m:ctrlPr>
                    <w:rPr>
                      <w:rFonts w:ascii="Cambria Math" w:eastAsiaTheme="minorEastAsia" w:hAnsi="Cambria Math"/>
                      <w:i/>
                      <w:sz w:val="20"/>
                      <w:szCs w:val="20"/>
                      <w:lang w:val="en-GB"/>
                    </w:rPr>
                  </m:ctrlPr>
                </m:dPr>
                <m:e>
                  <m:sSub>
                    <m:sSubPr>
                      <m:ctrlPr>
                        <w:rPr>
                          <w:rFonts w:ascii="Cambria Math" w:eastAsiaTheme="minorEastAsia" w:hAnsi="Cambria Math"/>
                          <w:i/>
                          <w:sz w:val="20"/>
                          <w:szCs w:val="20"/>
                          <w:lang w:val="en-GB"/>
                        </w:rPr>
                      </m:ctrlPr>
                    </m:sSubPr>
                    <m:e>
                      <m:r>
                        <w:rPr>
                          <w:rFonts w:ascii="Cambria Math" w:eastAsiaTheme="minorEastAsia" w:hAnsi="Cambria Math"/>
                          <w:sz w:val="20"/>
                          <w:szCs w:val="20"/>
                          <w:lang w:val="en-GB"/>
                        </w:rPr>
                        <m:t>cost</m:t>
                      </m:r>
                    </m:e>
                    <m:sub>
                      <m:r>
                        <w:rPr>
                          <w:rFonts w:ascii="Cambria Math" w:eastAsiaTheme="minorEastAsia" w:hAnsi="Cambria Math"/>
                          <w:sz w:val="20"/>
                          <w:szCs w:val="20"/>
                          <w:lang w:val="en-GB"/>
                        </w:rPr>
                        <m:t>n7</m:t>
                      </m:r>
                    </m:sub>
                  </m:sSub>
                  <m:ctrlPr>
                    <w:rPr>
                      <w:rFonts w:ascii="Cambria Math" w:eastAsiaTheme="minorEastAsia" w:hAnsi="Cambria Math"/>
                      <w:sz w:val="20"/>
                      <w:szCs w:val="20"/>
                      <w:lang w:val="en-GB"/>
                    </w:rPr>
                  </m:ctrlPr>
                </m:e>
              </m:d>
            </m:e>
          </m:func>
          <m:r>
            <m:rPr>
              <m:sty m:val="p"/>
            </m:rPr>
            <w:rPr>
              <w:rFonts w:ascii="Cambria Math" w:eastAsiaTheme="minorEastAsia" w:hAnsi="Cambria Math"/>
              <w:sz w:val="20"/>
              <w:szCs w:val="20"/>
              <w:lang w:val="en-GB"/>
            </w:rPr>
            <m:t>-0.0268*</m:t>
          </m:r>
          <m:sSub>
            <m:sSubPr>
              <m:ctrlPr>
                <w:rPr>
                  <w:rFonts w:ascii="Cambria Math" w:eastAsiaTheme="minorEastAsia" w:hAnsi="Cambria Math"/>
                  <w:sz w:val="20"/>
                  <w:szCs w:val="20"/>
                  <w:lang w:val="en-GB"/>
                </w:rPr>
              </m:ctrlPr>
            </m:sSubPr>
            <m:e>
              <m:r>
                <m:rPr>
                  <m:sty m:val="p"/>
                </m:rPr>
                <w:rPr>
                  <w:rFonts w:ascii="Cambria Math" w:eastAsiaTheme="minorEastAsia" w:hAnsi="Cambria Math"/>
                  <w:sz w:val="20"/>
                  <w:szCs w:val="20"/>
                  <w:lang w:val="en-GB"/>
                </w:rPr>
                <m:t>time</m:t>
              </m:r>
            </m:e>
            <m:sub>
              <m:r>
                <w:rPr>
                  <w:rFonts w:ascii="Cambria Math" w:eastAsiaTheme="minorEastAsia" w:hAnsi="Cambria Math"/>
                  <w:sz w:val="20"/>
                  <w:szCs w:val="20"/>
                  <w:lang w:val="en-GB"/>
                </w:rPr>
                <m:t>n7</m:t>
              </m:r>
            </m:sub>
          </m:sSub>
        </m:oMath>
      </m:oMathPara>
    </w:p>
    <w:p w14:paraId="61819DF5" w14:textId="407D22FC" w:rsidR="0084601C" w:rsidRPr="002E7E73" w:rsidRDefault="002E7E73" w:rsidP="002E7E73">
      <w:pPr>
        <w:pStyle w:val="BodyText"/>
        <w:jc w:val="both"/>
        <w:rPr>
          <w:lang w:val="en-US"/>
        </w:rPr>
      </w:pPr>
      <w:r w:rsidRPr="002E7E73">
        <w:rPr>
          <w:lang w:val="en-US"/>
        </w:rPr>
        <w:t>And</w:t>
      </w:r>
      <w:r w:rsidR="000C23E5" w:rsidRPr="002E7E73">
        <w:rPr>
          <w:lang w:val="en-US"/>
        </w:rPr>
        <w:t xml:space="preserve"> therefore, </w:t>
      </w:r>
      <w:r w:rsidRPr="002E7E73">
        <w:rPr>
          <w:lang w:val="en-US"/>
        </w:rPr>
        <w:t>now exists the probability of people choosing this mode, which changes the market shares</w:t>
      </w:r>
      <w:r w:rsidR="00414894">
        <w:rPr>
          <w:lang w:val="en-US"/>
        </w:rPr>
        <w:t xml:space="preserve"> as shown in the</w:t>
      </w:r>
      <w:r w:rsidR="00CB69DD">
        <w:rPr>
          <w:lang w:val="en-US"/>
        </w:rPr>
        <w:t xml:space="preserve"> Table </w:t>
      </w:r>
      <w:r w:rsidR="00EC15F7" w:rsidRPr="00EC15F7">
        <w:rPr>
          <w:lang w:val="en-US"/>
        </w:rPr>
        <w:t>9</w:t>
      </w:r>
      <w:r w:rsidR="00CB69DD">
        <w:rPr>
          <w:lang w:val="en-US"/>
        </w:rPr>
        <w:t>.</w:t>
      </w:r>
    </w:p>
    <w:tbl>
      <w:tblPr>
        <w:tblStyle w:val="TableGrid"/>
        <w:tblW w:w="0" w:type="auto"/>
        <w:jc w:val="center"/>
        <w:tblLook w:val="04A0" w:firstRow="1" w:lastRow="0" w:firstColumn="1" w:lastColumn="0" w:noHBand="0" w:noVBand="1"/>
      </w:tblPr>
      <w:tblGrid>
        <w:gridCol w:w="1467"/>
        <w:gridCol w:w="1471"/>
        <w:gridCol w:w="1144"/>
        <w:gridCol w:w="1313"/>
        <w:gridCol w:w="1639"/>
        <w:gridCol w:w="1465"/>
      </w:tblGrid>
      <w:tr w:rsidR="00AB61B1" w:rsidRPr="00AB61B1" w14:paraId="488091E4" w14:textId="0B24FC7C" w:rsidTr="00AB61B1">
        <w:trPr>
          <w:jc w:val="center"/>
        </w:trPr>
        <w:tc>
          <w:tcPr>
            <w:tcW w:w="1467" w:type="dxa"/>
            <w:tcBorders>
              <w:top w:val="nil"/>
              <w:left w:val="nil"/>
            </w:tcBorders>
          </w:tcPr>
          <w:p w14:paraId="0DE1E271" w14:textId="77777777" w:rsidR="00AB61B1" w:rsidRPr="00AB61B1" w:rsidRDefault="00AB61B1" w:rsidP="008147F2">
            <w:pPr>
              <w:pStyle w:val="BodyText"/>
              <w:jc w:val="center"/>
              <w:rPr>
                <w:rFonts w:eastAsiaTheme="minorEastAsia"/>
                <w:sz w:val="22"/>
                <w:szCs w:val="22"/>
              </w:rPr>
            </w:pPr>
          </w:p>
        </w:tc>
        <w:tc>
          <w:tcPr>
            <w:tcW w:w="1471" w:type="dxa"/>
            <w:vAlign w:val="bottom"/>
          </w:tcPr>
          <w:p w14:paraId="2DB8B9AE" w14:textId="77777777" w:rsidR="00AB61B1" w:rsidRPr="00AB61B1" w:rsidRDefault="00AB61B1" w:rsidP="008147F2">
            <w:pPr>
              <w:pStyle w:val="BodyText"/>
              <w:jc w:val="center"/>
              <w:rPr>
                <w:rFonts w:eastAsiaTheme="minorEastAsia"/>
                <w:sz w:val="22"/>
                <w:szCs w:val="22"/>
              </w:rPr>
            </w:pPr>
            <w:r w:rsidRPr="00AB61B1">
              <w:rPr>
                <w:rFonts w:eastAsiaTheme="minorEastAsia"/>
                <w:sz w:val="22"/>
                <w:szCs w:val="22"/>
              </w:rPr>
              <w:t>MS</w:t>
            </w:r>
            <w:r w:rsidRPr="00AB61B1">
              <w:rPr>
                <w:rFonts w:eastAsiaTheme="minorEastAsia"/>
                <w:sz w:val="22"/>
                <w:szCs w:val="22"/>
                <w:vertAlign w:val="subscript"/>
              </w:rPr>
              <w:t>1</w:t>
            </w:r>
          </w:p>
        </w:tc>
        <w:tc>
          <w:tcPr>
            <w:tcW w:w="1144" w:type="dxa"/>
            <w:vAlign w:val="bottom"/>
          </w:tcPr>
          <w:p w14:paraId="22B81DA2" w14:textId="77777777" w:rsidR="00AB61B1" w:rsidRPr="00AB61B1" w:rsidRDefault="00AB61B1" w:rsidP="008147F2">
            <w:pPr>
              <w:pStyle w:val="BodyText"/>
              <w:jc w:val="center"/>
              <w:rPr>
                <w:rFonts w:eastAsiaTheme="minorEastAsia"/>
                <w:sz w:val="22"/>
                <w:szCs w:val="22"/>
              </w:rPr>
            </w:pPr>
            <w:r w:rsidRPr="00AB61B1">
              <w:rPr>
                <w:rFonts w:eastAsiaTheme="minorEastAsia"/>
                <w:sz w:val="22"/>
                <w:szCs w:val="22"/>
              </w:rPr>
              <w:t>MS</w:t>
            </w:r>
            <w:r w:rsidRPr="00AB61B1">
              <w:rPr>
                <w:rFonts w:eastAsiaTheme="minorEastAsia"/>
                <w:sz w:val="22"/>
                <w:szCs w:val="22"/>
                <w:vertAlign w:val="subscript"/>
              </w:rPr>
              <w:t>2</w:t>
            </w:r>
          </w:p>
        </w:tc>
        <w:tc>
          <w:tcPr>
            <w:tcW w:w="1313" w:type="dxa"/>
            <w:vAlign w:val="bottom"/>
          </w:tcPr>
          <w:p w14:paraId="0C558607" w14:textId="77777777" w:rsidR="00AB61B1" w:rsidRPr="00AB61B1" w:rsidRDefault="00AB61B1" w:rsidP="008147F2">
            <w:pPr>
              <w:pStyle w:val="BodyText"/>
              <w:jc w:val="center"/>
              <w:rPr>
                <w:rFonts w:eastAsiaTheme="minorEastAsia"/>
                <w:sz w:val="22"/>
                <w:szCs w:val="22"/>
              </w:rPr>
            </w:pPr>
            <w:r w:rsidRPr="00AB61B1">
              <w:rPr>
                <w:rFonts w:eastAsiaTheme="minorEastAsia"/>
                <w:sz w:val="22"/>
                <w:szCs w:val="22"/>
              </w:rPr>
              <w:t>MS</w:t>
            </w:r>
            <w:r w:rsidRPr="00AB61B1">
              <w:rPr>
                <w:rFonts w:eastAsiaTheme="minorEastAsia"/>
                <w:sz w:val="22"/>
                <w:szCs w:val="22"/>
                <w:vertAlign w:val="subscript"/>
              </w:rPr>
              <w:t>4</w:t>
            </w:r>
          </w:p>
        </w:tc>
        <w:tc>
          <w:tcPr>
            <w:tcW w:w="1639" w:type="dxa"/>
            <w:vAlign w:val="bottom"/>
          </w:tcPr>
          <w:p w14:paraId="48037A88" w14:textId="77777777" w:rsidR="00AB61B1" w:rsidRPr="00AB61B1" w:rsidRDefault="00AB61B1" w:rsidP="008147F2">
            <w:pPr>
              <w:pStyle w:val="BodyText"/>
              <w:jc w:val="center"/>
              <w:rPr>
                <w:rFonts w:eastAsiaTheme="minorEastAsia"/>
                <w:sz w:val="22"/>
                <w:szCs w:val="22"/>
              </w:rPr>
            </w:pPr>
            <w:r w:rsidRPr="00AB61B1">
              <w:rPr>
                <w:rFonts w:eastAsiaTheme="minorEastAsia"/>
                <w:sz w:val="22"/>
                <w:szCs w:val="22"/>
              </w:rPr>
              <w:t>MS</w:t>
            </w:r>
            <w:r w:rsidRPr="00AB61B1">
              <w:rPr>
                <w:rFonts w:eastAsiaTheme="minorEastAsia"/>
                <w:sz w:val="22"/>
                <w:szCs w:val="22"/>
                <w:vertAlign w:val="subscript"/>
              </w:rPr>
              <w:t>6</w:t>
            </w:r>
          </w:p>
        </w:tc>
        <w:tc>
          <w:tcPr>
            <w:tcW w:w="1465" w:type="dxa"/>
          </w:tcPr>
          <w:p w14:paraId="24F6CB9C" w14:textId="3393CE7F" w:rsidR="00AB61B1" w:rsidRPr="00AB61B1" w:rsidRDefault="00AB61B1" w:rsidP="008147F2">
            <w:pPr>
              <w:pStyle w:val="BodyText"/>
              <w:jc w:val="center"/>
              <w:rPr>
                <w:rFonts w:eastAsiaTheme="minorEastAsia"/>
                <w:sz w:val="22"/>
                <w:szCs w:val="22"/>
              </w:rPr>
            </w:pPr>
            <w:r w:rsidRPr="00AB61B1">
              <w:rPr>
                <w:rFonts w:eastAsiaTheme="minorEastAsia"/>
                <w:sz w:val="22"/>
                <w:szCs w:val="22"/>
              </w:rPr>
              <w:t>MS</w:t>
            </w:r>
            <w:r w:rsidRPr="00AB61B1">
              <w:rPr>
                <w:rFonts w:eastAsiaTheme="minorEastAsia"/>
                <w:sz w:val="22"/>
                <w:szCs w:val="22"/>
                <w:vertAlign w:val="subscript"/>
              </w:rPr>
              <w:t>7</w:t>
            </w:r>
          </w:p>
        </w:tc>
      </w:tr>
      <w:tr w:rsidR="00AB61B1" w:rsidRPr="00AB61B1" w14:paraId="747260C1" w14:textId="4F00CA16" w:rsidTr="00AB61B1">
        <w:trPr>
          <w:jc w:val="center"/>
        </w:trPr>
        <w:tc>
          <w:tcPr>
            <w:tcW w:w="1467" w:type="dxa"/>
          </w:tcPr>
          <w:p w14:paraId="0769B38B" w14:textId="77777777" w:rsidR="00AB61B1" w:rsidRPr="00AB61B1" w:rsidRDefault="00AB61B1" w:rsidP="008147F2">
            <w:pPr>
              <w:pStyle w:val="BodyText"/>
              <w:jc w:val="center"/>
              <w:rPr>
                <w:rFonts w:eastAsiaTheme="minorEastAsia"/>
                <w:sz w:val="22"/>
                <w:szCs w:val="22"/>
              </w:rPr>
            </w:pPr>
            <w:r w:rsidRPr="00AB61B1">
              <w:rPr>
                <w:rFonts w:eastAsiaTheme="minorEastAsia"/>
                <w:sz w:val="22"/>
                <w:szCs w:val="22"/>
              </w:rPr>
              <w:t>Original</w:t>
            </w:r>
          </w:p>
        </w:tc>
        <w:tc>
          <w:tcPr>
            <w:tcW w:w="1471" w:type="dxa"/>
            <w:vAlign w:val="bottom"/>
          </w:tcPr>
          <w:p w14:paraId="7D199B8E" w14:textId="057CCF27" w:rsidR="00AB61B1" w:rsidRPr="00AB61B1" w:rsidRDefault="008806EC" w:rsidP="008147F2">
            <w:pPr>
              <w:pStyle w:val="BodyText"/>
              <w:jc w:val="center"/>
              <w:rPr>
                <w:rFonts w:eastAsiaTheme="minorEastAsia"/>
                <w:sz w:val="22"/>
                <w:szCs w:val="22"/>
              </w:rPr>
            </w:pPr>
            <w:r>
              <w:rPr>
                <w:rFonts w:eastAsiaTheme="minorEastAsia"/>
                <w:sz w:val="22"/>
                <w:szCs w:val="22"/>
              </w:rPr>
              <w:t>19.4%</w:t>
            </w:r>
          </w:p>
        </w:tc>
        <w:tc>
          <w:tcPr>
            <w:tcW w:w="1144" w:type="dxa"/>
            <w:vAlign w:val="bottom"/>
          </w:tcPr>
          <w:p w14:paraId="5A71A267" w14:textId="7961C404" w:rsidR="00AB61B1" w:rsidRPr="00AB61B1" w:rsidRDefault="008806EC" w:rsidP="008147F2">
            <w:pPr>
              <w:pStyle w:val="BodyText"/>
              <w:jc w:val="center"/>
              <w:rPr>
                <w:rFonts w:eastAsiaTheme="minorEastAsia"/>
                <w:sz w:val="22"/>
                <w:szCs w:val="22"/>
              </w:rPr>
            </w:pPr>
            <w:r>
              <w:rPr>
                <w:rFonts w:eastAsiaTheme="minorEastAsia"/>
                <w:sz w:val="22"/>
                <w:szCs w:val="22"/>
              </w:rPr>
              <w:t>22.3%</w:t>
            </w:r>
          </w:p>
        </w:tc>
        <w:tc>
          <w:tcPr>
            <w:tcW w:w="1313" w:type="dxa"/>
            <w:vAlign w:val="bottom"/>
          </w:tcPr>
          <w:p w14:paraId="54702128" w14:textId="71DDB450" w:rsidR="00AB61B1" w:rsidRPr="00AB61B1" w:rsidRDefault="008806EC" w:rsidP="008147F2">
            <w:pPr>
              <w:pStyle w:val="BodyText"/>
              <w:jc w:val="center"/>
              <w:rPr>
                <w:rFonts w:eastAsiaTheme="minorEastAsia"/>
                <w:sz w:val="22"/>
                <w:szCs w:val="22"/>
              </w:rPr>
            </w:pPr>
            <w:r>
              <w:rPr>
                <w:rFonts w:eastAsiaTheme="minorEastAsia"/>
                <w:sz w:val="22"/>
                <w:szCs w:val="22"/>
              </w:rPr>
              <w:t>54.7%</w:t>
            </w:r>
          </w:p>
        </w:tc>
        <w:tc>
          <w:tcPr>
            <w:tcW w:w="1639" w:type="dxa"/>
            <w:vAlign w:val="bottom"/>
          </w:tcPr>
          <w:p w14:paraId="6CB4F044" w14:textId="0BDBEA48" w:rsidR="00AB61B1" w:rsidRPr="00AB61B1" w:rsidRDefault="008806EC" w:rsidP="008147F2">
            <w:pPr>
              <w:pStyle w:val="BodyText"/>
              <w:keepNext/>
              <w:jc w:val="center"/>
              <w:rPr>
                <w:rFonts w:eastAsiaTheme="minorEastAsia"/>
                <w:sz w:val="22"/>
                <w:szCs w:val="22"/>
              </w:rPr>
            </w:pPr>
            <w:r>
              <w:rPr>
                <w:rFonts w:eastAsiaTheme="minorEastAsia"/>
                <w:sz w:val="22"/>
                <w:szCs w:val="22"/>
              </w:rPr>
              <w:t>3.6%</w:t>
            </w:r>
          </w:p>
        </w:tc>
        <w:tc>
          <w:tcPr>
            <w:tcW w:w="1465" w:type="dxa"/>
          </w:tcPr>
          <w:p w14:paraId="6C559D30" w14:textId="77777777" w:rsidR="00AB61B1" w:rsidRPr="00AB61B1" w:rsidRDefault="00AB61B1" w:rsidP="008147F2">
            <w:pPr>
              <w:pStyle w:val="BodyText"/>
              <w:keepNext/>
              <w:jc w:val="center"/>
              <w:rPr>
                <w:rFonts w:eastAsiaTheme="minorEastAsia"/>
                <w:sz w:val="22"/>
                <w:szCs w:val="22"/>
              </w:rPr>
            </w:pPr>
          </w:p>
        </w:tc>
      </w:tr>
      <w:tr w:rsidR="007200AA" w:rsidRPr="00AB61B1" w14:paraId="0B209906" w14:textId="20F250BA" w:rsidTr="00AB61B1">
        <w:trPr>
          <w:jc w:val="center"/>
        </w:trPr>
        <w:tc>
          <w:tcPr>
            <w:tcW w:w="1467" w:type="dxa"/>
          </w:tcPr>
          <w:p w14:paraId="62F6B649" w14:textId="14BF3874" w:rsidR="007200AA" w:rsidRPr="000747CF" w:rsidRDefault="007200AA" w:rsidP="007200AA">
            <w:pPr>
              <w:pStyle w:val="BodyText"/>
              <w:jc w:val="center"/>
              <w:rPr>
                <w:rFonts w:eastAsiaTheme="minorEastAsia"/>
                <w:sz w:val="22"/>
                <w:szCs w:val="22"/>
              </w:rPr>
            </w:pPr>
            <w:r w:rsidRPr="000747CF">
              <w:rPr>
                <w:rFonts w:eastAsiaTheme="minorEastAsia"/>
                <w:sz w:val="22"/>
                <w:szCs w:val="22"/>
              </w:rPr>
              <w:t>Sim2: TC</w:t>
            </w:r>
            <w:r w:rsidRPr="000747CF">
              <w:rPr>
                <w:rFonts w:eastAsiaTheme="minorEastAsia"/>
                <w:sz w:val="22"/>
                <w:szCs w:val="22"/>
                <w:vertAlign w:val="subscript"/>
              </w:rPr>
              <w:t>7</w:t>
            </w:r>
            <w:r w:rsidRPr="000747CF">
              <w:rPr>
                <w:rFonts w:eastAsiaTheme="minorEastAsia"/>
                <w:sz w:val="22"/>
                <w:szCs w:val="22"/>
              </w:rPr>
              <w:t xml:space="preserve"> </w:t>
            </w:r>
          </w:p>
        </w:tc>
        <w:tc>
          <w:tcPr>
            <w:tcW w:w="1471" w:type="dxa"/>
            <w:vAlign w:val="bottom"/>
          </w:tcPr>
          <w:p w14:paraId="2DBBF732" w14:textId="04844339" w:rsidR="007200AA" w:rsidRPr="000747CF" w:rsidRDefault="008806EC" w:rsidP="007200AA">
            <w:pPr>
              <w:pStyle w:val="BodyText"/>
              <w:jc w:val="center"/>
              <w:rPr>
                <w:rFonts w:eastAsiaTheme="minorEastAsia"/>
                <w:sz w:val="22"/>
                <w:szCs w:val="22"/>
              </w:rPr>
            </w:pPr>
            <w:r w:rsidRPr="000747CF">
              <w:rPr>
                <w:rFonts w:eastAsiaTheme="minorEastAsia"/>
                <w:sz w:val="22"/>
                <w:szCs w:val="22"/>
              </w:rPr>
              <w:t>15.4%</w:t>
            </w:r>
          </w:p>
        </w:tc>
        <w:tc>
          <w:tcPr>
            <w:tcW w:w="1144" w:type="dxa"/>
            <w:vAlign w:val="bottom"/>
          </w:tcPr>
          <w:p w14:paraId="1F07097D" w14:textId="0B36DC98" w:rsidR="007200AA" w:rsidRPr="000747CF" w:rsidRDefault="008806EC" w:rsidP="007200AA">
            <w:pPr>
              <w:pStyle w:val="BodyText"/>
              <w:jc w:val="center"/>
              <w:rPr>
                <w:rFonts w:eastAsiaTheme="minorEastAsia"/>
                <w:sz w:val="22"/>
                <w:szCs w:val="22"/>
              </w:rPr>
            </w:pPr>
            <w:r w:rsidRPr="000747CF">
              <w:rPr>
                <w:rFonts w:eastAsiaTheme="minorEastAsia"/>
                <w:sz w:val="22"/>
                <w:szCs w:val="22"/>
              </w:rPr>
              <w:t>17.4%</w:t>
            </w:r>
          </w:p>
        </w:tc>
        <w:tc>
          <w:tcPr>
            <w:tcW w:w="1313" w:type="dxa"/>
            <w:vAlign w:val="bottom"/>
          </w:tcPr>
          <w:p w14:paraId="6C03CF75" w14:textId="0F1C9C70" w:rsidR="007200AA" w:rsidRPr="000747CF" w:rsidRDefault="008806EC" w:rsidP="007200AA">
            <w:pPr>
              <w:pStyle w:val="BodyText"/>
              <w:jc w:val="center"/>
              <w:rPr>
                <w:rFonts w:eastAsiaTheme="minorEastAsia"/>
                <w:sz w:val="22"/>
                <w:szCs w:val="22"/>
              </w:rPr>
            </w:pPr>
            <w:r w:rsidRPr="000747CF">
              <w:rPr>
                <w:rFonts w:eastAsiaTheme="minorEastAsia"/>
                <w:sz w:val="22"/>
                <w:szCs w:val="22"/>
              </w:rPr>
              <w:t>34.</w:t>
            </w:r>
            <w:r w:rsidR="000747CF" w:rsidRPr="000747CF">
              <w:rPr>
                <w:rFonts w:eastAsiaTheme="minorEastAsia"/>
                <w:sz w:val="22"/>
                <w:szCs w:val="22"/>
              </w:rPr>
              <w:t>3</w:t>
            </w:r>
            <w:r w:rsidRPr="000747CF">
              <w:rPr>
                <w:rFonts w:eastAsiaTheme="minorEastAsia"/>
                <w:sz w:val="22"/>
                <w:szCs w:val="22"/>
              </w:rPr>
              <w:t>%</w:t>
            </w:r>
          </w:p>
        </w:tc>
        <w:tc>
          <w:tcPr>
            <w:tcW w:w="1639" w:type="dxa"/>
            <w:vAlign w:val="bottom"/>
          </w:tcPr>
          <w:p w14:paraId="693AAD8B" w14:textId="4CB4A2D5" w:rsidR="007200AA" w:rsidRPr="000747CF" w:rsidRDefault="008806EC" w:rsidP="007200AA">
            <w:pPr>
              <w:pStyle w:val="BodyText"/>
              <w:keepNext/>
              <w:jc w:val="center"/>
              <w:rPr>
                <w:rFonts w:eastAsiaTheme="minorEastAsia"/>
                <w:sz w:val="22"/>
                <w:szCs w:val="22"/>
              </w:rPr>
            </w:pPr>
            <w:r w:rsidRPr="000747CF">
              <w:rPr>
                <w:rFonts w:eastAsiaTheme="minorEastAsia"/>
                <w:sz w:val="22"/>
                <w:szCs w:val="22"/>
              </w:rPr>
              <w:t>2.7%</w:t>
            </w:r>
          </w:p>
        </w:tc>
        <w:tc>
          <w:tcPr>
            <w:tcW w:w="1465" w:type="dxa"/>
          </w:tcPr>
          <w:p w14:paraId="0B0FACCA" w14:textId="046F1387" w:rsidR="007200AA" w:rsidRPr="000747CF" w:rsidRDefault="008806EC" w:rsidP="007200AA">
            <w:pPr>
              <w:pStyle w:val="BodyText"/>
              <w:keepNext/>
              <w:jc w:val="center"/>
              <w:rPr>
                <w:rFonts w:eastAsiaTheme="minorEastAsia"/>
                <w:sz w:val="22"/>
                <w:szCs w:val="22"/>
              </w:rPr>
            </w:pPr>
            <w:r w:rsidRPr="000747CF">
              <w:rPr>
                <w:rFonts w:eastAsiaTheme="minorEastAsia"/>
                <w:sz w:val="22"/>
                <w:szCs w:val="22"/>
              </w:rPr>
              <w:t>30.2%</w:t>
            </w:r>
          </w:p>
        </w:tc>
      </w:tr>
      <w:tr w:rsidR="007200AA" w:rsidRPr="00AB61B1" w14:paraId="3BE6A7EE" w14:textId="64818544" w:rsidTr="00AB61B1">
        <w:trPr>
          <w:jc w:val="center"/>
        </w:trPr>
        <w:tc>
          <w:tcPr>
            <w:tcW w:w="1467" w:type="dxa"/>
          </w:tcPr>
          <w:p w14:paraId="0211944E" w14:textId="1AEDFFFF" w:rsidR="007200AA" w:rsidRPr="00EC15F7" w:rsidRDefault="000747CF" w:rsidP="007200AA">
            <w:pPr>
              <w:pStyle w:val="BodyText"/>
              <w:jc w:val="center"/>
              <w:rPr>
                <w:rFonts w:eastAsiaTheme="minorEastAsia"/>
                <w:b/>
                <w:bCs/>
                <w:i/>
                <w:iCs/>
                <w:sz w:val="22"/>
                <w:szCs w:val="22"/>
              </w:rPr>
            </w:pPr>
            <w:r w:rsidRPr="00EC15F7">
              <w:rPr>
                <w:rFonts w:eastAsiaTheme="minorEastAsia"/>
                <w:b/>
                <w:bCs/>
                <w:i/>
                <w:iCs/>
                <w:sz w:val="22"/>
                <w:szCs w:val="22"/>
              </w:rPr>
              <w:t>Difference</w:t>
            </w:r>
          </w:p>
        </w:tc>
        <w:tc>
          <w:tcPr>
            <w:tcW w:w="1471" w:type="dxa"/>
            <w:vAlign w:val="bottom"/>
          </w:tcPr>
          <w:p w14:paraId="777312AE" w14:textId="0ADF7ACC" w:rsidR="007200AA" w:rsidRPr="00EC15F7" w:rsidRDefault="006D0B85" w:rsidP="007200AA">
            <w:pPr>
              <w:pStyle w:val="BodyText"/>
              <w:jc w:val="center"/>
              <w:rPr>
                <w:rFonts w:eastAsiaTheme="minorEastAsia"/>
                <w:b/>
                <w:bCs/>
                <w:i/>
                <w:iCs/>
                <w:sz w:val="22"/>
                <w:szCs w:val="22"/>
              </w:rPr>
            </w:pPr>
            <w:r w:rsidRPr="00EC15F7">
              <w:rPr>
                <w:rFonts w:eastAsiaTheme="minorEastAsia"/>
                <w:b/>
                <w:bCs/>
                <w:i/>
                <w:iCs/>
                <w:sz w:val="22"/>
                <w:szCs w:val="22"/>
              </w:rPr>
              <w:t>-4%</w:t>
            </w:r>
          </w:p>
        </w:tc>
        <w:tc>
          <w:tcPr>
            <w:tcW w:w="1144" w:type="dxa"/>
            <w:vAlign w:val="bottom"/>
          </w:tcPr>
          <w:p w14:paraId="14A08CB6" w14:textId="6BEF345E" w:rsidR="007200AA" w:rsidRPr="00EC15F7" w:rsidRDefault="00973411" w:rsidP="007200AA">
            <w:pPr>
              <w:pStyle w:val="BodyText"/>
              <w:jc w:val="center"/>
              <w:rPr>
                <w:rFonts w:eastAsiaTheme="minorEastAsia"/>
                <w:b/>
                <w:bCs/>
                <w:i/>
                <w:iCs/>
                <w:sz w:val="22"/>
                <w:szCs w:val="22"/>
              </w:rPr>
            </w:pPr>
            <w:r w:rsidRPr="00EC15F7">
              <w:rPr>
                <w:rFonts w:eastAsiaTheme="minorEastAsia"/>
                <w:b/>
                <w:bCs/>
                <w:i/>
                <w:iCs/>
                <w:sz w:val="22"/>
                <w:szCs w:val="22"/>
              </w:rPr>
              <w:t>-</w:t>
            </w:r>
            <w:r w:rsidR="006D0B85" w:rsidRPr="00EC15F7">
              <w:rPr>
                <w:rFonts w:eastAsiaTheme="minorEastAsia"/>
                <w:b/>
                <w:bCs/>
                <w:i/>
                <w:iCs/>
                <w:sz w:val="22"/>
                <w:szCs w:val="22"/>
              </w:rPr>
              <w:t>4.9%</w:t>
            </w:r>
          </w:p>
        </w:tc>
        <w:tc>
          <w:tcPr>
            <w:tcW w:w="1313" w:type="dxa"/>
            <w:vAlign w:val="bottom"/>
          </w:tcPr>
          <w:p w14:paraId="6E42D118" w14:textId="3809EB74" w:rsidR="007200AA" w:rsidRPr="00EC15F7" w:rsidRDefault="00973411" w:rsidP="007200AA">
            <w:pPr>
              <w:pStyle w:val="BodyText"/>
              <w:jc w:val="center"/>
              <w:rPr>
                <w:rFonts w:eastAsiaTheme="minorEastAsia"/>
                <w:b/>
                <w:bCs/>
                <w:i/>
                <w:iCs/>
                <w:sz w:val="22"/>
                <w:szCs w:val="22"/>
              </w:rPr>
            </w:pPr>
            <w:r w:rsidRPr="00EC15F7">
              <w:rPr>
                <w:rFonts w:eastAsiaTheme="minorEastAsia"/>
                <w:b/>
                <w:bCs/>
                <w:i/>
                <w:iCs/>
                <w:sz w:val="22"/>
                <w:szCs w:val="22"/>
              </w:rPr>
              <w:t>-20.</w:t>
            </w:r>
            <w:r w:rsidR="000747CF" w:rsidRPr="00EC15F7">
              <w:rPr>
                <w:rFonts w:eastAsiaTheme="minorEastAsia"/>
                <w:b/>
                <w:bCs/>
                <w:i/>
                <w:iCs/>
                <w:sz w:val="22"/>
                <w:szCs w:val="22"/>
              </w:rPr>
              <w:t>4</w:t>
            </w:r>
            <w:r w:rsidRPr="00EC15F7">
              <w:rPr>
                <w:rFonts w:eastAsiaTheme="minorEastAsia"/>
                <w:b/>
                <w:bCs/>
                <w:i/>
                <w:iCs/>
                <w:sz w:val="22"/>
                <w:szCs w:val="22"/>
              </w:rPr>
              <w:t>%</w:t>
            </w:r>
          </w:p>
        </w:tc>
        <w:tc>
          <w:tcPr>
            <w:tcW w:w="1639" w:type="dxa"/>
            <w:vAlign w:val="bottom"/>
          </w:tcPr>
          <w:p w14:paraId="145C81A7" w14:textId="14D807CC" w:rsidR="007200AA" w:rsidRPr="00EC15F7" w:rsidRDefault="00973411" w:rsidP="007200AA">
            <w:pPr>
              <w:pStyle w:val="BodyText"/>
              <w:keepNext/>
              <w:jc w:val="center"/>
              <w:rPr>
                <w:rFonts w:eastAsiaTheme="minorEastAsia"/>
                <w:b/>
                <w:bCs/>
                <w:i/>
                <w:iCs/>
                <w:sz w:val="22"/>
                <w:szCs w:val="22"/>
              </w:rPr>
            </w:pPr>
            <w:r w:rsidRPr="00EC15F7">
              <w:rPr>
                <w:rFonts w:eastAsiaTheme="minorEastAsia"/>
                <w:b/>
                <w:bCs/>
                <w:i/>
                <w:iCs/>
                <w:sz w:val="22"/>
                <w:szCs w:val="22"/>
              </w:rPr>
              <w:t>-0.9%</w:t>
            </w:r>
          </w:p>
        </w:tc>
        <w:tc>
          <w:tcPr>
            <w:tcW w:w="1465" w:type="dxa"/>
          </w:tcPr>
          <w:p w14:paraId="57E27D69" w14:textId="6C957F1F" w:rsidR="007200AA" w:rsidRPr="00EC15F7" w:rsidRDefault="00973411" w:rsidP="007200AA">
            <w:pPr>
              <w:pStyle w:val="BodyText"/>
              <w:keepNext/>
              <w:jc w:val="center"/>
              <w:rPr>
                <w:rFonts w:eastAsiaTheme="minorEastAsia"/>
                <w:b/>
                <w:bCs/>
                <w:i/>
                <w:iCs/>
                <w:sz w:val="22"/>
                <w:szCs w:val="22"/>
              </w:rPr>
            </w:pPr>
            <w:r w:rsidRPr="00EC15F7">
              <w:rPr>
                <w:rFonts w:eastAsiaTheme="minorEastAsia"/>
                <w:b/>
                <w:bCs/>
                <w:i/>
                <w:iCs/>
                <w:sz w:val="22"/>
                <w:szCs w:val="22"/>
              </w:rPr>
              <w:t>+30.2%</w:t>
            </w:r>
          </w:p>
        </w:tc>
      </w:tr>
    </w:tbl>
    <w:p w14:paraId="3CBD20EF" w14:textId="044C631E" w:rsidR="0009457F" w:rsidRDefault="00AB61B1" w:rsidP="00AB61B1">
      <w:pPr>
        <w:pStyle w:val="Caption"/>
        <w:jc w:val="center"/>
        <w:rPr>
          <w:lang w:val="en-GB"/>
        </w:rPr>
      </w:pPr>
      <w:bookmarkStart w:id="32" w:name="_Toc87300635"/>
      <w:bookmarkStart w:id="33" w:name="_Toc87362715"/>
      <w:bookmarkStart w:id="34" w:name="_Toc87362918"/>
      <w:r>
        <w:t xml:space="preserve">Table </w:t>
      </w:r>
      <w:fldSimple w:instr=" SEQ Table \* ARABIC ">
        <w:r w:rsidR="006859A1">
          <w:rPr>
            <w:noProof/>
          </w:rPr>
          <w:t>9</w:t>
        </w:r>
      </w:fldSimple>
      <w:r>
        <w:t xml:space="preserve">. </w:t>
      </w:r>
      <w:proofErr w:type="spellStart"/>
      <w:r>
        <w:t>Exercise</w:t>
      </w:r>
      <w:proofErr w:type="spellEnd"/>
      <w:r>
        <w:t xml:space="preserve"> 1.7. </w:t>
      </w:r>
      <w:proofErr w:type="spellStart"/>
      <w:r>
        <w:t>Market</w:t>
      </w:r>
      <w:proofErr w:type="spellEnd"/>
      <w:r>
        <w:t xml:space="preserve"> shares</w:t>
      </w:r>
      <w:bookmarkEnd w:id="32"/>
      <w:bookmarkEnd w:id="33"/>
      <w:bookmarkEnd w:id="34"/>
    </w:p>
    <w:p w14:paraId="0A3ABA00" w14:textId="5613AB5E" w:rsidR="00DE2590" w:rsidRDefault="000A3989" w:rsidP="00FB6F05">
      <w:pPr>
        <w:jc w:val="both"/>
        <w:rPr>
          <w:lang w:val="en-GB"/>
        </w:rPr>
      </w:pPr>
      <w:r>
        <w:rPr>
          <w:lang w:val="en-GB"/>
        </w:rPr>
        <w:t>In this case, we note</w:t>
      </w:r>
      <w:r w:rsidR="001858DD">
        <w:rPr>
          <w:lang w:val="en-GB"/>
        </w:rPr>
        <w:t xml:space="preserve"> that the new car takes a great market share</w:t>
      </w:r>
      <w:r w:rsidR="009F463F">
        <w:rPr>
          <w:lang w:val="en-GB"/>
        </w:rPr>
        <w:t xml:space="preserve"> (30</w:t>
      </w:r>
      <w:r w:rsidR="00E0148D">
        <w:rPr>
          <w:lang w:val="en-GB"/>
        </w:rPr>
        <w:t>.2%)</w:t>
      </w:r>
      <w:r w:rsidR="00A14F4F">
        <w:rPr>
          <w:lang w:val="en-GB"/>
        </w:rPr>
        <w:t xml:space="preserve"> at the expense of </w:t>
      </w:r>
      <w:r w:rsidR="00C7676D">
        <w:rPr>
          <w:lang w:val="en-GB"/>
        </w:rPr>
        <w:t>all the other mode choices, whose market shares decrease because the total</w:t>
      </w:r>
      <w:r w:rsidR="00FB6F05">
        <w:rPr>
          <w:lang w:val="en-GB"/>
        </w:rPr>
        <w:t xml:space="preserve"> amount of people travelling is </w:t>
      </w:r>
      <w:r w:rsidR="00E0148D">
        <w:rPr>
          <w:lang w:val="en-GB"/>
        </w:rPr>
        <w:t xml:space="preserve">now </w:t>
      </w:r>
      <w:r w:rsidR="00FB6F05">
        <w:rPr>
          <w:lang w:val="en-GB"/>
        </w:rPr>
        <w:t xml:space="preserve">distributed into more choices. </w:t>
      </w:r>
      <w:r w:rsidR="00922081">
        <w:rPr>
          <w:lang w:val="en-GB"/>
        </w:rPr>
        <w:t xml:space="preserve">In greater detail, we observe that </w:t>
      </w:r>
      <w:r w:rsidR="00F43873">
        <w:rPr>
          <w:lang w:val="en-GB"/>
        </w:rPr>
        <w:t>the market share of conventional car drivers decreases more than the other cases. This could be explained</w:t>
      </w:r>
      <w:r w:rsidR="00DF2427">
        <w:rPr>
          <w:lang w:val="en-GB"/>
        </w:rPr>
        <w:t xml:space="preserve"> by the fact that</w:t>
      </w:r>
      <w:r w:rsidR="00E71C0D">
        <w:rPr>
          <w:lang w:val="en-GB"/>
        </w:rPr>
        <w:t xml:space="preserve"> both are car</w:t>
      </w:r>
      <w:r w:rsidR="007530DA">
        <w:rPr>
          <w:lang w:val="en-GB"/>
        </w:rPr>
        <w:t>s</w:t>
      </w:r>
      <w:r w:rsidR="00E0148D">
        <w:rPr>
          <w:lang w:val="en-GB"/>
        </w:rPr>
        <w:t>, so the</w:t>
      </w:r>
      <w:r w:rsidR="003A541E">
        <w:rPr>
          <w:lang w:val="en-GB"/>
        </w:rPr>
        <w:t>y share similarities and attract people with similar profiles</w:t>
      </w:r>
      <w:sdt>
        <w:sdtPr>
          <w:rPr>
            <w:lang w:val="en-GB"/>
          </w:rPr>
          <w:id w:val="-1109278189"/>
          <w:citation/>
        </w:sdtPr>
        <w:sdtEndPr/>
        <w:sdtContent>
          <w:r w:rsidR="00743167">
            <w:rPr>
              <w:lang w:val="en-GB"/>
            </w:rPr>
            <w:fldChar w:fldCharType="begin"/>
          </w:r>
          <w:r w:rsidR="00743167" w:rsidRPr="00743167">
            <w:rPr>
              <w:lang w:val="en-GB"/>
            </w:rPr>
            <w:instrText xml:space="preserve"> CITATION Ric18 \l 3082 </w:instrText>
          </w:r>
          <w:r w:rsidR="00743167">
            <w:rPr>
              <w:lang w:val="en-GB"/>
            </w:rPr>
            <w:fldChar w:fldCharType="separate"/>
          </w:r>
          <w:r w:rsidR="00743167" w:rsidRPr="00743167">
            <w:rPr>
              <w:noProof/>
              <w:lang w:val="en-GB"/>
            </w:rPr>
            <w:t xml:space="preserve"> (Rich J. &amp; Mabit, 2018)</w:t>
          </w:r>
          <w:r w:rsidR="00743167">
            <w:rPr>
              <w:lang w:val="en-GB"/>
            </w:rPr>
            <w:fldChar w:fldCharType="end"/>
          </w:r>
        </w:sdtContent>
      </w:sdt>
      <w:r w:rsidR="00E71C0D">
        <w:rPr>
          <w:lang w:val="en-GB"/>
        </w:rPr>
        <w:t xml:space="preserve">. </w:t>
      </w:r>
    </w:p>
    <w:p w14:paraId="78D380F9" w14:textId="2902136E" w:rsidR="00EC15F7" w:rsidRDefault="00EC15F7">
      <w:pPr>
        <w:rPr>
          <w:lang w:val="en-GB"/>
        </w:rPr>
      </w:pPr>
      <w:r>
        <w:rPr>
          <w:lang w:val="en-GB"/>
        </w:rPr>
        <w:br w:type="page"/>
      </w:r>
    </w:p>
    <w:p w14:paraId="3872EC73" w14:textId="001F2EB0" w:rsidR="009A2CA8" w:rsidRDefault="009A2CA8" w:rsidP="009A2CA8">
      <w:pPr>
        <w:pStyle w:val="Heading1"/>
        <w:rPr>
          <w:rFonts w:asciiTheme="minorHAnsi" w:hAnsiTheme="minorHAnsi" w:cstheme="minorHAnsi"/>
          <w:lang w:val="en-GB"/>
        </w:rPr>
      </w:pPr>
      <w:bookmarkStart w:id="35" w:name="_Toc87362902"/>
      <w:r w:rsidRPr="003955FD">
        <w:rPr>
          <w:rFonts w:asciiTheme="minorHAnsi" w:hAnsiTheme="minorHAnsi" w:cstheme="minorHAnsi"/>
          <w:lang w:val="en-GB"/>
        </w:rPr>
        <w:lastRenderedPageBreak/>
        <w:t xml:space="preserve">Exercise </w:t>
      </w:r>
      <w:r>
        <w:rPr>
          <w:rFonts w:asciiTheme="minorHAnsi" w:hAnsiTheme="minorHAnsi" w:cstheme="minorHAnsi"/>
          <w:lang w:val="en-GB"/>
        </w:rPr>
        <w:t>2</w:t>
      </w:r>
      <w:bookmarkEnd w:id="35"/>
    </w:p>
    <w:p w14:paraId="471DB79C" w14:textId="77777777" w:rsidR="00B94CA7" w:rsidRPr="00B94CA7" w:rsidRDefault="00B94CA7" w:rsidP="00C917DB">
      <w:pPr>
        <w:jc w:val="both"/>
        <w:rPr>
          <w:rFonts w:cstheme="minorHAnsi"/>
          <w:b/>
          <w:bCs/>
          <w:color w:val="900000" w:themeColor="text2"/>
          <w:sz w:val="20"/>
          <w:szCs w:val="20"/>
          <w:lang w:val="en-US"/>
        </w:rPr>
      </w:pPr>
      <w:r w:rsidRPr="00B94CA7">
        <w:rPr>
          <w:rFonts w:cstheme="minorHAnsi"/>
          <w:b/>
          <w:bCs/>
          <w:color w:val="900000" w:themeColor="text2"/>
          <w:sz w:val="20"/>
          <w:szCs w:val="20"/>
          <w:lang w:val="en-US"/>
        </w:rPr>
        <w:t xml:space="preserve">In order to test if there are correlation among some pairs of alternatives, the following nested logit models have been estimated: </w:t>
      </w:r>
    </w:p>
    <w:p w14:paraId="5A19BDC0" w14:textId="18859C4C" w:rsidR="00B94CA7" w:rsidRPr="00C917DB" w:rsidRDefault="00B94CA7" w:rsidP="00C917DB">
      <w:pPr>
        <w:pStyle w:val="ListParagraph"/>
        <w:jc w:val="both"/>
        <w:rPr>
          <w:rFonts w:cstheme="minorHAnsi"/>
          <w:b/>
          <w:bCs/>
          <w:color w:val="900000" w:themeColor="text2"/>
          <w:sz w:val="20"/>
          <w:szCs w:val="20"/>
          <w:lang w:val="en-US"/>
        </w:rPr>
      </w:pPr>
      <w:r w:rsidRPr="00C917DB">
        <w:rPr>
          <w:rFonts w:cstheme="minorHAnsi"/>
          <w:b/>
          <w:bCs/>
          <w:color w:val="900000" w:themeColor="text2"/>
          <w:sz w:val="20"/>
          <w:szCs w:val="20"/>
          <w:lang w:val="en-US"/>
        </w:rPr>
        <w:t xml:space="preserve">Individual vs. Public (1,2,4 vs. 6) </w:t>
      </w:r>
    </w:p>
    <w:p w14:paraId="2891660A" w14:textId="32CDA1C0" w:rsidR="00B94CA7" w:rsidRPr="00C917DB" w:rsidRDefault="00B94CA7" w:rsidP="00C917DB">
      <w:pPr>
        <w:pStyle w:val="ListParagraph"/>
        <w:jc w:val="both"/>
        <w:rPr>
          <w:rFonts w:cstheme="minorHAnsi"/>
          <w:b/>
          <w:bCs/>
          <w:color w:val="900000" w:themeColor="text2"/>
          <w:sz w:val="20"/>
          <w:szCs w:val="20"/>
          <w:lang w:val="en-US"/>
        </w:rPr>
      </w:pPr>
      <w:r w:rsidRPr="00C917DB">
        <w:rPr>
          <w:rFonts w:cstheme="minorHAnsi"/>
          <w:b/>
          <w:bCs/>
          <w:color w:val="900000" w:themeColor="text2"/>
          <w:sz w:val="20"/>
          <w:szCs w:val="20"/>
          <w:lang w:val="en-US"/>
        </w:rPr>
        <w:t xml:space="preserve">Motor vs. other (1,2 vs. 4,6) </w:t>
      </w:r>
    </w:p>
    <w:p w14:paraId="6D0447B3" w14:textId="01B53BBE" w:rsidR="00B94CA7" w:rsidRPr="00C917DB" w:rsidRDefault="00B94CA7" w:rsidP="00C917DB">
      <w:pPr>
        <w:pStyle w:val="ListParagraph"/>
        <w:jc w:val="both"/>
        <w:rPr>
          <w:rFonts w:cstheme="minorHAnsi"/>
          <w:b/>
          <w:bCs/>
          <w:color w:val="900000" w:themeColor="text2"/>
          <w:sz w:val="20"/>
          <w:szCs w:val="20"/>
          <w:lang w:val="en-US"/>
        </w:rPr>
      </w:pPr>
      <w:r w:rsidRPr="00C917DB">
        <w:rPr>
          <w:rFonts w:cstheme="minorHAnsi"/>
          <w:b/>
          <w:bCs/>
          <w:color w:val="900000" w:themeColor="text2"/>
          <w:sz w:val="20"/>
          <w:szCs w:val="20"/>
          <w:lang w:val="en-US"/>
        </w:rPr>
        <w:t xml:space="preserve">Car vs. others (4 vs. 1,2,6) </w:t>
      </w:r>
    </w:p>
    <w:p w14:paraId="68A9FD71" w14:textId="09097EB0" w:rsidR="00B94CA7" w:rsidRDefault="00B94CA7" w:rsidP="00C917DB">
      <w:pPr>
        <w:pStyle w:val="ListParagraph"/>
        <w:jc w:val="both"/>
        <w:rPr>
          <w:rFonts w:cstheme="minorHAnsi"/>
          <w:b/>
          <w:bCs/>
          <w:color w:val="900000" w:themeColor="text2"/>
          <w:sz w:val="20"/>
          <w:szCs w:val="20"/>
          <w:lang w:val="en-US"/>
        </w:rPr>
      </w:pPr>
      <w:r w:rsidRPr="00C917DB">
        <w:rPr>
          <w:rFonts w:cstheme="minorHAnsi"/>
          <w:b/>
          <w:bCs/>
          <w:color w:val="900000" w:themeColor="text2"/>
          <w:sz w:val="20"/>
          <w:szCs w:val="20"/>
          <w:lang w:val="en-US"/>
        </w:rPr>
        <w:t xml:space="preserve">Car and </w:t>
      </w:r>
      <w:proofErr w:type="gramStart"/>
      <w:r w:rsidRPr="00C917DB">
        <w:rPr>
          <w:rFonts w:cstheme="minorHAnsi"/>
          <w:b/>
          <w:bCs/>
          <w:color w:val="900000" w:themeColor="text2"/>
          <w:sz w:val="20"/>
          <w:szCs w:val="20"/>
          <w:lang w:val="en-US"/>
        </w:rPr>
        <w:t>Walk</w:t>
      </w:r>
      <w:proofErr w:type="gramEnd"/>
      <w:r w:rsidRPr="00C917DB">
        <w:rPr>
          <w:rFonts w:cstheme="minorHAnsi"/>
          <w:b/>
          <w:bCs/>
          <w:color w:val="900000" w:themeColor="text2"/>
          <w:sz w:val="20"/>
          <w:szCs w:val="20"/>
          <w:lang w:val="en-US"/>
        </w:rPr>
        <w:t xml:space="preserve"> vs. others (1,4 vs 2,6) </w:t>
      </w:r>
    </w:p>
    <w:p w14:paraId="29B31711" w14:textId="30249FA4" w:rsidR="009A2CA8" w:rsidRPr="001D1B8E" w:rsidRDefault="009A2CA8" w:rsidP="001D1B8E">
      <w:pPr>
        <w:pStyle w:val="Heading2"/>
        <w:rPr>
          <w:rFonts w:asciiTheme="minorHAnsi" w:hAnsiTheme="minorHAnsi" w:cstheme="minorHAnsi"/>
          <w:lang w:val="en-GB"/>
        </w:rPr>
      </w:pPr>
      <w:bookmarkStart w:id="36" w:name="_Toc87362903"/>
      <w:r w:rsidRPr="003955FD">
        <w:rPr>
          <w:rFonts w:asciiTheme="minorHAnsi" w:hAnsiTheme="minorHAnsi" w:cstheme="minorHAnsi"/>
          <w:lang w:val="en-GB"/>
        </w:rPr>
        <w:t xml:space="preserve">Section 1: </w:t>
      </w:r>
      <w:r w:rsidR="00B94CA7">
        <w:rPr>
          <w:rFonts w:asciiTheme="minorHAnsi" w:hAnsiTheme="minorHAnsi" w:cstheme="minorHAnsi"/>
          <w:lang w:val="en-GB"/>
        </w:rPr>
        <w:t xml:space="preserve">Model </w:t>
      </w:r>
      <w:r w:rsidR="001E0F98">
        <w:rPr>
          <w:rFonts w:asciiTheme="minorHAnsi" w:hAnsiTheme="minorHAnsi" w:cstheme="minorHAnsi"/>
          <w:lang w:val="en-GB"/>
        </w:rPr>
        <w:t>discussion and selection</w:t>
      </w:r>
      <w:bookmarkEnd w:id="36"/>
    </w:p>
    <w:p w14:paraId="52512273" w14:textId="3F0CA0C9" w:rsidR="009A2CA8" w:rsidRPr="001D1B8E" w:rsidRDefault="001D1B8E" w:rsidP="009A2CA8">
      <w:pPr>
        <w:jc w:val="both"/>
        <w:rPr>
          <w:rFonts w:cstheme="minorHAnsi"/>
          <w:b/>
          <w:bCs/>
          <w:color w:val="900000" w:themeColor="text2"/>
          <w:sz w:val="20"/>
          <w:szCs w:val="20"/>
          <w:lang w:val="en-US"/>
        </w:rPr>
      </w:pPr>
      <w:r w:rsidRPr="001D1B8E">
        <w:rPr>
          <w:rFonts w:cstheme="minorHAnsi"/>
          <w:b/>
          <w:bCs/>
          <w:color w:val="900000" w:themeColor="text2"/>
          <w:sz w:val="20"/>
          <w:szCs w:val="20"/>
          <w:lang w:val="en-US"/>
        </w:rPr>
        <w:t xml:space="preserve">Based on the following estimation output, discuss the results and decide which specification you prefer: </w:t>
      </w:r>
    </w:p>
    <w:p w14:paraId="6772A7ED" w14:textId="55E25348" w:rsidR="00C917DB" w:rsidRPr="00C917DB" w:rsidRDefault="00C90FCD" w:rsidP="00C917DB">
      <w:pPr>
        <w:rPr>
          <w:i/>
          <w:iCs/>
          <w:color w:val="797979" w:themeColor="background1" w:themeShade="80"/>
          <w:sz w:val="18"/>
          <w:szCs w:val="18"/>
          <w:lang w:val="en-GB"/>
        </w:rPr>
      </w:pPr>
      <w:r w:rsidRPr="00C90FCD">
        <w:rPr>
          <w:i/>
          <w:iCs/>
          <w:noProof/>
          <w:color w:val="797979" w:themeColor="background1" w:themeShade="80"/>
          <w:sz w:val="18"/>
          <w:szCs w:val="18"/>
          <w:lang w:val="en-GB"/>
        </w:rPr>
        <w:drawing>
          <wp:inline distT="0" distB="0" distL="0" distR="0" wp14:anchorId="7FEFBC69" wp14:editId="50FF2A32">
            <wp:extent cx="2655418" cy="1009521"/>
            <wp:effectExtent l="0" t="0" r="0" b="63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7"/>
                    <a:stretch>
                      <a:fillRect/>
                    </a:stretch>
                  </pic:blipFill>
                  <pic:spPr>
                    <a:xfrm>
                      <a:off x="0" y="0"/>
                      <a:ext cx="2675977" cy="1017337"/>
                    </a:xfrm>
                    <a:prstGeom prst="rect">
                      <a:avLst/>
                    </a:prstGeom>
                  </pic:spPr>
                </pic:pic>
              </a:graphicData>
            </a:graphic>
          </wp:inline>
        </w:drawing>
      </w:r>
      <w:r w:rsidR="005D4FDB" w:rsidRPr="005D4FDB">
        <w:rPr>
          <w:i/>
          <w:iCs/>
          <w:noProof/>
          <w:color w:val="797979" w:themeColor="background1" w:themeShade="80"/>
          <w:sz w:val="18"/>
          <w:szCs w:val="18"/>
          <w:lang w:val="en-GB"/>
        </w:rPr>
        <w:drawing>
          <wp:inline distT="0" distB="0" distL="0" distR="0" wp14:anchorId="66A1D290" wp14:editId="2339AC4C">
            <wp:extent cx="2626157" cy="1074674"/>
            <wp:effectExtent l="0" t="0" r="317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8"/>
                    <a:stretch>
                      <a:fillRect/>
                    </a:stretch>
                  </pic:blipFill>
                  <pic:spPr>
                    <a:xfrm>
                      <a:off x="0" y="0"/>
                      <a:ext cx="2630173" cy="1076317"/>
                    </a:xfrm>
                    <a:prstGeom prst="rect">
                      <a:avLst/>
                    </a:prstGeom>
                  </pic:spPr>
                </pic:pic>
              </a:graphicData>
            </a:graphic>
          </wp:inline>
        </w:drawing>
      </w:r>
    </w:p>
    <w:p w14:paraId="54D460AD" w14:textId="2442BD04" w:rsidR="00C917DB" w:rsidRDefault="005E22C5" w:rsidP="00EC15F7">
      <w:pPr>
        <w:rPr>
          <w:lang w:val="en-GB"/>
        </w:rPr>
      </w:pPr>
      <w:r w:rsidRPr="005E22C5">
        <w:rPr>
          <w:noProof/>
          <w:lang w:val="en-GB"/>
        </w:rPr>
        <w:drawing>
          <wp:inline distT="0" distB="0" distL="0" distR="0" wp14:anchorId="5EBAD03C" wp14:editId="17BE30DA">
            <wp:extent cx="2670048" cy="1054016"/>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9"/>
                    <a:stretch>
                      <a:fillRect/>
                    </a:stretch>
                  </pic:blipFill>
                  <pic:spPr>
                    <a:xfrm>
                      <a:off x="0" y="0"/>
                      <a:ext cx="2696491" cy="1064454"/>
                    </a:xfrm>
                    <a:prstGeom prst="rect">
                      <a:avLst/>
                    </a:prstGeom>
                  </pic:spPr>
                </pic:pic>
              </a:graphicData>
            </a:graphic>
          </wp:inline>
        </w:drawing>
      </w:r>
      <w:r w:rsidR="00AB44D0" w:rsidRPr="00AB44D0">
        <w:rPr>
          <w:noProof/>
          <w:lang w:val="en-GB"/>
        </w:rPr>
        <w:drawing>
          <wp:inline distT="0" distB="0" distL="0" distR="0" wp14:anchorId="4950D0D4" wp14:editId="1752A73B">
            <wp:extent cx="2510910" cy="1045819"/>
            <wp:effectExtent l="0" t="0" r="3810" b="254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0"/>
                    <a:stretch>
                      <a:fillRect/>
                    </a:stretch>
                  </pic:blipFill>
                  <pic:spPr>
                    <a:xfrm>
                      <a:off x="0" y="0"/>
                      <a:ext cx="2543387" cy="1059346"/>
                    </a:xfrm>
                    <a:prstGeom prst="rect">
                      <a:avLst/>
                    </a:prstGeom>
                  </pic:spPr>
                </pic:pic>
              </a:graphicData>
            </a:graphic>
          </wp:inline>
        </w:drawing>
      </w:r>
      <w:r w:rsidR="00E06A0D">
        <w:rPr>
          <w:lang w:val="en-GB"/>
        </w:rPr>
        <w:br/>
        <w:t>Now we are looking at nested logit models</w:t>
      </w:r>
      <w:r w:rsidR="003E5BD2">
        <w:rPr>
          <w:lang w:val="en-GB"/>
        </w:rPr>
        <w:t xml:space="preserve">. Nested logit models are </w:t>
      </w:r>
      <w:r w:rsidR="00DF2D97">
        <w:rPr>
          <w:lang w:val="en-GB"/>
        </w:rPr>
        <w:t>very similar to logit models, except for an additional term</w:t>
      </w:r>
      <w:r w:rsidR="000C0DBD">
        <w:rPr>
          <w:lang w:val="en-GB"/>
        </w:rPr>
        <w:t xml:space="preserve"> in the model, the nest coefficients.</w:t>
      </w:r>
      <w:r w:rsidR="00D61EB7">
        <w:rPr>
          <w:lang w:val="en-GB"/>
        </w:rPr>
        <w:t xml:space="preserve"> As </w:t>
      </w:r>
      <w:r w:rsidR="008D7998">
        <w:rPr>
          <w:lang w:val="en-GB"/>
        </w:rPr>
        <w:t>with multinomial logit models</w:t>
      </w:r>
      <w:r w:rsidR="00373A41">
        <w:rPr>
          <w:lang w:val="en-GB"/>
        </w:rPr>
        <w:t xml:space="preserve"> (MNL)</w:t>
      </w:r>
      <w:r w:rsidR="00D61EB7">
        <w:rPr>
          <w:lang w:val="en-GB"/>
        </w:rPr>
        <w:t xml:space="preserve">, the </w:t>
      </w:r>
      <w:r w:rsidR="008D7998">
        <w:rPr>
          <w:lang w:val="en-GB"/>
        </w:rPr>
        <w:t xml:space="preserve">principle behind nested logit models is </w:t>
      </w:r>
      <w:r w:rsidR="005C4CC2">
        <w:rPr>
          <w:lang w:val="en-GB"/>
        </w:rPr>
        <w:t>random utility maximisation (RUM)</w:t>
      </w:r>
      <w:r w:rsidR="00373A41">
        <w:rPr>
          <w:lang w:val="en-GB"/>
        </w:rPr>
        <w:t>. We construct utility functions as in the MNL</w:t>
      </w:r>
    </w:p>
    <w:p w14:paraId="0DDE02E9" w14:textId="25BB1541" w:rsidR="000A6533" w:rsidRDefault="000B5233" w:rsidP="00476C07">
      <w:pPr>
        <w:jc w:val="both"/>
        <w:rPr>
          <w:lang w:val="en-GB"/>
        </w:rPr>
      </w:pPr>
      <m:oMathPara>
        <m:oMath>
          <m:sSub>
            <m:sSubPr>
              <m:ctrlPr>
                <w:rPr>
                  <w:rFonts w:ascii="Cambria Math" w:hAnsi="Cambria Math"/>
                  <w:i/>
                  <w:lang w:val="en-GB"/>
                </w:rPr>
              </m:ctrlPr>
            </m:sSubPr>
            <m:e>
              <m:r>
                <w:rPr>
                  <w:rFonts w:ascii="Cambria Math" w:hAnsi="Cambria Math"/>
                  <w:lang w:val="en-GB"/>
                </w:rPr>
                <m:t>U</m:t>
              </m:r>
            </m:e>
            <m:sub>
              <m:r>
                <w:rPr>
                  <w:rFonts w:ascii="Cambria Math" w:hAnsi="Cambria Math"/>
                  <w:lang w:val="en-GB"/>
                </w:rPr>
                <m:t>ni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ni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ε</m:t>
              </m:r>
            </m:e>
            <m:sub>
              <m:r>
                <w:rPr>
                  <w:rFonts w:ascii="Cambria Math" w:hAnsi="Cambria Math"/>
                  <w:lang w:val="en-GB"/>
                </w:rPr>
                <m:t>ni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nk</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ni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ε</m:t>
              </m:r>
            </m:e>
            <m:sub>
              <m:r>
                <w:rPr>
                  <w:rFonts w:ascii="Cambria Math" w:hAnsi="Cambria Math"/>
                  <w:lang w:val="en-GB"/>
                </w:rPr>
                <m:t>ni</m:t>
              </m:r>
            </m:sub>
          </m:sSub>
        </m:oMath>
      </m:oMathPara>
    </w:p>
    <w:p w14:paraId="449382A9" w14:textId="27A2477B" w:rsidR="001E0F98" w:rsidRDefault="001F2891" w:rsidP="00476C07">
      <w:pPr>
        <w:jc w:val="both"/>
        <w:rPr>
          <w:rFonts w:eastAsiaTheme="minorEastAsia"/>
          <w:lang w:val="en-GB"/>
        </w:rPr>
      </w:pPr>
      <w:r>
        <w:rPr>
          <w:lang w:val="en-GB"/>
        </w:rPr>
        <w:t>W</w:t>
      </w:r>
      <w:r w:rsidR="00574D8F">
        <w:rPr>
          <w:lang w:val="en-GB"/>
        </w:rPr>
        <w:t xml:space="preserve">here </w:t>
      </w:r>
      <m:oMath>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ni</m:t>
            </m:r>
          </m:sub>
        </m:sSub>
      </m:oMath>
      <w:r w:rsidR="004819E0">
        <w:rPr>
          <w:rFonts w:eastAsiaTheme="minorEastAsia"/>
          <w:lang w:val="en-GB"/>
        </w:rPr>
        <w:t xml:space="preserve"> is the systematic utility and </w:t>
      </w:r>
      <m:oMath>
        <m:sSub>
          <m:sSubPr>
            <m:ctrlPr>
              <w:rPr>
                <w:rFonts w:ascii="Cambria Math" w:eastAsiaTheme="minorEastAsia" w:hAnsi="Cambria Math"/>
                <w:i/>
                <w:lang w:val="en-GB"/>
              </w:rPr>
            </m:ctrlPr>
          </m:sSubPr>
          <m:e>
            <m:r>
              <w:rPr>
                <w:rFonts w:ascii="Cambria Math" w:eastAsiaTheme="minorEastAsia" w:hAnsi="Cambria Math"/>
                <w:lang w:val="en-GB"/>
              </w:rPr>
              <m:t>ε</m:t>
            </m:r>
          </m:e>
          <m:sub>
            <m:r>
              <w:rPr>
                <w:rFonts w:ascii="Cambria Math" w:eastAsiaTheme="minorEastAsia" w:hAnsi="Cambria Math"/>
                <w:lang w:val="en-GB"/>
              </w:rPr>
              <m:t>ni</m:t>
            </m:r>
          </m:sub>
        </m:sSub>
      </m:oMath>
      <w:r w:rsidR="008A4268">
        <w:rPr>
          <w:rFonts w:eastAsiaTheme="minorEastAsia"/>
          <w:lang w:val="en-GB"/>
        </w:rPr>
        <w:t xml:space="preserve"> </w:t>
      </w:r>
      <w:r w:rsidR="00E25F2C">
        <w:rPr>
          <w:rFonts w:eastAsiaTheme="minorEastAsia"/>
          <w:lang w:val="en-GB"/>
        </w:rPr>
        <w:t>are error terms</w:t>
      </w:r>
      <w:r w:rsidR="005F0D41">
        <w:rPr>
          <w:rFonts w:eastAsiaTheme="minorEastAsia"/>
          <w:lang w:val="en-GB"/>
        </w:rPr>
        <w:t>.</w:t>
      </w:r>
      <w:r w:rsidR="004904BE">
        <w:rPr>
          <w:rFonts w:eastAsiaTheme="minorEastAsia"/>
          <w:lang w:val="en-GB"/>
        </w:rPr>
        <w:t xml:space="preserve"> For a nested logit model, we extend the utility function, by splitting the systematic utility </w:t>
      </w:r>
      <w:commentRangeStart w:id="37"/>
      <w:r w:rsidR="004904BE">
        <w:rPr>
          <w:rFonts w:eastAsiaTheme="minorEastAsia"/>
          <w:lang w:val="en-GB"/>
        </w:rPr>
        <w:t xml:space="preserve">into </w:t>
      </w:r>
      <m:oMath>
        <m:sSub>
          <m:sSubPr>
            <m:ctrlPr>
              <w:rPr>
                <w:rFonts w:ascii="Cambria Math" w:eastAsiaTheme="minorEastAsia" w:hAnsi="Cambria Math"/>
                <w:i/>
                <w:lang w:val="en-GB"/>
              </w:rPr>
            </m:ctrlPr>
          </m:sSubPr>
          <m:e>
            <m:r>
              <w:rPr>
                <w:rFonts w:ascii="Cambria Math" w:eastAsiaTheme="minorEastAsia" w:hAnsi="Cambria Math"/>
                <w:lang w:val="en-GB"/>
              </w:rPr>
              <m:t>W</m:t>
            </m:r>
          </m:e>
          <m:sub>
            <m:r>
              <w:rPr>
                <w:rFonts w:ascii="Cambria Math" w:eastAsiaTheme="minorEastAsia" w:hAnsi="Cambria Math"/>
                <w:lang w:val="en-GB"/>
              </w:rPr>
              <m:t>nk</m:t>
            </m:r>
          </m:sub>
        </m:sSub>
      </m:oMath>
      <w:r w:rsidR="00EC7ADF">
        <w:rPr>
          <w:rFonts w:eastAsiaTheme="minorEastAsia"/>
          <w:lang w:val="en-GB"/>
        </w:rPr>
        <w:t xml:space="preserve"> nest</w:t>
      </w:r>
      <w:r w:rsidR="0028552C">
        <w:rPr>
          <w:rFonts w:eastAsiaTheme="minorEastAsia"/>
          <w:lang w:val="en-GB"/>
        </w:rPr>
        <w:t>-specific utility</w:t>
      </w:r>
      <w:r w:rsidR="007D79CA">
        <w:rPr>
          <w:rFonts w:eastAsiaTheme="minorEastAsia"/>
          <w:lang w:val="en-GB"/>
        </w:rPr>
        <w:t xml:space="preserve"> </w:t>
      </w:r>
      <w:commentRangeEnd w:id="37"/>
      <w:r w:rsidR="0091362E">
        <w:rPr>
          <w:rStyle w:val="CommentReference"/>
        </w:rPr>
        <w:commentReference w:id="37"/>
      </w:r>
      <w:r w:rsidR="007D79CA">
        <w:rPr>
          <w:rFonts w:eastAsiaTheme="minorEastAsia"/>
          <w:lang w:val="en-GB"/>
        </w:rPr>
        <w:t xml:space="preserve">and </w:t>
      </w:r>
      <m:oMath>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nk</m:t>
            </m:r>
          </m:sub>
        </m:sSub>
      </m:oMath>
      <w:r w:rsidR="007D79CA">
        <w:rPr>
          <w:rFonts w:eastAsiaTheme="minorEastAsia"/>
          <w:lang w:val="en-GB"/>
        </w:rPr>
        <w:t xml:space="preserve"> </w:t>
      </w:r>
      <w:r w:rsidR="00F02A8C">
        <w:rPr>
          <w:rFonts w:eastAsiaTheme="minorEastAsia"/>
          <w:lang w:val="en-GB"/>
        </w:rPr>
        <w:t>alternative specific</w:t>
      </w:r>
      <w:r w:rsidR="00D808F6">
        <w:rPr>
          <w:rFonts w:eastAsiaTheme="minorEastAsia"/>
          <w:lang w:val="en-GB"/>
        </w:rPr>
        <w:t xml:space="preserve"> utility conditional on the </w:t>
      </w:r>
      <w:r w:rsidR="00D506D1">
        <w:rPr>
          <w:rFonts w:eastAsiaTheme="minorEastAsia"/>
          <w:lang w:val="en-GB"/>
        </w:rPr>
        <w:t>nest.</w:t>
      </w:r>
      <w:r w:rsidR="00182D97">
        <w:rPr>
          <w:rFonts w:eastAsiaTheme="minorEastAsia"/>
          <w:lang w:val="en-GB"/>
        </w:rPr>
        <w:t xml:space="preserve"> For our given models, </w:t>
      </w:r>
      <m:oMath>
        <m:sSub>
          <m:sSubPr>
            <m:ctrlPr>
              <w:rPr>
                <w:rFonts w:ascii="Cambria Math" w:eastAsiaTheme="minorEastAsia" w:hAnsi="Cambria Math"/>
                <w:i/>
                <w:lang w:val="en-GB"/>
              </w:rPr>
            </m:ctrlPr>
          </m:sSubPr>
          <m:e>
            <m:r>
              <w:rPr>
                <w:rFonts w:ascii="Cambria Math" w:eastAsiaTheme="minorEastAsia" w:hAnsi="Cambria Math"/>
                <w:lang w:val="en-GB"/>
              </w:rPr>
              <m:t>W</m:t>
            </m:r>
          </m:e>
          <m:sub>
            <m:r>
              <w:rPr>
                <w:rFonts w:ascii="Cambria Math" w:eastAsiaTheme="minorEastAsia" w:hAnsi="Cambria Math"/>
                <w:lang w:val="en-GB"/>
              </w:rPr>
              <m:t>nk</m:t>
            </m:r>
          </m:sub>
        </m:sSub>
      </m:oMath>
      <w:r w:rsidR="00182D97">
        <w:rPr>
          <w:rFonts w:eastAsiaTheme="minorEastAsia"/>
          <w:lang w:val="en-GB"/>
        </w:rPr>
        <w:t xml:space="preserve"> becomes 0, as there are no shared utility coefficients between the nests.</w:t>
      </w:r>
    </w:p>
    <w:p w14:paraId="4C2A3903" w14:textId="49EBAAC4" w:rsidR="00DF1C90" w:rsidRDefault="00DF1C90" w:rsidP="00476C07">
      <w:pPr>
        <w:jc w:val="both"/>
        <w:rPr>
          <w:rFonts w:eastAsiaTheme="minorEastAsia"/>
          <w:lang w:val="en-GB"/>
        </w:rPr>
      </w:pPr>
      <w:r>
        <w:rPr>
          <w:rFonts w:eastAsiaTheme="minorEastAsia"/>
          <w:lang w:val="en-GB"/>
        </w:rPr>
        <w:t>The probability of choosing an option is now the product of two probabilities, the probability of choosing an option, conditional on choosing the nest, and the general probability of choosing the nest</w:t>
      </w:r>
      <w:r w:rsidR="002103C5">
        <w:rPr>
          <w:rFonts w:eastAsiaTheme="minorEastAsia"/>
          <w:lang w:val="en-GB"/>
        </w:rPr>
        <w:t>.</w:t>
      </w:r>
    </w:p>
    <w:p w14:paraId="1D0088AB" w14:textId="340E379F" w:rsidR="002103C5" w:rsidRPr="00476C07" w:rsidRDefault="000B5233" w:rsidP="00476C07">
      <w:pPr>
        <w:jc w:val="both"/>
        <w:rPr>
          <w:rFonts w:eastAsiaTheme="minorEastAsia"/>
          <w:lang w:val="en-GB"/>
        </w:rPr>
      </w:pPr>
      <m:oMathPara>
        <m:oMathParaPr>
          <m:jc m:val="center"/>
        </m:oMathParaP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i|k</m:t>
              </m:r>
            </m:sub>
          </m:sSub>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k</m:t>
              </m:r>
            </m:sub>
          </m:sSub>
        </m:oMath>
      </m:oMathPara>
    </w:p>
    <w:p w14:paraId="7CE89CE6" w14:textId="179D0211" w:rsidR="004E72E9" w:rsidRDefault="009550B2" w:rsidP="00476C07">
      <w:pPr>
        <w:jc w:val="both"/>
        <w:rPr>
          <w:rFonts w:eastAsiaTheme="minorEastAsia"/>
          <w:lang w:val="en-GB"/>
        </w:rPr>
      </w:pPr>
      <w:r>
        <w:rPr>
          <w:rFonts w:eastAsiaTheme="minorEastAsia"/>
          <w:lang w:val="en-GB"/>
        </w:rPr>
        <w:t xml:space="preserve">And the conditional probability </w:t>
      </w:r>
      <w:r w:rsidR="003A5A4D">
        <w:rPr>
          <w:rFonts w:eastAsiaTheme="minorEastAsia"/>
          <w:lang w:val="en-GB"/>
        </w:rPr>
        <w:t xml:space="preserve">of choosing </w:t>
      </w:r>
      <w:r w:rsidR="00B745C3">
        <w:rPr>
          <w:rFonts w:eastAsiaTheme="minorEastAsia"/>
          <w:lang w:val="en-GB"/>
        </w:rPr>
        <w:t xml:space="preserve">option </w:t>
      </w:r>
      <m:oMath>
        <m:r>
          <w:rPr>
            <w:rFonts w:ascii="Cambria Math" w:eastAsiaTheme="minorEastAsia" w:hAnsi="Cambria Math"/>
            <w:lang w:val="en-GB"/>
          </w:rPr>
          <m:t>i</m:t>
        </m:r>
      </m:oMath>
      <w:r w:rsidR="00B745C3">
        <w:rPr>
          <w:rFonts w:eastAsiaTheme="minorEastAsia"/>
          <w:lang w:val="en-GB"/>
        </w:rPr>
        <w:t xml:space="preserve"> within a nest </w:t>
      </w:r>
      <w:r>
        <w:rPr>
          <w:rFonts w:eastAsiaTheme="minorEastAsia"/>
          <w:lang w:val="en-GB"/>
        </w:rPr>
        <w:t>is given as</w:t>
      </w:r>
      <w:r w:rsidR="001F2891">
        <w:rPr>
          <w:rFonts w:eastAsiaTheme="minorEastAsia"/>
          <w:lang w:val="en-GB"/>
        </w:rPr>
        <w:t>:</w:t>
      </w:r>
    </w:p>
    <w:p w14:paraId="7A722E4F" w14:textId="520531BE" w:rsidR="009550B2" w:rsidRPr="00476C07" w:rsidRDefault="000B5233" w:rsidP="00476C07">
      <w:pPr>
        <w:jc w:val="both"/>
        <w:rPr>
          <w:lang w:val="en-GB"/>
        </w:rPr>
      </w:pPr>
      <m:oMathPara>
        <m:oMathParaPr>
          <m:jc m:val="center"/>
        </m:oMathParaP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ni|k</m:t>
              </m:r>
            </m:sub>
          </m:sSub>
          <m:r>
            <w:rPr>
              <w:rFonts w:ascii="Cambria Math" w:hAnsi="Cambria Math"/>
              <w:lang w:val="en-GB"/>
            </w:rPr>
            <m:t>=</m:t>
          </m:r>
          <m:f>
            <m:fPr>
              <m:ctrlPr>
                <w:rPr>
                  <w:rFonts w:ascii="Cambria Math" w:hAnsi="Cambria Math"/>
                  <w:i/>
                  <w:lang w:val="en-GB"/>
                </w:rPr>
              </m:ctrlPr>
            </m:fPr>
            <m:num>
              <m:r>
                <m:rPr>
                  <m:sty m:val="p"/>
                </m:rPr>
                <w:rPr>
                  <w:rFonts w:ascii="Cambria Math" w:hAnsi="Cambria Math"/>
                  <w:lang w:val="en-GB"/>
                </w:rPr>
                <m:t>exp⁡</m:t>
              </m:r>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ni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k</m:t>
                  </m:r>
                </m:sub>
              </m:sSub>
              <m:r>
                <w:rPr>
                  <w:rFonts w:ascii="Cambria Math" w:hAnsi="Cambria Math"/>
                  <w:lang w:val="en-GB"/>
                </w:rPr>
                <m:t>)</m:t>
              </m:r>
            </m:num>
            <m:den>
              <m:nary>
                <m:naryPr>
                  <m:chr m:val="∑"/>
                  <m:limLoc m:val="subSup"/>
                  <m:supHide m:val="1"/>
                  <m:ctrlPr>
                    <w:rPr>
                      <w:rFonts w:ascii="Cambria Math" w:hAnsi="Cambria Math"/>
                      <w:i/>
                      <w:lang w:val="en-GB"/>
                    </w:rPr>
                  </m:ctrlPr>
                </m:naryPr>
                <m:sub>
                  <m:r>
                    <w:rPr>
                      <w:rFonts w:ascii="Cambria Math" w:hAnsi="Cambria Math"/>
                      <w:lang w:val="en-GB"/>
                    </w:rPr>
                    <m:t>j∈</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k</m:t>
                      </m:r>
                    </m:sub>
                  </m:sSub>
                </m:sub>
                <m:sup/>
                <m:e>
                  <m:r>
                    <m:rPr>
                      <m:sty m:val="p"/>
                    </m:rPr>
                    <w:rPr>
                      <w:rFonts w:ascii="Cambria Math" w:hAnsi="Cambria Math"/>
                      <w:lang w:val="en-GB"/>
                    </w:rPr>
                    <m:t>exp⁡</m:t>
                  </m:r>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nj</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k</m:t>
                      </m:r>
                    </m:sub>
                  </m:sSub>
                  <m:r>
                    <w:rPr>
                      <w:rFonts w:ascii="Cambria Math" w:hAnsi="Cambria Math"/>
                      <w:lang w:val="en-GB"/>
                    </w:rPr>
                    <m:t>)</m:t>
                  </m:r>
                </m:e>
              </m:nary>
            </m:den>
          </m:f>
        </m:oMath>
      </m:oMathPara>
    </w:p>
    <w:p w14:paraId="37EE6183" w14:textId="55C8241F" w:rsidR="00B745C3" w:rsidRDefault="00B745C3" w:rsidP="00476C07">
      <w:pPr>
        <w:jc w:val="both"/>
        <w:rPr>
          <w:rFonts w:eastAsiaTheme="minorEastAsia"/>
          <w:lang w:val="en-GB"/>
        </w:rPr>
      </w:pPr>
      <w:r>
        <w:rPr>
          <w:rFonts w:eastAsiaTheme="minorEastAsia"/>
          <w:lang w:val="en-GB"/>
        </w:rPr>
        <w:t xml:space="preserve">The general probability of choosing </w:t>
      </w:r>
      <w:r w:rsidR="003375EB">
        <w:rPr>
          <w:rFonts w:eastAsiaTheme="minorEastAsia"/>
          <w:lang w:val="en-GB"/>
        </w:rPr>
        <w:t xml:space="preserve">nest </w:t>
      </w:r>
      <m:oMath>
        <m:r>
          <w:rPr>
            <w:rFonts w:ascii="Cambria Math" w:eastAsiaTheme="minorEastAsia" w:hAnsi="Cambria Math"/>
            <w:lang w:val="en-GB"/>
          </w:rPr>
          <m:t>k</m:t>
        </m:r>
      </m:oMath>
      <w:r w:rsidR="003375EB">
        <w:rPr>
          <w:rFonts w:eastAsiaTheme="minorEastAsia"/>
          <w:lang w:val="en-GB"/>
        </w:rPr>
        <w:t xml:space="preserve"> is given by</w:t>
      </w:r>
    </w:p>
    <w:p w14:paraId="350A10ED" w14:textId="6A106C7B" w:rsidR="00D2053F" w:rsidRDefault="00D2053F" w:rsidP="00476C07">
      <w:pPr>
        <w:jc w:val="center"/>
        <w:rPr>
          <w:rFonts w:eastAsiaTheme="minorEastAsia"/>
          <w:lang w:val="en-GB"/>
        </w:rPr>
      </w:pPr>
      <w:r>
        <w:rPr>
          <w:noProof/>
        </w:rPr>
        <w:drawing>
          <wp:inline distT="0" distB="0" distL="0" distR="0" wp14:anchorId="131EA38C" wp14:editId="0EAFDE1E">
            <wp:extent cx="1711791" cy="603989"/>
            <wp:effectExtent l="0" t="0" r="3175" b="5715"/>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711791" cy="603989"/>
                    </a:xfrm>
                    <a:prstGeom prst="rect">
                      <a:avLst/>
                    </a:prstGeom>
                  </pic:spPr>
                </pic:pic>
              </a:graphicData>
            </a:graphic>
          </wp:inline>
        </w:drawing>
      </w:r>
    </w:p>
    <w:p w14:paraId="381805FD" w14:textId="40F9E0A1" w:rsidR="00D2053F" w:rsidRDefault="00723ACC" w:rsidP="00476C07">
      <w:pPr>
        <w:jc w:val="both"/>
        <w:rPr>
          <w:rFonts w:eastAsiaTheme="minorEastAsia"/>
          <w:lang w:val="en-GB"/>
        </w:rPr>
      </w:pPr>
      <w:r>
        <w:rPr>
          <w:rFonts w:eastAsiaTheme="minorEastAsia"/>
          <w:lang w:val="en-GB"/>
        </w:rPr>
        <w:lastRenderedPageBreak/>
        <w:t xml:space="preserve">And </w:t>
      </w:r>
      <w:r w:rsidR="002B1E5A">
        <w:rPr>
          <w:rFonts w:eastAsiaTheme="minorEastAsia"/>
          <w:lang w:val="en-GB"/>
        </w:rPr>
        <w:t xml:space="preserve">the </w:t>
      </w:r>
      <m:oMath>
        <m:r>
          <w:rPr>
            <w:rFonts w:ascii="Cambria Math" w:eastAsiaTheme="minorEastAsia" w:hAnsi="Cambria Math"/>
            <w:lang w:val="en-GB"/>
          </w:rPr>
          <m:t>I</m:t>
        </m:r>
      </m:oMath>
      <w:r w:rsidR="002B1E5A">
        <w:rPr>
          <w:rFonts w:eastAsiaTheme="minorEastAsia"/>
          <w:lang w:val="en-GB"/>
        </w:rPr>
        <w:t xml:space="preserve"> </w:t>
      </w:r>
      <w:r w:rsidR="00C11248">
        <w:rPr>
          <w:rFonts w:eastAsiaTheme="minorEastAsia"/>
          <w:lang w:val="en-GB"/>
        </w:rPr>
        <w:t xml:space="preserve">terms are defined as the nest-specific </w:t>
      </w:r>
      <w:proofErr w:type="spellStart"/>
      <w:r w:rsidR="00C11248">
        <w:rPr>
          <w:rFonts w:eastAsiaTheme="minorEastAsia"/>
          <w:lang w:val="en-GB"/>
        </w:rPr>
        <w:t>logsums</w:t>
      </w:r>
      <w:proofErr w:type="spellEnd"/>
      <w:r w:rsidR="00C11248">
        <w:rPr>
          <w:rFonts w:eastAsiaTheme="minorEastAsia"/>
          <w:lang w:val="en-GB"/>
        </w:rPr>
        <w:t>.</w:t>
      </w:r>
    </w:p>
    <w:p w14:paraId="10217DA0" w14:textId="05AE0231" w:rsidR="00C11248" w:rsidRDefault="00415D8D" w:rsidP="00476C07">
      <w:pPr>
        <w:jc w:val="center"/>
        <w:rPr>
          <w:rFonts w:eastAsiaTheme="minorEastAsia"/>
          <w:lang w:val="en-GB"/>
        </w:rPr>
      </w:pPr>
      <w:r w:rsidRPr="00415D8D">
        <w:rPr>
          <w:rFonts w:eastAsiaTheme="minorEastAsia"/>
          <w:noProof/>
          <w:lang w:val="en-GB"/>
        </w:rPr>
        <w:drawing>
          <wp:inline distT="0" distB="0" distL="0" distR="0" wp14:anchorId="7F96B3AA" wp14:editId="255A28BE">
            <wp:extent cx="1807131" cy="592876"/>
            <wp:effectExtent l="0" t="0" r="3175" b="0"/>
            <wp:docPr id="10" name="Picture 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10;&#10;Description automatically generated"/>
                    <pic:cNvPicPr/>
                  </pic:nvPicPr>
                  <pic:blipFill>
                    <a:blip r:embed="rId26"/>
                    <a:stretch>
                      <a:fillRect/>
                    </a:stretch>
                  </pic:blipFill>
                  <pic:spPr>
                    <a:xfrm>
                      <a:off x="0" y="0"/>
                      <a:ext cx="1822965" cy="598071"/>
                    </a:xfrm>
                    <a:prstGeom prst="rect">
                      <a:avLst/>
                    </a:prstGeom>
                  </pic:spPr>
                </pic:pic>
              </a:graphicData>
            </a:graphic>
          </wp:inline>
        </w:drawing>
      </w:r>
    </w:p>
    <w:p w14:paraId="424A5CBF" w14:textId="76C020DF" w:rsidR="00B20D8B" w:rsidRDefault="00B20D8B" w:rsidP="00476C07">
      <w:pPr>
        <w:jc w:val="both"/>
        <w:rPr>
          <w:rFonts w:eastAsiaTheme="minorEastAsia"/>
          <w:lang w:val="en-GB"/>
        </w:rPr>
      </w:pPr>
      <w:r>
        <w:rPr>
          <w:rFonts w:eastAsiaTheme="minorEastAsia"/>
          <w:lang w:val="en-GB"/>
        </w:rPr>
        <w:t xml:space="preserve">And the </w:t>
      </w:r>
      <w:r w:rsidR="002B7731">
        <w:rPr>
          <w:rFonts w:eastAsiaTheme="minorEastAsia"/>
          <w:lang w:val="en-GB"/>
        </w:rPr>
        <w:t xml:space="preserve">final probability of choosing option </w:t>
      </w:r>
      <m:oMath>
        <m:r>
          <w:rPr>
            <w:rFonts w:ascii="Cambria Math" w:eastAsiaTheme="minorEastAsia" w:hAnsi="Cambria Math"/>
            <w:lang w:val="en-GB"/>
          </w:rPr>
          <m:t>i</m:t>
        </m:r>
      </m:oMath>
      <w:r w:rsidR="002B7731">
        <w:rPr>
          <w:rFonts w:eastAsiaTheme="minorEastAsia"/>
          <w:lang w:val="en-GB"/>
        </w:rPr>
        <w:t xml:space="preserve"> can now be written as</w:t>
      </w:r>
    </w:p>
    <w:p w14:paraId="53588E36" w14:textId="3F70FD37" w:rsidR="002B7731" w:rsidRDefault="007A6FB1" w:rsidP="00476C07">
      <w:pPr>
        <w:jc w:val="center"/>
        <w:rPr>
          <w:rFonts w:eastAsiaTheme="minorEastAsia"/>
          <w:lang w:val="en-GB"/>
        </w:rPr>
      </w:pPr>
      <w:r w:rsidRPr="007A6FB1">
        <w:rPr>
          <w:rFonts w:eastAsiaTheme="minorEastAsia"/>
          <w:noProof/>
          <w:lang w:val="en-GB"/>
        </w:rPr>
        <w:drawing>
          <wp:inline distT="0" distB="0" distL="0" distR="0" wp14:anchorId="6CAF0E61" wp14:editId="2517D796">
            <wp:extent cx="4705350" cy="586509"/>
            <wp:effectExtent l="0" t="0" r="0" b="4445"/>
            <wp:docPr id="12" name="Picture 1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10;&#10;Description automatically generated"/>
                    <pic:cNvPicPr/>
                  </pic:nvPicPr>
                  <pic:blipFill>
                    <a:blip r:embed="rId27"/>
                    <a:stretch>
                      <a:fillRect/>
                    </a:stretch>
                  </pic:blipFill>
                  <pic:spPr>
                    <a:xfrm>
                      <a:off x="0" y="0"/>
                      <a:ext cx="4762021" cy="593573"/>
                    </a:xfrm>
                    <a:prstGeom prst="rect">
                      <a:avLst/>
                    </a:prstGeom>
                  </pic:spPr>
                </pic:pic>
              </a:graphicData>
            </a:graphic>
          </wp:inline>
        </w:drawing>
      </w:r>
    </w:p>
    <w:p w14:paraId="55D3CA33" w14:textId="3CA05D8B" w:rsidR="00702A61" w:rsidRDefault="00476C07" w:rsidP="00476C07">
      <w:pPr>
        <w:jc w:val="both"/>
        <w:rPr>
          <w:rFonts w:eastAsiaTheme="minorEastAsia"/>
          <w:lang w:val="en-GB"/>
        </w:rPr>
      </w:pPr>
      <w:proofErr w:type="gramStart"/>
      <w:r>
        <w:rPr>
          <w:rFonts w:eastAsiaTheme="minorEastAsia"/>
          <w:lang w:val="en-GB"/>
        </w:rPr>
        <w:t>In regard to</w:t>
      </w:r>
      <w:proofErr w:type="gramEnd"/>
      <w:r w:rsidR="00154251">
        <w:rPr>
          <w:rFonts w:eastAsiaTheme="minorEastAsia"/>
          <w:lang w:val="en-GB"/>
        </w:rPr>
        <w:t xml:space="preserve"> the nest coefficients, we can immediately see that </w:t>
      </w:r>
      <m:oMath>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μ</m:t>
            </m:r>
          </m:e>
          <m:sub>
            <m:r>
              <w:rPr>
                <w:rFonts w:ascii="Cambria Math" w:eastAsiaTheme="minorEastAsia" w:hAnsi="Cambria Math"/>
                <w:lang w:val="en-GB"/>
              </w:rPr>
              <m:t>k</m:t>
            </m:r>
          </m:sub>
        </m:sSub>
        <m:r>
          <w:rPr>
            <w:rFonts w:ascii="Cambria Math" w:eastAsiaTheme="minorEastAsia" w:hAnsi="Cambria Math"/>
            <w:lang w:val="en-GB"/>
          </w:rPr>
          <m:t>=0</m:t>
        </m:r>
      </m:oMath>
      <w:r w:rsidR="00C814F0">
        <w:rPr>
          <w:rFonts w:eastAsiaTheme="minorEastAsia"/>
          <w:lang w:val="en-GB"/>
        </w:rPr>
        <w:t xml:space="preserve">. Furthermore, if the nest coefficient is 1, the model has </w:t>
      </w:r>
      <w:r w:rsidR="009423B1">
        <w:rPr>
          <w:rFonts w:eastAsiaTheme="minorEastAsia"/>
          <w:lang w:val="en-GB"/>
        </w:rPr>
        <w:t>maximum substitution</w:t>
      </w:r>
      <w:r w:rsidR="00776A4C">
        <w:rPr>
          <w:rFonts w:eastAsiaTheme="minorEastAsia"/>
          <w:lang w:val="en-GB"/>
        </w:rPr>
        <w:t xml:space="preserve"> and converges as a multinomial logit model with no nesting structure</w:t>
      </w:r>
      <w:r w:rsidR="000104C6">
        <w:rPr>
          <w:rFonts w:eastAsiaTheme="minorEastAsia"/>
          <w:lang w:val="en-GB"/>
        </w:rPr>
        <w:t>.</w:t>
      </w:r>
      <w:r w:rsidR="00791532">
        <w:rPr>
          <w:rFonts w:eastAsiaTheme="minorEastAsia"/>
          <w:lang w:val="en-GB"/>
        </w:rPr>
        <w:t xml:space="preserve"> For </w:t>
      </w:r>
      <w:r w:rsidR="002D5980">
        <w:rPr>
          <w:rFonts w:eastAsiaTheme="minorEastAsia"/>
          <w:lang w:val="en-GB"/>
        </w:rPr>
        <w:t xml:space="preserve">nest </w:t>
      </w:r>
      <w:r w:rsidR="00A16592">
        <w:rPr>
          <w:rFonts w:eastAsiaTheme="minorEastAsia"/>
          <w:lang w:val="en-GB"/>
        </w:rPr>
        <w:t xml:space="preserve">coefficients above 1, the model is also not </w:t>
      </w:r>
      <w:r>
        <w:rPr>
          <w:rFonts w:eastAsiaTheme="minorEastAsia"/>
          <w:lang w:val="en-GB"/>
        </w:rPr>
        <w:t>valid,</w:t>
      </w:r>
      <w:r w:rsidR="00A16592">
        <w:rPr>
          <w:rFonts w:eastAsiaTheme="minorEastAsia"/>
          <w:lang w:val="en-GB"/>
        </w:rPr>
        <w:t xml:space="preserve"> so we add that </w:t>
      </w:r>
      <m:oMath>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μ</m:t>
            </m:r>
          </m:e>
          <m:sub>
            <m:r>
              <w:rPr>
                <w:rFonts w:ascii="Cambria Math" w:eastAsiaTheme="minorEastAsia" w:hAnsi="Cambria Math"/>
                <w:lang w:val="en-GB"/>
              </w:rPr>
              <m:t>k</m:t>
            </m:r>
          </m:sub>
        </m:sSub>
        <m:r>
          <w:rPr>
            <w:rFonts w:ascii="Cambria Math" w:eastAsiaTheme="minorEastAsia" w:hAnsi="Cambria Math"/>
            <w:lang w:val="en-GB"/>
          </w:rPr>
          <m:t>&gt;1</m:t>
        </m:r>
      </m:oMath>
      <w:r w:rsidR="00D23EBC">
        <w:rPr>
          <w:rFonts w:eastAsiaTheme="minorEastAsia"/>
          <w:lang w:val="en-GB"/>
        </w:rPr>
        <w:t>.</w:t>
      </w:r>
    </w:p>
    <w:p w14:paraId="6D70C4D5" w14:textId="1B0DC976" w:rsidR="00D23EBC" w:rsidRDefault="00D23EBC" w:rsidP="00476C07">
      <w:pPr>
        <w:jc w:val="both"/>
        <w:rPr>
          <w:rFonts w:eastAsiaTheme="minorEastAsia"/>
          <w:lang w:val="en-GB"/>
        </w:rPr>
      </w:pPr>
      <w:r>
        <w:rPr>
          <w:rFonts w:eastAsiaTheme="minorEastAsia"/>
          <w:lang w:val="en-GB"/>
        </w:rPr>
        <w:t>From looking at the nest</w:t>
      </w:r>
      <w:r w:rsidR="00B20D8B">
        <w:rPr>
          <w:rFonts w:eastAsiaTheme="minorEastAsia"/>
          <w:lang w:val="en-GB"/>
        </w:rPr>
        <w:t>ing coefficients criteria we can immediately exclude</w:t>
      </w:r>
      <w:r w:rsidR="004C3E6B">
        <w:rPr>
          <w:rFonts w:eastAsiaTheme="minorEastAsia"/>
          <w:lang w:val="en-GB"/>
        </w:rPr>
        <w:t xml:space="preserve"> model 2, as the nesting coefficients are above 1.</w:t>
      </w:r>
      <w:r w:rsidR="004C32B2">
        <w:rPr>
          <w:rFonts w:eastAsiaTheme="minorEastAsia"/>
          <w:lang w:val="en-GB"/>
        </w:rPr>
        <w:t xml:space="preserve"> Model 1 and model 3 </w:t>
      </w:r>
      <w:r w:rsidR="001964BC">
        <w:rPr>
          <w:rFonts w:eastAsiaTheme="minorEastAsia"/>
          <w:lang w:val="en-GB"/>
        </w:rPr>
        <w:t xml:space="preserve">is structurally the same model, but with different </w:t>
      </w:r>
      <w:r w:rsidR="00227B6F">
        <w:rPr>
          <w:rFonts w:eastAsiaTheme="minorEastAsia"/>
          <w:lang w:val="en-GB"/>
        </w:rPr>
        <w:t xml:space="preserve">estimations of parameters, so here we can choose by the log likelihood value closest to zero. Model 4 has a different nesting </w:t>
      </w:r>
      <w:r w:rsidR="00476C07">
        <w:rPr>
          <w:rFonts w:eastAsiaTheme="minorEastAsia"/>
          <w:lang w:val="en-GB"/>
        </w:rPr>
        <w:t>structure,</w:t>
      </w:r>
      <w:r w:rsidR="00227B6F">
        <w:rPr>
          <w:rFonts w:eastAsiaTheme="minorEastAsia"/>
          <w:lang w:val="en-GB"/>
        </w:rPr>
        <w:t xml:space="preserve"> and we </w:t>
      </w:r>
      <w:r w:rsidR="006813A3">
        <w:rPr>
          <w:rFonts w:eastAsiaTheme="minorEastAsia"/>
          <w:lang w:val="en-GB"/>
        </w:rPr>
        <w:t>can thus not</w:t>
      </w:r>
      <w:r w:rsidR="00227B6F">
        <w:rPr>
          <w:rFonts w:eastAsiaTheme="minorEastAsia"/>
          <w:lang w:val="en-GB"/>
        </w:rPr>
        <w:t xml:space="preserve"> say that model </w:t>
      </w:r>
      <w:r w:rsidR="0040568C">
        <w:rPr>
          <w:rFonts w:eastAsiaTheme="minorEastAsia"/>
          <w:lang w:val="en-GB"/>
        </w:rPr>
        <w:t xml:space="preserve">4 </w:t>
      </w:r>
      <w:r w:rsidR="000B6FE2">
        <w:rPr>
          <w:rFonts w:eastAsiaTheme="minorEastAsia"/>
          <w:lang w:val="en-GB"/>
        </w:rPr>
        <w:t xml:space="preserve">and model 1 or 2 is </w:t>
      </w:r>
      <w:r w:rsidR="003C23EF">
        <w:rPr>
          <w:rFonts w:eastAsiaTheme="minorEastAsia"/>
          <w:lang w:val="en-GB"/>
        </w:rPr>
        <w:t xml:space="preserve">a restricted version of the other, which disqualifies log-likelihood ratio tests. We can instead use the </w:t>
      </w:r>
      <w:r w:rsidR="00197986">
        <w:rPr>
          <w:rFonts w:eastAsiaTheme="minorEastAsia"/>
          <w:lang w:val="en-GB"/>
        </w:rPr>
        <w:t>Akaike Information Criteria (AI</w:t>
      </w:r>
      <w:r w:rsidR="00102924">
        <w:rPr>
          <w:rFonts w:eastAsiaTheme="minorEastAsia"/>
          <w:lang w:val="en-GB"/>
        </w:rPr>
        <w:t>C</w:t>
      </w:r>
      <w:r w:rsidR="00197986">
        <w:rPr>
          <w:rFonts w:eastAsiaTheme="minorEastAsia"/>
          <w:lang w:val="en-GB"/>
        </w:rPr>
        <w:t xml:space="preserve">) as we did </w:t>
      </w:r>
      <w:r w:rsidR="00476C07">
        <w:rPr>
          <w:rFonts w:eastAsiaTheme="minorEastAsia"/>
          <w:lang w:val="en-GB"/>
        </w:rPr>
        <w:t>before and</w:t>
      </w:r>
      <w:r w:rsidR="00EA2289">
        <w:rPr>
          <w:rFonts w:eastAsiaTheme="minorEastAsia"/>
          <w:lang w:val="en-GB"/>
        </w:rPr>
        <w:t xml:space="preserve"> choose by the lowest value</w:t>
      </w:r>
      <w:r w:rsidR="00054365">
        <w:rPr>
          <w:rFonts w:eastAsiaTheme="minorEastAsia"/>
          <w:lang w:val="en-GB"/>
        </w:rPr>
        <w:t>.</w:t>
      </w:r>
    </w:p>
    <w:tbl>
      <w:tblPr>
        <w:tblStyle w:val="TableGrid"/>
        <w:tblW w:w="0" w:type="auto"/>
        <w:tblLook w:val="04A0" w:firstRow="1" w:lastRow="0" w:firstColumn="1" w:lastColumn="0" w:noHBand="0" w:noVBand="1"/>
      </w:tblPr>
      <w:tblGrid>
        <w:gridCol w:w="2123"/>
        <w:gridCol w:w="2123"/>
        <w:gridCol w:w="2124"/>
        <w:gridCol w:w="2124"/>
      </w:tblGrid>
      <w:tr w:rsidR="005905A4" w14:paraId="45D1F435" w14:textId="77777777" w:rsidTr="00102924">
        <w:tc>
          <w:tcPr>
            <w:tcW w:w="2123" w:type="dxa"/>
          </w:tcPr>
          <w:p w14:paraId="27278303" w14:textId="77777777" w:rsidR="005905A4" w:rsidRDefault="005905A4" w:rsidP="00102924">
            <w:pPr>
              <w:jc w:val="center"/>
              <w:rPr>
                <w:rFonts w:eastAsiaTheme="minorEastAsia"/>
                <w:lang w:val="en-GB"/>
              </w:rPr>
            </w:pPr>
          </w:p>
        </w:tc>
        <w:tc>
          <w:tcPr>
            <w:tcW w:w="2123" w:type="dxa"/>
          </w:tcPr>
          <w:p w14:paraId="31D9C24A" w14:textId="44BDDFCA" w:rsidR="005905A4" w:rsidRDefault="005905A4" w:rsidP="00102924">
            <w:pPr>
              <w:jc w:val="center"/>
              <w:rPr>
                <w:rFonts w:eastAsiaTheme="minorEastAsia"/>
                <w:lang w:val="en-GB"/>
              </w:rPr>
            </w:pPr>
            <w:r>
              <w:rPr>
                <w:rFonts w:eastAsiaTheme="minorEastAsia"/>
                <w:lang w:val="en-GB"/>
              </w:rPr>
              <w:t>Model 1</w:t>
            </w:r>
          </w:p>
        </w:tc>
        <w:tc>
          <w:tcPr>
            <w:tcW w:w="2124" w:type="dxa"/>
          </w:tcPr>
          <w:p w14:paraId="09FF4D34" w14:textId="54AE62FE" w:rsidR="005905A4" w:rsidRDefault="005905A4" w:rsidP="00102924">
            <w:pPr>
              <w:jc w:val="center"/>
              <w:rPr>
                <w:rFonts w:eastAsiaTheme="minorEastAsia"/>
                <w:lang w:val="en-GB"/>
              </w:rPr>
            </w:pPr>
            <w:r>
              <w:rPr>
                <w:rFonts w:eastAsiaTheme="minorEastAsia"/>
                <w:lang w:val="en-GB"/>
              </w:rPr>
              <w:t>Model 3</w:t>
            </w:r>
          </w:p>
        </w:tc>
        <w:tc>
          <w:tcPr>
            <w:tcW w:w="2124" w:type="dxa"/>
          </w:tcPr>
          <w:p w14:paraId="22417FD6" w14:textId="2600D4FE" w:rsidR="005905A4" w:rsidRDefault="005905A4" w:rsidP="00102924">
            <w:pPr>
              <w:jc w:val="center"/>
              <w:rPr>
                <w:rFonts w:eastAsiaTheme="minorEastAsia"/>
                <w:lang w:val="en-GB"/>
              </w:rPr>
            </w:pPr>
            <w:r>
              <w:rPr>
                <w:rFonts w:eastAsiaTheme="minorEastAsia"/>
                <w:lang w:val="en-GB"/>
              </w:rPr>
              <w:t>Model 4</w:t>
            </w:r>
          </w:p>
        </w:tc>
      </w:tr>
      <w:tr w:rsidR="005905A4" w14:paraId="7532E1E0" w14:textId="77777777" w:rsidTr="00102924">
        <w:tc>
          <w:tcPr>
            <w:tcW w:w="2123" w:type="dxa"/>
          </w:tcPr>
          <w:p w14:paraId="22926953" w14:textId="30878F2B" w:rsidR="005905A4" w:rsidRDefault="005905A4" w:rsidP="00102924">
            <w:pPr>
              <w:jc w:val="center"/>
              <w:rPr>
                <w:rFonts w:eastAsiaTheme="minorEastAsia"/>
                <w:lang w:val="en-GB"/>
              </w:rPr>
            </w:pPr>
            <w:r>
              <w:rPr>
                <w:rFonts w:eastAsiaTheme="minorEastAsia"/>
                <w:lang w:val="en-GB"/>
              </w:rPr>
              <w:t>AIC</w:t>
            </w:r>
          </w:p>
        </w:tc>
        <w:tc>
          <w:tcPr>
            <w:tcW w:w="2123" w:type="dxa"/>
          </w:tcPr>
          <w:p w14:paraId="65DF6759" w14:textId="66EE8FA5" w:rsidR="005905A4" w:rsidRDefault="00E8370B" w:rsidP="00102924">
            <w:pPr>
              <w:jc w:val="center"/>
              <w:rPr>
                <w:rFonts w:eastAsiaTheme="minorEastAsia"/>
                <w:lang w:val="en-GB"/>
              </w:rPr>
            </w:pPr>
            <w:r w:rsidRPr="00E8370B">
              <w:rPr>
                <w:rFonts w:eastAsiaTheme="minorEastAsia"/>
                <w:lang w:val="en-GB"/>
              </w:rPr>
              <w:t>8495.8</w:t>
            </w:r>
          </w:p>
        </w:tc>
        <w:tc>
          <w:tcPr>
            <w:tcW w:w="2124" w:type="dxa"/>
          </w:tcPr>
          <w:p w14:paraId="468CA523" w14:textId="6F686097" w:rsidR="005905A4" w:rsidRDefault="00120F5A" w:rsidP="00102924">
            <w:pPr>
              <w:jc w:val="center"/>
              <w:rPr>
                <w:rFonts w:eastAsiaTheme="minorEastAsia"/>
                <w:lang w:val="en-GB"/>
              </w:rPr>
            </w:pPr>
            <w:r w:rsidRPr="00120F5A">
              <w:rPr>
                <w:rFonts w:eastAsiaTheme="minorEastAsia"/>
                <w:lang w:val="en-GB"/>
              </w:rPr>
              <w:t>8497.0</w:t>
            </w:r>
          </w:p>
        </w:tc>
        <w:tc>
          <w:tcPr>
            <w:tcW w:w="2124" w:type="dxa"/>
          </w:tcPr>
          <w:p w14:paraId="1CA80775" w14:textId="55C86CB4" w:rsidR="005905A4" w:rsidRDefault="00564118" w:rsidP="00102924">
            <w:pPr>
              <w:keepNext/>
              <w:jc w:val="center"/>
              <w:rPr>
                <w:rFonts w:eastAsiaTheme="minorEastAsia"/>
                <w:lang w:val="en-GB"/>
              </w:rPr>
            </w:pPr>
            <w:r w:rsidRPr="00564118">
              <w:rPr>
                <w:rFonts w:eastAsiaTheme="minorEastAsia"/>
                <w:lang w:val="en-GB"/>
              </w:rPr>
              <w:t>8490.8</w:t>
            </w:r>
          </w:p>
        </w:tc>
      </w:tr>
    </w:tbl>
    <w:p w14:paraId="26BCF583" w14:textId="67584C30" w:rsidR="005905A4" w:rsidRDefault="00102924" w:rsidP="00102924">
      <w:pPr>
        <w:pStyle w:val="Caption"/>
        <w:jc w:val="center"/>
        <w:rPr>
          <w:rFonts w:eastAsiaTheme="minorEastAsia"/>
          <w:lang w:val="en-GB"/>
        </w:rPr>
      </w:pPr>
      <w:bookmarkStart w:id="38" w:name="_Toc87362716"/>
      <w:bookmarkStart w:id="39" w:name="_Toc87362919"/>
      <w:r>
        <w:t xml:space="preserve">Table </w:t>
      </w:r>
      <w:fldSimple w:instr=" SEQ Table \* ARABIC ">
        <w:r w:rsidR="006859A1">
          <w:rPr>
            <w:noProof/>
          </w:rPr>
          <w:t>10</w:t>
        </w:r>
      </w:fldSimple>
      <w:r>
        <w:t xml:space="preserve">. </w:t>
      </w:r>
      <w:proofErr w:type="spellStart"/>
      <w:r>
        <w:t>Exercise</w:t>
      </w:r>
      <w:proofErr w:type="spellEnd"/>
      <w:r>
        <w:t xml:space="preserve"> 2.1. AIC </w:t>
      </w:r>
      <w:proofErr w:type="spellStart"/>
      <w:r>
        <w:t>Values</w:t>
      </w:r>
      <w:bookmarkEnd w:id="38"/>
      <w:bookmarkEnd w:id="39"/>
      <w:proofErr w:type="spellEnd"/>
    </w:p>
    <w:p w14:paraId="3D00BF1F" w14:textId="0CE32405" w:rsidR="00331A34" w:rsidRPr="004B6E10" w:rsidRDefault="00564118" w:rsidP="00476C07">
      <w:pPr>
        <w:jc w:val="both"/>
        <w:rPr>
          <w:rFonts w:eastAsiaTheme="minorEastAsia"/>
          <w:lang w:val="en-GB"/>
        </w:rPr>
      </w:pPr>
      <w:r>
        <w:rPr>
          <w:rFonts w:eastAsiaTheme="minorEastAsia"/>
          <w:lang w:val="en-GB"/>
        </w:rPr>
        <w:t xml:space="preserve">And we choose model 4 by the lowest AIC value. This is a nesting structure that splits </w:t>
      </w:r>
      <w:r w:rsidR="004B6E10">
        <w:rPr>
          <w:rFonts w:eastAsiaTheme="minorEastAsia"/>
          <w:i/>
          <w:iCs/>
          <w:lang w:val="en-GB"/>
        </w:rPr>
        <w:t>walking</w:t>
      </w:r>
      <w:r w:rsidR="00B41B6B" w:rsidRPr="00B41B6B">
        <w:rPr>
          <w:rFonts w:eastAsiaTheme="minorEastAsia"/>
          <w:lang w:val="en-GB"/>
        </w:rPr>
        <w:t>(mode 1)</w:t>
      </w:r>
      <w:r w:rsidR="004B6E10">
        <w:rPr>
          <w:rFonts w:eastAsiaTheme="minorEastAsia"/>
          <w:i/>
          <w:iCs/>
          <w:lang w:val="en-GB"/>
        </w:rPr>
        <w:t xml:space="preserve"> </w:t>
      </w:r>
      <w:r w:rsidR="004B6E10">
        <w:rPr>
          <w:rFonts w:eastAsiaTheme="minorEastAsia"/>
          <w:lang w:val="en-GB"/>
        </w:rPr>
        <w:t xml:space="preserve">and </w:t>
      </w:r>
      <w:r w:rsidR="00B41B6B">
        <w:rPr>
          <w:rFonts w:eastAsiaTheme="minorEastAsia"/>
          <w:i/>
          <w:iCs/>
          <w:lang w:val="en-GB"/>
        </w:rPr>
        <w:t>car</w:t>
      </w:r>
      <w:r w:rsidR="00B41B6B">
        <w:rPr>
          <w:rFonts w:eastAsiaTheme="minorEastAsia"/>
          <w:lang w:val="en-GB"/>
        </w:rPr>
        <w:t>(mode4)</w:t>
      </w:r>
      <w:r w:rsidR="004B6E10">
        <w:rPr>
          <w:rFonts w:eastAsiaTheme="minorEastAsia"/>
          <w:lang w:val="en-GB"/>
        </w:rPr>
        <w:t xml:space="preserve"> into nest 1</w:t>
      </w:r>
      <m:oMath>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1</m:t>
            </m:r>
          </m:sub>
        </m:sSub>
        <m:r>
          <w:rPr>
            <w:rFonts w:ascii="Cambria Math" w:eastAsiaTheme="minorEastAsia" w:hAnsi="Cambria Math"/>
            <w:lang w:val="en-GB"/>
          </w:rPr>
          <m:t>)</m:t>
        </m:r>
      </m:oMath>
      <w:r w:rsidR="004B6E10">
        <w:rPr>
          <w:rFonts w:eastAsiaTheme="minorEastAsia"/>
          <w:lang w:val="en-GB"/>
        </w:rPr>
        <w:t xml:space="preserve"> and </w:t>
      </w:r>
      <w:r w:rsidR="004B6E10">
        <w:rPr>
          <w:rFonts w:eastAsiaTheme="minorEastAsia"/>
          <w:i/>
          <w:iCs/>
          <w:lang w:val="en-GB"/>
        </w:rPr>
        <w:t>bike</w:t>
      </w:r>
      <w:r w:rsidR="00A574E8">
        <w:rPr>
          <w:rFonts w:eastAsiaTheme="minorEastAsia"/>
          <w:lang w:val="en-GB"/>
        </w:rPr>
        <w:t>(mode2)</w:t>
      </w:r>
      <w:r w:rsidR="004B6E10">
        <w:rPr>
          <w:rFonts w:eastAsiaTheme="minorEastAsia"/>
          <w:i/>
          <w:iCs/>
          <w:lang w:val="en-GB"/>
        </w:rPr>
        <w:t xml:space="preserve"> </w:t>
      </w:r>
      <w:r w:rsidR="004B6E10">
        <w:rPr>
          <w:rFonts w:eastAsiaTheme="minorEastAsia"/>
          <w:lang w:val="en-GB"/>
        </w:rPr>
        <w:t xml:space="preserve">and </w:t>
      </w:r>
      <w:r w:rsidR="004B6E10">
        <w:rPr>
          <w:rFonts w:eastAsiaTheme="minorEastAsia"/>
          <w:i/>
          <w:iCs/>
          <w:lang w:val="en-GB"/>
        </w:rPr>
        <w:t>public transport</w:t>
      </w:r>
      <w:r w:rsidR="00A574E8">
        <w:rPr>
          <w:rFonts w:eastAsiaTheme="minorEastAsia"/>
          <w:lang w:val="en-GB"/>
        </w:rPr>
        <w:t>(mode</w:t>
      </w:r>
      <w:r w:rsidR="00A050E1">
        <w:rPr>
          <w:rFonts w:eastAsiaTheme="minorEastAsia"/>
          <w:lang w:val="en-GB"/>
        </w:rPr>
        <w:t>6)</w:t>
      </w:r>
      <w:r w:rsidR="004B6E10">
        <w:rPr>
          <w:rFonts w:eastAsiaTheme="minorEastAsia"/>
          <w:lang w:val="en-GB"/>
        </w:rPr>
        <w:t xml:space="preserve"> into </w:t>
      </w:r>
      <w:r w:rsidR="00331A34">
        <w:rPr>
          <w:rFonts w:eastAsiaTheme="minorEastAsia"/>
          <w:lang w:val="en-GB"/>
        </w:rPr>
        <w:t>nest 2</w:t>
      </w:r>
      <m:oMath>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2</m:t>
            </m:r>
          </m:sub>
        </m:sSub>
        <m:r>
          <w:rPr>
            <w:rFonts w:ascii="Cambria Math" w:eastAsiaTheme="minorEastAsia" w:hAnsi="Cambria Math"/>
            <w:lang w:val="en-GB"/>
          </w:rPr>
          <m:t>)</m:t>
        </m:r>
      </m:oMath>
      <w:r w:rsidR="00331A34">
        <w:rPr>
          <w:rFonts w:eastAsiaTheme="minorEastAsia"/>
          <w:lang w:val="en-GB"/>
        </w:rPr>
        <w:t>.</w:t>
      </w:r>
    </w:p>
    <w:p w14:paraId="270B31B9" w14:textId="436CDAE1" w:rsidR="001D1B8E" w:rsidRPr="001D1B8E" w:rsidRDefault="001D1B8E" w:rsidP="001D1B8E">
      <w:pPr>
        <w:pStyle w:val="Heading2"/>
        <w:rPr>
          <w:rFonts w:asciiTheme="minorHAnsi" w:hAnsiTheme="minorHAnsi" w:cstheme="minorHAnsi"/>
          <w:lang w:val="en-GB"/>
        </w:rPr>
      </w:pPr>
      <w:bookmarkStart w:id="40" w:name="_Toc87362904"/>
      <w:r w:rsidRPr="003955FD">
        <w:rPr>
          <w:rFonts w:asciiTheme="minorHAnsi" w:hAnsiTheme="minorHAnsi" w:cstheme="minorHAnsi"/>
          <w:lang w:val="en-GB"/>
        </w:rPr>
        <w:t xml:space="preserve">Section </w:t>
      </w:r>
      <w:r>
        <w:rPr>
          <w:rFonts w:asciiTheme="minorHAnsi" w:hAnsiTheme="minorHAnsi" w:cstheme="minorHAnsi"/>
          <w:lang w:val="en-GB"/>
        </w:rPr>
        <w:t>2</w:t>
      </w:r>
      <w:r w:rsidRPr="003955FD">
        <w:rPr>
          <w:rFonts w:asciiTheme="minorHAnsi" w:hAnsiTheme="minorHAnsi" w:cstheme="minorHAnsi"/>
          <w:lang w:val="en-GB"/>
        </w:rPr>
        <w:t xml:space="preserve">: </w:t>
      </w:r>
      <w:r>
        <w:rPr>
          <w:rFonts w:asciiTheme="minorHAnsi" w:hAnsiTheme="minorHAnsi" w:cstheme="minorHAnsi"/>
          <w:lang w:val="en-GB"/>
        </w:rPr>
        <w:t>Model structure</w:t>
      </w:r>
      <w:bookmarkEnd w:id="40"/>
    </w:p>
    <w:p w14:paraId="46D3FFA3" w14:textId="5C97E4CF" w:rsidR="001D1B8E" w:rsidRPr="001E0F98" w:rsidRDefault="001E0F98" w:rsidP="001E0F98">
      <w:pPr>
        <w:jc w:val="both"/>
        <w:rPr>
          <w:rFonts w:cstheme="minorHAnsi"/>
          <w:b/>
          <w:bCs/>
          <w:color w:val="900000" w:themeColor="text2"/>
          <w:sz w:val="20"/>
          <w:szCs w:val="20"/>
          <w:lang w:val="en-US"/>
        </w:rPr>
      </w:pPr>
      <w:r w:rsidRPr="001E0F98">
        <w:rPr>
          <w:rFonts w:cstheme="minorHAnsi"/>
          <w:b/>
          <w:bCs/>
          <w:color w:val="900000" w:themeColor="text2"/>
          <w:sz w:val="20"/>
          <w:szCs w:val="20"/>
          <w:lang w:val="en-US"/>
        </w:rPr>
        <w:t xml:space="preserve">Based on the estimated parameters for the preferred model, calculate the individual probabilities for each alternative in each observation. Compute the aggregate market shares and </w:t>
      </w:r>
      <w:proofErr w:type="spellStart"/>
      <w:r w:rsidRPr="001E0F98">
        <w:rPr>
          <w:rFonts w:cstheme="minorHAnsi"/>
          <w:b/>
          <w:bCs/>
          <w:color w:val="900000" w:themeColor="text2"/>
          <w:sz w:val="20"/>
          <w:szCs w:val="20"/>
          <w:lang w:val="en-US"/>
        </w:rPr>
        <w:t>VoT</w:t>
      </w:r>
      <w:proofErr w:type="spellEnd"/>
      <w:r w:rsidRPr="001E0F98">
        <w:rPr>
          <w:rFonts w:cstheme="minorHAnsi"/>
          <w:b/>
          <w:bCs/>
          <w:color w:val="900000" w:themeColor="text2"/>
          <w:sz w:val="20"/>
          <w:szCs w:val="20"/>
          <w:lang w:val="en-US"/>
        </w:rPr>
        <w:t xml:space="preserve"> for each mode in the base situation.</w:t>
      </w:r>
    </w:p>
    <w:p w14:paraId="022869F2" w14:textId="59C9AFE6" w:rsidR="001E0F98" w:rsidRDefault="00D8144D" w:rsidP="001E0F98">
      <w:pPr>
        <w:rPr>
          <w:lang w:val="en-GB"/>
        </w:rPr>
      </w:pPr>
      <w:proofErr w:type="gramStart"/>
      <w:r>
        <w:rPr>
          <w:lang w:val="en-GB"/>
        </w:rPr>
        <w:t>First</w:t>
      </w:r>
      <w:proofErr w:type="gramEnd"/>
      <w:r>
        <w:rPr>
          <w:lang w:val="en-GB"/>
        </w:rPr>
        <w:t xml:space="preserve"> we calculate the within-nest conditional probabilities by the following formula</w:t>
      </w:r>
    </w:p>
    <w:p w14:paraId="1EB25680" w14:textId="77777777" w:rsidR="00D8144D" w:rsidRDefault="000B5233" w:rsidP="00D8144D">
      <w:pPr>
        <w:jc w:val="center"/>
        <w:rPr>
          <w:lang w:val="en-GB"/>
        </w:rPr>
      </w:pPr>
      <m:oMathPara>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ni|k</m:t>
              </m:r>
            </m:sub>
          </m:sSub>
          <m:r>
            <w:rPr>
              <w:rFonts w:ascii="Cambria Math" w:hAnsi="Cambria Math"/>
              <w:lang w:val="en-GB"/>
            </w:rPr>
            <m:t>=</m:t>
          </m:r>
          <m:f>
            <m:fPr>
              <m:ctrlPr>
                <w:rPr>
                  <w:rFonts w:ascii="Cambria Math" w:hAnsi="Cambria Math"/>
                  <w:i/>
                  <w:lang w:val="en-GB"/>
                </w:rPr>
              </m:ctrlPr>
            </m:fPr>
            <m:num>
              <m:r>
                <m:rPr>
                  <m:sty m:val="p"/>
                </m:rPr>
                <w:rPr>
                  <w:rFonts w:ascii="Cambria Math" w:hAnsi="Cambria Math"/>
                  <w:lang w:val="en-GB"/>
                </w:rPr>
                <m:t>exp⁡</m:t>
              </m:r>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ni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k</m:t>
                  </m:r>
                </m:sub>
              </m:sSub>
              <m:r>
                <w:rPr>
                  <w:rFonts w:ascii="Cambria Math" w:hAnsi="Cambria Math"/>
                  <w:lang w:val="en-GB"/>
                </w:rPr>
                <m:t>)</m:t>
              </m:r>
            </m:num>
            <m:den>
              <m:nary>
                <m:naryPr>
                  <m:chr m:val="∑"/>
                  <m:limLoc m:val="subSup"/>
                  <m:supHide m:val="1"/>
                  <m:ctrlPr>
                    <w:rPr>
                      <w:rFonts w:ascii="Cambria Math" w:hAnsi="Cambria Math"/>
                      <w:i/>
                      <w:lang w:val="en-GB"/>
                    </w:rPr>
                  </m:ctrlPr>
                </m:naryPr>
                <m:sub>
                  <m:r>
                    <w:rPr>
                      <w:rFonts w:ascii="Cambria Math" w:hAnsi="Cambria Math"/>
                      <w:lang w:val="en-GB"/>
                    </w:rPr>
                    <m:t>j∈</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k</m:t>
                      </m:r>
                    </m:sub>
                  </m:sSub>
                </m:sub>
                <m:sup/>
                <m:e>
                  <m:r>
                    <m:rPr>
                      <m:sty m:val="p"/>
                    </m:rPr>
                    <w:rPr>
                      <w:rFonts w:ascii="Cambria Math" w:hAnsi="Cambria Math"/>
                      <w:lang w:val="en-GB"/>
                    </w:rPr>
                    <m:t>exp⁡</m:t>
                  </m:r>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nj</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k</m:t>
                      </m:r>
                    </m:sub>
                  </m:sSub>
                  <m:r>
                    <w:rPr>
                      <w:rFonts w:ascii="Cambria Math" w:hAnsi="Cambria Math"/>
                      <w:lang w:val="en-GB"/>
                    </w:rPr>
                    <m:t>)</m:t>
                  </m:r>
                </m:e>
              </m:nary>
            </m:den>
          </m:f>
        </m:oMath>
      </m:oMathPara>
    </w:p>
    <w:p w14:paraId="405D347C" w14:textId="43DF07E7" w:rsidR="001E0F98" w:rsidRDefault="00D8144D" w:rsidP="009A2CA8">
      <w:pPr>
        <w:rPr>
          <w:lang w:val="en-GB"/>
        </w:rPr>
      </w:pPr>
      <w:r>
        <w:rPr>
          <w:lang w:val="en-GB"/>
        </w:rPr>
        <w:t>And we find</w:t>
      </w:r>
    </w:p>
    <w:tbl>
      <w:tblPr>
        <w:tblStyle w:val="TableGrid"/>
        <w:tblW w:w="0" w:type="auto"/>
        <w:tblLook w:val="04A0" w:firstRow="1" w:lastRow="0" w:firstColumn="1" w:lastColumn="0" w:noHBand="0" w:noVBand="1"/>
      </w:tblPr>
      <w:tblGrid>
        <w:gridCol w:w="2123"/>
        <w:gridCol w:w="2123"/>
        <w:gridCol w:w="2124"/>
        <w:gridCol w:w="2124"/>
      </w:tblGrid>
      <w:tr w:rsidR="00D8144D" w14:paraId="7C56CC18" w14:textId="77777777" w:rsidTr="00D8144D">
        <w:tc>
          <w:tcPr>
            <w:tcW w:w="2123" w:type="dxa"/>
          </w:tcPr>
          <w:p w14:paraId="1CF33EBC" w14:textId="74E74761" w:rsidR="00D8144D" w:rsidRDefault="000B5233" w:rsidP="009A2CA8">
            <w:pPr>
              <w:rPr>
                <w:lang w:val="en-GB"/>
              </w:rPr>
            </w:pPr>
            <m:oMathPara>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1|</m:t>
                    </m:r>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1</m:t>
                        </m:r>
                      </m:sub>
                    </m:sSub>
                  </m:sub>
                </m:sSub>
              </m:oMath>
            </m:oMathPara>
          </w:p>
        </w:tc>
        <w:tc>
          <w:tcPr>
            <w:tcW w:w="2123" w:type="dxa"/>
          </w:tcPr>
          <w:p w14:paraId="3ABA6134" w14:textId="6238A6CF" w:rsidR="00D8144D" w:rsidRDefault="000B5233" w:rsidP="009A2CA8">
            <w:pPr>
              <w:rPr>
                <w:lang w:val="en-GB"/>
              </w:rPr>
            </w:pPr>
            <m:oMathPara>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4|</m:t>
                    </m:r>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1</m:t>
                        </m:r>
                      </m:sub>
                    </m:sSub>
                  </m:sub>
                </m:sSub>
              </m:oMath>
            </m:oMathPara>
          </w:p>
        </w:tc>
        <w:tc>
          <w:tcPr>
            <w:tcW w:w="2124" w:type="dxa"/>
          </w:tcPr>
          <w:p w14:paraId="1B2FD67E" w14:textId="15B83DF8" w:rsidR="00D8144D" w:rsidRDefault="000B5233" w:rsidP="009A2CA8">
            <w:pPr>
              <w:rPr>
                <w:lang w:val="en-GB"/>
              </w:rPr>
            </w:pPr>
            <m:oMathPara>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2|</m:t>
                    </m:r>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2</m:t>
                        </m:r>
                      </m:sub>
                    </m:sSub>
                  </m:sub>
                </m:sSub>
              </m:oMath>
            </m:oMathPara>
          </w:p>
        </w:tc>
        <w:tc>
          <w:tcPr>
            <w:tcW w:w="2124" w:type="dxa"/>
          </w:tcPr>
          <w:p w14:paraId="15446802" w14:textId="08A9A01F" w:rsidR="00D8144D" w:rsidRDefault="000B5233" w:rsidP="009A2CA8">
            <w:pPr>
              <w:rPr>
                <w:lang w:val="en-GB"/>
              </w:rPr>
            </w:pPr>
            <m:oMathPara>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6|</m:t>
                    </m:r>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2</m:t>
                        </m:r>
                      </m:sub>
                    </m:sSub>
                  </m:sub>
                </m:sSub>
              </m:oMath>
            </m:oMathPara>
          </w:p>
        </w:tc>
      </w:tr>
      <w:tr w:rsidR="00D8144D" w14:paraId="376FB4B0" w14:textId="77777777" w:rsidTr="00D8144D">
        <w:tc>
          <w:tcPr>
            <w:tcW w:w="2123" w:type="dxa"/>
          </w:tcPr>
          <w:p w14:paraId="28E0BDD7" w14:textId="06756E90" w:rsidR="00D8144D" w:rsidRDefault="0000353B" w:rsidP="0000353B">
            <w:pPr>
              <w:jc w:val="center"/>
              <w:rPr>
                <w:lang w:val="en-GB"/>
              </w:rPr>
            </w:pPr>
            <w:r>
              <w:rPr>
                <w:lang w:val="en-GB"/>
              </w:rPr>
              <w:t>0.</w:t>
            </w:r>
            <w:r w:rsidR="00ED3D11">
              <w:rPr>
                <w:lang w:val="en-GB"/>
              </w:rPr>
              <w:t>27</w:t>
            </w:r>
          </w:p>
        </w:tc>
        <w:tc>
          <w:tcPr>
            <w:tcW w:w="2123" w:type="dxa"/>
          </w:tcPr>
          <w:p w14:paraId="50DFA42A" w14:textId="1AED0D84" w:rsidR="00D8144D" w:rsidRDefault="0000353B" w:rsidP="0000353B">
            <w:pPr>
              <w:jc w:val="center"/>
              <w:rPr>
                <w:lang w:val="en-GB"/>
              </w:rPr>
            </w:pPr>
            <w:r>
              <w:rPr>
                <w:lang w:val="en-GB"/>
              </w:rPr>
              <w:t>0.</w:t>
            </w:r>
            <w:r w:rsidR="003821C1">
              <w:rPr>
                <w:lang w:val="en-GB"/>
              </w:rPr>
              <w:t>73</w:t>
            </w:r>
          </w:p>
        </w:tc>
        <w:tc>
          <w:tcPr>
            <w:tcW w:w="2124" w:type="dxa"/>
          </w:tcPr>
          <w:p w14:paraId="2EA9CEE7" w14:textId="2CF1CD12" w:rsidR="00D8144D" w:rsidRDefault="00133BBF" w:rsidP="00091472">
            <w:pPr>
              <w:jc w:val="center"/>
              <w:rPr>
                <w:lang w:val="en-GB"/>
              </w:rPr>
            </w:pPr>
            <w:r>
              <w:rPr>
                <w:lang w:val="en-GB"/>
              </w:rPr>
              <w:t>0.</w:t>
            </w:r>
            <w:r w:rsidR="00F92A8D">
              <w:rPr>
                <w:lang w:val="en-GB"/>
              </w:rPr>
              <w:t>893</w:t>
            </w:r>
          </w:p>
        </w:tc>
        <w:tc>
          <w:tcPr>
            <w:tcW w:w="2124" w:type="dxa"/>
          </w:tcPr>
          <w:p w14:paraId="4373401F" w14:textId="6067B0CF" w:rsidR="00D8144D" w:rsidRDefault="00133BBF" w:rsidP="00A04D0E">
            <w:pPr>
              <w:keepNext/>
              <w:jc w:val="center"/>
              <w:rPr>
                <w:lang w:val="en-GB"/>
              </w:rPr>
            </w:pPr>
            <w:r>
              <w:rPr>
                <w:lang w:val="en-GB"/>
              </w:rPr>
              <w:t>0.</w:t>
            </w:r>
            <w:r w:rsidR="002631D7">
              <w:rPr>
                <w:lang w:val="en-GB"/>
              </w:rPr>
              <w:t>107</w:t>
            </w:r>
          </w:p>
        </w:tc>
      </w:tr>
    </w:tbl>
    <w:p w14:paraId="5D793D76" w14:textId="7B20AA05" w:rsidR="00D8144D" w:rsidRDefault="00A04D0E" w:rsidP="00A04D0E">
      <w:pPr>
        <w:pStyle w:val="Caption"/>
        <w:jc w:val="center"/>
        <w:rPr>
          <w:lang w:val="en-GB"/>
        </w:rPr>
      </w:pPr>
      <w:bookmarkStart w:id="41" w:name="_Toc87362717"/>
      <w:bookmarkStart w:id="42" w:name="_Toc87362920"/>
      <w:r w:rsidRPr="00613831">
        <w:rPr>
          <w:lang w:val="en-GB"/>
        </w:rPr>
        <w:t xml:space="preserve">Table </w:t>
      </w:r>
      <w:r>
        <w:fldChar w:fldCharType="begin"/>
      </w:r>
      <w:r w:rsidRPr="00613831">
        <w:rPr>
          <w:lang w:val="en-GB"/>
        </w:rPr>
        <w:instrText xml:space="preserve"> SEQ Table \* ARABIC </w:instrText>
      </w:r>
      <w:r>
        <w:fldChar w:fldCharType="separate"/>
      </w:r>
      <w:r w:rsidR="006859A1">
        <w:rPr>
          <w:noProof/>
          <w:lang w:val="en-GB"/>
        </w:rPr>
        <w:t>11</w:t>
      </w:r>
      <w:r>
        <w:fldChar w:fldCharType="end"/>
      </w:r>
      <w:r w:rsidRPr="00613831">
        <w:rPr>
          <w:lang w:val="en-GB"/>
        </w:rPr>
        <w:t xml:space="preserve">. Exercise 2.1. Within-nest conditional </w:t>
      </w:r>
      <w:proofErr w:type="spellStart"/>
      <w:r w:rsidRPr="00613831">
        <w:rPr>
          <w:lang w:val="en-GB"/>
        </w:rPr>
        <w:t>probabilites</w:t>
      </w:r>
      <w:bookmarkEnd w:id="41"/>
      <w:bookmarkEnd w:id="42"/>
      <w:proofErr w:type="spellEnd"/>
    </w:p>
    <w:p w14:paraId="1FA42CE9" w14:textId="30DBEF82" w:rsidR="00263510" w:rsidRDefault="00263510" w:rsidP="009A2CA8">
      <w:pPr>
        <w:rPr>
          <w:lang w:val="en-GB"/>
        </w:rPr>
      </w:pPr>
      <w:r>
        <w:rPr>
          <w:lang w:val="en-GB"/>
        </w:rPr>
        <w:t>Then we calculate the probability of choosing a nest by</w:t>
      </w:r>
    </w:p>
    <w:p w14:paraId="08EBBFF0" w14:textId="572F1F92" w:rsidR="00263510" w:rsidRDefault="00263510" w:rsidP="00263510">
      <w:pPr>
        <w:jc w:val="center"/>
        <w:rPr>
          <w:lang w:val="en-GB"/>
        </w:rPr>
      </w:pPr>
      <w:r>
        <w:rPr>
          <w:noProof/>
        </w:rPr>
        <w:lastRenderedPageBreak/>
        <w:drawing>
          <wp:inline distT="0" distB="0" distL="0" distR="0" wp14:anchorId="45DB0585" wp14:editId="6E916CC9">
            <wp:extent cx="1711791" cy="603989"/>
            <wp:effectExtent l="0" t="0" r="3175" b="5715"/>
            <wp:docPr id="13" name="Picture 1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711791" cy="603989"/>
                    </a:xfrm>
                    <a:prstGeom prst="rect">
                      <a:avLst/>
                    </a:prstGeom>
                  </pic:spPr>
                </pic:pic>
              </a:graphicData>
            </a:graphic>
          </wp:inline>
        </w:drawing>
      </w:r>
    </w:p>
    <w:p w14:paraId="229D1937" w14:textId="57F1B011" w:rsidR="00263510" w:rsidRDefault="00263510" w:rsidP="00263510">
      <w:pPr>
        <w:rPr>
          <w:lang w:val="en-GB"/>
        </w:rPr>
      </w:pPr>
      <w:r>
        <w:rPr>
          <w:lang w:val="en-GB"/>
        </w:rPr>
        <w:t xml:space="preserve">Note that </w:t>
      </w:r>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nk</m:t>
            </m:r>
          </m:sub>
        </m:sSub>
        <m:r>
          <w:rPr>
            <w:rFonts w:ascii="Cambria Math" w:eastAsiaTheme="minorEastAsia" w:hAnsi="Cambria Math"/>
            <w:lang w:val="en-GB"/>
          </w:rPr>
          <m:t>=0</m:t>
        </m:r>
      </m:oMath>
      <w:r w:rsidR="000E5A29">
        <w:rPr>
          <w:rFonts w:eastAsiaTheme="minorEastAsia"/>
          <w:lang w:val="en-GB"/>
        </w:rPr>
        <w:t>. And we find</w:t>
      </w:r>
    </w:p>
    <w:tbl>
      <w:tblPr>
        <w:tblStyle w:val="TableGrid"/>
        <w:tblW w:w="0" w:type="auto"/>
        <w:tblLook w:val="04A0" w:firstRow="1" w:lastRow="0" w:firstColumn="1" w:lastColumn="0" w:noHBand="0" w:noVBand="1"/>
      </w:tblPr>
      <w:tblGrid>
        <w:gridCol w:w="4247"/>
        <w:gridCol w:w="4247"/>
      </w:tblGrid>
      <w:tr w:rsidR="000E5A29" w14:paraId="1F972418" w14:textId="77777777" w:rsidTr="000E5A29">
        <w:tc>
          <w:tcPr>
            <w:tcW w:w="4247" w:type="dxa"/>
          </w:tcPr>
          <w:p w14:paraId="35BBFF72" w14:textId="1C0D08A3" w:rsidR="000E5A29" w:rsidRDefault="000B5233" w:rsidP="00263510">
            <w:pPr>
              <w:rPr>
                <w:lang w:val="en-GB"/>
              </w:rPr>
            </w:pPr>
            <m:oMathPara>
              <m:oMath>
                <m:sSub>
                  <m:sSubPr>
                    <m:ctrlPr>
                      <w:rPr>
                        <w:rFonts w:ascii="Cambria Math" w:hAnsi="Cambria Math"/>
                        <w:i/>
                        <w:lang w:val="en-GB"/>
                      </w:rPr>
                    </m:ctrlPr>
                  </m:sSubPr>
                  <m:e>
                    <m:r>
                      <w:rPr>
                        <w:rFonts w:ascii="Cambria Math" w:hAnsi="Cambria Math"/>
                        <w:lang w:val="en-GB"/>
                      </w:rPr>
                      <m:t>P</m:t>
                    </m:r>
                  </m:e>
                  <m:sub>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1</m:t>
                        </m:r>
                      </m:sub>
                    </m:sSub>
                  </m:sub>
                </m:sSub>
              </m:oMath>
            </m:oMathPara>
          </w:p>
        </w:tc>
        <w:tc>
          <w:tcPr>
            <w:tcW w:w="4247" w:type="dxa"/>
          </w:tcPr>
          <w:p w14:paraId="08437975" w14:textId="1353A69C" w:rsidR="000E5A29" w:rsidRDefault="000B5233" w:rsidP="00263510">
            <w:pPr>
              <w:rPr>
                <w:lang w:val="en-GB"/>
              </w:rPr>
            </w:pPr>
            <m:oMathPara>
              <m:oMath>
                <m:sSub>
                  <m:sSubPr>
                    <m:ctrlPr>
                      <w:rPr>
                        <w:rFonts w:ascii="Cambria Math" w:hAnsi="Cambria Math"/>
                        <w:i/>
                        <w:lang w:val="en-GB"/>
                      </w:rPr>
                    </m:ctrlPr>
                  </m:sSubPr>
                  <m:e>
                    <m:r>
                      <w:rPr>
                        <w:rFonts w:ascii="Cambria Math" w:hAnsi="Cambria Math"/>
                        <w:lang w:val="en-GB"/>
                      </w:rPr>
                      <m:t>P</m:t>
                    </m:r>
                  </m:e>
                  <m:sub>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2</m:t>
                        </m:r>
                      </m:sub>
                    </m:sSub>
                  </m:sub>
                </m:sSub>
              </m:oMath>
            </m:oMathPara>
          </w:p>
        </w:tc>
      </w:tr>
      <w:tr w:rsidR="000E5A29" w14:paraId="7E0065A0" w14:textId="77777777" w:rsidTr="000E5A29">
        <w:tc>
          <w:tcPr>
            <w:tcW w:w="4247" w:type="dxa"/>
          </w:tcPr>
          <w:p w14:paraId="0450751A" w14:textId="06E4CF06" w:rsidR="000E5A29" w:rsidRDefault="002E24EE" w:rsidP="003D5D8E">
            <w:pPr>
              <w:jc w:val="center"/>
              <w:rPr>
                <w:lang w:val="en-GB"/>
              </w:rPr>
            </w:pPr>
            <w:r>
              <w:rPr>
                <w:lang w:val="en-GB"/>
              </w:rPr>
              <w:t>0.</w:t>
            </w:r>
            <w:r w:rsidR="008A1C8C">
              <w:rPr>
                <w:lang w:val="en-GB"/>
              </w:rPr>
              <w:t>25</w:t>
            </w:r>
          </w:p>
        </w:tc>
        <w:tc>
          <w:tcPr>
            <w:tcW w:w="4247" w:type="dxa"/>
          </w:tcPr>
          <w:p w14:paraId="1DA92BC2" w14:textId="7677E76E" w:rsidR="000E5A29" w:rsidRDefault="003D5D8E" w:rsidP="00A04D0E">
            <w:pPr>
              <w:keepNext/>
              <w:jc w:val="center"/>
              <w:rPr>
                <w:lang w:val="en-GB"/>
              </w:rPr>
            </w:pPr>
            <w:r>
              <w:rPr>
                <w:lang w:val="en-GB"/>
              </w:rPr>
              <w:t>0.</w:t>
            </w:r>
            <w:r w:rsidR="008A1C8C">
              <w:rPr>
                <w:lang w:val="en-GB"/>
              </w:rPr>
              <w:t>75</w:t>
            </w:r>
          </w:p>
        </w:tc>
      </w:tr>
    </w:tbl>
    <w:p w14:paraId="1224137B" w14:textId="7A54AF58" w:rsidR="000E5A29" w:rsidRDefault="00A04D0E" w:rsidP="00A04D0E">
      <w:pPr>
        <w:pStyle w:val="Caption"/>
        <w:jc w:val="center"/>
        <w:rPr>
          <w:lang w:val="en-GB"/>
        </w:rPr>
      </w:pPr>
      <w:bookmarkStart w:id="43" w:name="_Toc87362718"/>
      <w:bookmarkStart w:id="44" w:name="_Toc87362921"/>
      <w:r w:rsidRPr="00613831">
        <w:rPr>
          <w:lang w:val="en-GB"/>
        </w:rPr>
        <w:t xml:space="preserve">Table </w:t>
      </w:r>
      <w:r>
        <w:fldChar w:fldCharType="begin"/>
      </w:r>
      <w:r w:rsidRPr="00613831">
        <w:rPr>
          <w:lang w:val="en-GB"/>
        </w:rPr>
        <w:instrText xml:space="preserve"> SEQ Table \* ARABIC </w:instrText>
      </w:r>
      <w:r>
        <w:fldChar w:fldCharType="separate"/>
      </w:r>
      <w:r w:rsidR="006859A1">
        <w:rPr>
          <w:noProof/>
          <w:lang w:val="en-GB"/>
        </w:rPr>
        <w:t>12</w:t>
      </w:r>
      <w:r>
        <w:fldChar w:fldCharType="end"/>
      </w:r>
      <w:r w:rsidRPr="00613831">
        <w:rPr>
          <w:lang w:val="en-GB"/>
        </w:rPr>
        <w:t>. Exercise 2.1. Probability of choosing a nest</w:t>
      </w:r>
      <w:bookmarkEnd w:id="43"/>
      <w:bookmarkEnd w:id="44"/>
    </w:p>
    <w:p w14:paraId="79134366" w14:textId="4B4A78C4" w:rsidR="003D5D8E" w:rsidRDefault="003D5D8E" w:rsidP="00263510">
      <w:pPr>
        <w:rPr>
          <w:lang w:val="en-GB"/>
        </w:rPr>
      </w:pPr>
      <w:r>
        <w:rPr>
          <w:lang w:val="en-GB"/>
        </w:rPr>
        <w:t xml:space="preserve">The overall probabilities are now found </w:t>
      </w:r>
      <w:r w:rsidR="004C389F">
        <w:rPr>
          <w:lang w:val="en-GB"/>
        </w:rPr>
        <w:t xml:space="preserve">and shown in Table 13. </w:t>
      </w:r>
    </w:p>
    <w:tbl>
      <w:tblPr>
        <w:tblStyle w:val="TableGrid"/>
        <w:tblW w:w="0" w:type="auto"/>
        <w:tblLook w:val="04A0" w:firstRow="1" w:lastRow="0" w:firstColumn="1" w:lastColumn="0" w:noHBand="0" w:noVBand="1"/>
      </w:tblPr>
      <w:tblGrid>
        <w:gridCol w:w="2123"/>
        <w:gridCol w:w="2123"/>
        <w:gridCol w:w="2124"/>
        <w:gridCol w:w="2124"/>
      </w:tblGrid>
      <w:tr w:rsidR="003D5D8E" w14:paraId="242465BE" w14:textId="77777777" w:rsidTr="003D5D8E">
        <w:tc>
          <w:tcPr>
            <w:tcW w:w="2123" w:type="dxa"/>
          </w:tcPr>
          <w:p w14:paraId="357E8E26" w14:textId="23EFE613" w:rsidR="003D5D8E" w:rsidRDefault="000B5233" w:rsidP="00263510">
            <w:pPr>
              <w:rPr>
                <w:lang w:val="en-GB"/>
              </w:rPr>
            </w:pPr>
            <m:oMathPara>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1|</m:t>
                    </m:r>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1</m:t>
                        </m:r>
                      </m:sub>
                    </m:sSub>
                  </m:sub>
                </m:sSub>
                <m:sSub>
                  <m:sSubPr>
                    <m:ctrlPr>
                      <w:rPr>
                        <w:rFonts w:ascii="Cambria Math" w:hAnsi="Cambria Math"/>
                        <w:i/>
                        <w:lang w:val="en-GB"/>
                      </w:rPr>
                    </m:ctrlPr>
                  </m:sSubPr>
                  <m:e>
                    <m:r>
                      <w:rPr>
                        <w:rFonts w:ascii="Cambria Math" w:hAnsi="Cambria Math"/>
                        <w:lang w:val="en-GB"/>
                      </w:rPr>
                      <m:t>P</m:t>
                    </m:r>
                  </m:e>
                  <m:sub>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1</m:t>
                        </m:r>
                      </m:sub>
                    </m:sSub>
                  </m:sub>
                </m:sSub>
              </m:oMath>
            </m:oMathPara>
          </w:p>
        </w:tc>
        <w:tc>
          <w:tcPr>
            <w:tcW w:w="2123" w:type="dxa"/>
          </w:tcPr>
          <w:p w14:paraId="53201F65" w14:textId="3AAF9863" w:rsidR="003D5D8E" w:rsidRDefault="000B5233" w:rsidP="00263510">
            <w:pPr>
              <w:rPr>
                <w:lang w:val="en-GB"/>
              </w:rPr>
            </w:pPr>
            <m:oMathPara>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4|</m:t>
                    </m:r>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1</m:t>
                        </m:r>
                      </m:sub>
                    </m:sSub>
                  </m:sub>
                </m:sSub>
                <m:sSub>
                  <m:sSubPr>
                    <m:ctrlPr>
                      <w:rPr>
                        <w:rFonts w:ascii="Cambria Math" w:hAnsi="Cambria Math"/>
                        <w:i/>
                        <w:lang w:val="en-GB"/>
                      </w:rPr>
                    </m:ctrlPr>
                  </m:sSubPr>
                  <m:e>
                    <m:r>
                      <w:rPr>
                        <w:rFonts w:ascii="Cambria Math" w:hAnsi="Cambria Math"/>
                        <w:lang w:val="en-GB"/>
                      </w:rPr>
                      <m:t>P</m:t>
                    </m:r>
                  </m:e>
                  <m:sub>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1</m:t>
                        </m:r>
                      </m:sub>
                    </m:sSub>
                  </m:sub>
                </m:sSub>
              </m:oMath>
            </m:oMathPara>
          </w:p>
        </w:tc>
        <w:tc>
          <w:tcPr>
            <w:tcW w:w="2124" w:type="dxa"/>
          </w:tcPr>
          <w:p w14:paraId="12614C7F" w14:textId="73C7BFEB" w:rsidR="003D5D8E" w:rsidRDefault="000B5233" w:rsidP="00263510">
            <w:pPr>
              <w:rPr>
                <w:lang w:val="en-GB"/>
              </w:rPr>
            </w:pPr>
            <m:oMathPara>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2|</m:t>
                    </m:r>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2</m:t>
                        </m:r>
                      </m:sub>
                    </m:sSub>
                  </m:sub>
                </m:sSub>
                <m:sSub>
                  <m:sSubPr>
                    <m:ctrlPr>
                      <w:rPr>
                        <w:rFonts w:ascii="Cambria Math" w:hAnsi="Cambria Math"/>
                        <w:i/>
                        <w:lang w:val="en-GB"/>
                      </w:rPr>
                    </m:ctrlPr>
                  </m:sSubPr>
                  <m:e>
                    <m:r>
                      <w:rPr>
                        <w:rFonts w:ascii="Cambria Math" w:hAnsi="Cambria Math"/>
                        <w:lang w:val="en-GB"/>
                      </w:rPr>
                      <m:t>P</m:t>
                    </m:r>
                  </m:e>
                  <m:sub>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2</m:t>
                        </m:r>
                      </m:sub>
                    </m:sSub>
                  </m:sub>
                </m:sSub>
              </m:oMath>
            </m:oMathPara>
          </w:p>
        </w:tc>
        <w:tc>
          <w:tcPr>
            <w:tcW w:w="2124" w:type="dxa"/>
          </w:tcPr>
          <w:p w14:paraId="39C05FB5" w14:textId="4E916B17" w:rsidR="003D5D8E" w:rsidRDefault="000B5233" w:rsidP="00263510">
            <w:pPr>
              <w:rPr>
                <w:lang w:val="en-GB"/>
              </w:rPr>
            </w:pPr>
            <m:oMathPara>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6|</m:t>
                    </m:r>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2</m:t>
                        </m:r>
                      </m:sub>
                    </m:sSub>
                  </m:sub>
                </m:sSub>
                <m:sSub>
                  <m:sSubPr>
                    <m:ctrlPr>
                      <w:rPr>
                        <w:rFonts w:ascii="Cambria Math" w:hAnsi="Cambria Math"/>
                        <w:i/>
                        <w:lang w:val="en-GB"/>
                      </w:rPr>
                    </m:ctrlPr>
                  </m:sSubPr>
                  <m:e>
                    <m:r>
                      <w:rPr>
                        <w:rFonts w:ascii="Cambria Math" w:hAnsi="Cambria Math"/>
                        <w:lang w:val="en-GB"/>
                      </w:rPr>
                      <m:t>P</m:t>
                    </m:r>
                  </m:e>
                  <m:sub>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2</m:t>
                        </m:r>
                      </m:sub>
                    </m:sSub>
                  </m:sub>
                </m:sSub>
              </m:oMath>
            </m:oMathPara>
          </w:p>
        </w:tc>
      </w:tr>
      <w:tr w:rsidR="003D5D8E" w14:paraId="241D3769" w14:textId="77777777" w:rsidTr="003D5D8E">
        <w:tc>
          <w:tcPr>
            <w:tcW w:w="2123" w:type="dxa"/>
          </w:tcPr>
          <w:p w14:paraId="235FEC56" w14:textId="3A4F5F43" w:rsidR="003D5D8E" w:rsidRDefault="00CE34E2" w:rsidP="00D77733">
            <w:pPr>
              <w:jc w:val="center"/>
              <w:rPr>
                <w:lang w:val="en-GB"/>
              </w:rPr>
            </w:pPr>
            <w:r>
              <w:rPr>
                <w:lang w:val="en-GB"/>
              </w:rPr>
              <w:t>0.</w:t>
            </w:r>
            <w:r w:rsidR="001C290F">
              <w:rPr>
                <w:lang w:val="en-GB"/>
              </w:rPr>
              <w:t>19</w:t>
            </w:r>
            <w:r w:rsidR="001B7E8C">
              <w:rPr>
                <w:lang w:val="en-GB"/>
              </w:rPr>
              <w:t>6</w:t>
            </w:r>
          </w:p>
        </w:tc>
        <w:tc>
          <w:tcPr>
            <w:tcW w:w="2123" w:type="dxa"/>
          </w:tcPr>
          <w:p w14:paraId="31FA6F91" w14:textId="6D0974D0" w:rsidR="003D5D8E" w:rsidRDefault="00CD570A" w:rsidP="00D77733">
            <w:pPr>
              <w:jc w:val="center"/>
              <w:rPr>
                <w:lang w:val="en-GB"/>
              </w:rPr>
            </w:pPr>
            <w:r>
              <w:rPr>
                <w:lang w:val="en-GB"/>
              </w:rPr>
              <w:t>0.</w:t>
            </w:r>
            <w:r w:rsidR="00CA5594">
              <w:rPr>
                <w:lang w:val="en-GB"/>
              </w:rPr>
              <w:t>23</w:t>
            </w:r>
          </w:p>
        </w:tc>
        <w:tc>
          <w:tcPr>
            <w:tcW w:w="2124" w:type="dxa"/>
          </w:tcPr>
          <w:p w14:paraId="6F96DCB9" w14:textId="578DECB5" w:rsidR="003D5D8E" w:rsidRDefault="00CD570A" w:rsidP="00D77733">
            <w:pPr>
              <w:jc w:val="center"/>
              <w:rPr>
                <w:lang w:val="en-GB"/>
              </w:rPr>
            </w:pPr>
            <w:r>
              <w:rPr>
                <w:lang w:val="en-GB"/>
              </w:rPr>
              <w:t>0.</w:t>
            </w:r>
            <w:r w:rsidR="009F52F8">
              <w:rPr>
                <w:lang w:val="en-GB"/>
              </w:rPr>
              <w:t>55</w:t>
            </w:r>
            <w:r w:rsidR="00F46E21">
              <w:rPr>
                <w:lang w:val="en-GB"/>
              </w:rPr>
              <w:t>4</w:t>
            </w:r>
          </w:p>
        </w:tc>
        <w:tc>
          <w:tcPr>
            <w:tcW w:w="2124" w:type="dxa"/>
          </w:tcPr>
          <w:p w14:paraId="099E9740" w14:textId="1AC0502F" w:rsidR="003D5D8E" w:rsidRDefault="00D77733" w:rsidP="00A04D0E">
            <w:pPr>
              <w:keepNext/>
              <w:jc w:val="center"/>
              <w:rPr>
                <w:lang w:val="en-GB"/>
              </w:rPr>
            </w:pPr>
            <w:r>
              <w:rPr>
                <w:lang w:val="en-GB"/>
              </w:rPr>
              <w:t>0.0</w:t>
            </w:r>
            <w:r w:rsidR="004E3855">
              <w:rPr>
                <w:lang w:val="en-GB"/>
              </w:rPr>
              <w:t>2</w:t>
            </w:r>
          </w:p>
        </w:tc>
      </w:tr>
    </w:tbl>
    <w:p w14:paraId="4AD910F9" w14:textId="68368607" w:rsidR="004721AA" w:rsidRDefault="00A04D0E" w:rsidP="00F71715">
      <w:pPr>
        <w:pStyle w:val="Caption"/>
        <w:jc w:val="center"/>
      </w:pPr>
      <w:bookmarkStart w:id="45" w:name="_Toc87362719"/>
      <w:bookmarkStart w:id="46" w:name="_Toc87362922"/>
      <w:r>
        <w:t xml:space="preserve">Table </w:t>
      </w:r>
      <w:fldSimple w:instr=" SEQ Table \* ARABIC ">
        <w:r w:rsidR="006859A1">
          <w:rPr>
            <w:noProof/>
          </w:rPr>
          <w:t>13</w:t>
        </w:r>
      </w:fldSimple>
      <w:r>
        <w:t xml:space="preserve">. </w:t>
      </w:r>
      <w:proofErr w:type="spellStart"/>
      <w:r>
        <w:t>Exercise</w:t>
      </w:r>
      <w:proofErr w:type="spellEnd"/>
      <w:r>
        <w:t xml:space="preserve"> 2.1 </w:t>
      </w:r>
      <w:proofErr w:type="spellStart"/>
      <w:r>
        <w:t>Overall</w:t>
      </w:r>
      <w:proofErr w:type="spellEnd"/>
      <w:r>
        <w:t xml:space="preserve"> </w:t>
      </w:r>
      <w:proofErr w:type="spellStart"/>
      <w:r>
        <w:t>probabilities</w:t>
      </w:r>
      <w:bookmarkEnd w:id="45"/>
      <w:bookmarkEnd w:id="46"/>
      <w:proofErr w:type="spellEnd"/>
    </w:p>
    <w:p w14:paraId="5D55EB64" w14:textId="38B26B5C" w:rsidR="004C389F" w:rsidRPr="004C389F" w:rsidRDefault="004C389F" w:rsidP="004C389F">
      <w:pPr>
        <w:rPr>
          <w:lang w:val="en-GB"/>
        </w:rPr>
      </w:pPr>
      <w:r>
        <w:rPr>
          <w:lang w:val="en-GB"/>
        </w:rPr>
        <w:t xml:space="preserve">The market shares are the percentages of the previous </w:t>
      </w:r>
      <w:r w:rsidR="003F1AB0">
        <w:rPr>
          <w:lang w:val="en-GB"/>
        </w:rPr>
        <w:t>values and</w:t>
      </w:r>
      <w:r w:rsidR="00855450">
        <w:rPr>
          <w:lang w:val="en-GB"/>
        </w:rPr>
        <w:t xml:space="preserve"> are shown in Table 14.</w:t>
      </w:r>
    </w:p>
    <w:tbl>
      <w:tblPr>
        <w:tblStyle w:val="TableGrid"/>
        <w:tblW w:w="8552" w:type="dxa"/>
        <w:jc w:val="center"/>
        <w:tblLook w:val="04A0" w:firstRow="1" w:lastRow="0" w:firstColumn="1" w:lastColumn="0" w:noHBand="0" w:noVBand="1"/>
      </w:tblPr>
      <w:tblGrid>
        <w:gridCol w:w="2260"/>
        <w:gridCol w:w="1757"/>
        <w:gridCol w:w="2017"/>
        <w:gridCol w:w="2518"/>
      </w:tblGrid>
      <w:tr w:rsidR="004C389F" w:rsidRPr="00AB61B1" w14:paraId="0D57AC52" w14:textId="77777777" w:rsidTr="004C389F">
        <w:trPr>
          <w:trHeight w:val="289"/>
          <w:jc w:val="center"/>
        </w:trPr>
        <w:tc>
          <w:tcPr>
            <w:tcW w:w="2260" w:type="dxa"/>
            <w:vAlign w:val="bottom"/>
          </w:tcPr>
          <w:p w14:paraId="6F6811FA" w14:textId="77777777" w:rsidR="004C389F" w:rsidRPr="00AB61B1" w:rsidRDefault="004C389F" w:rsidP="00871D81">
            <w:pPr>
              <w:pStyle w:val="BodyText"/>
              <w:jc w:val="center"/>
              <w:rPr>
                <w:rFonts w:eastAsiaTheme="minorEastAsia"/>
                <w:sz w:val="22"/>
                <w:szCs w:val="22"/>
              </w:rPr>
            </w:pPr>
            <w:r w:rsidRPr="00AB61B1">
              <w:rPr>
                <w:rFonts w:eastAsiaTheme="minorEastAsia"/>
                <w:sz w:val="22"/>
                <w:szCs w:val="22"/>
              </w:rPr>
              <w:t>MS</w:t>
            </w:r>
            <w:r w:rsidRPr="00AB61B1">
              <w:rPr>
                <w:rFonts w:eastAsiaTheme="minorEastAsia"/>
                <w:sz w:val="22"/>
                <w:szCs w:val="22"/>
                <w:vertAlign w:val="subscript"/>
              </w:rPr>
              <w:t>1</w:t>
            </w:r>
          </w:p>
        </w:tc>
        <w:tc>
          <w:tcPr>
            <w:tcW w:w="1757" w:type="dxa"/>
            <w:vAlign w:val="bottom"/>
          </w:tcPr>
          <w:p w14:paraId="06868DD9" w14:textId="77777777" w:rsidR="004C389F" w:rsidRPr="00AB61B1" w:rsidRDefault="004C389F" w:rsidP="00871D81">
            <w:pPr>
              <w:pStyle w:val="BodyText"/>
              <w:jc w:val="center"/>
              <w:rPr>
                <w:rFonts w:eastAsiaTheme="minorEastAsia"/>
                <w:sz w:val="22"/>
                <w:szCs w:val="22"/>
              </w:rPr>
            </w:pPr>
            <w:r w:rsidRPr="00AB61B1">
              <w:rPr>
                <w:rFonts w:eastAsiaTheme="minorEastAsia"/>
                <w:sz w:val="22"/>
                <w:szCs w:val="22"/>
              </w:rPr>
              <w:t>MS</w:t>
            </w:r>
            <w:r w:rsidRPr="00AB61B1">
              <w:rPr>
                <w:rFonts w:eastAsiaTheme="minorEastAsia"/>
                <w:sz w:val="22"/>
                <w:szCs w:val="22"/>
                <w:vertAlign w:val="subscript"/>
              </w:rPr>
              <w:t>2</w:t>
            </w:r>
          </w:p>
        </w:tc>
        <w:tc>
          <w:tcPr>
            <w:tcW w:w="2017" w:type="dxa"/>
            <w:vAlign w:val="bottom"/>
          </w:tcPr>
          <w:p w14:paraId="72FC7234" w14:textId="77777777" w:rsidR="004C389F" w:rsidRPr="00AB61B1" w:rsidRDefault="004C389F" w:rsidP="00871D81">
            <w:pPr>
              <w:pStyle w:val="BodyText"/>
              <w:jc w:val="center"/>
              <w:rPr>
                <w:rFonts w:eastAsiaTheme="minorEastAsia"/>
                <w:sz w:val="22"/>
                <w:szCs w:val="22"/>
              </w:rPr>
            </w:pPr>
            <w:r w:rsidRPr="00AB61B1">
              <w:rPr>
                <w:rFonts w:eastAsiaTheme="minorEastAsia"/>
                <w:sz w:val="22"/>
                <w:szCs w:val="22"/>
              </w:rPr>
              <w:t>MS</w:t>
            </w:r>
            <w:r w:rsidRPr="00AB61B1">
              <w:rPr>
                <w:rFonts w:eastAsiaTheme="minorEastAsia"/>
                <w:sz w:val="22"/>
                <w:szCs w:val="22"/>
                <w:vertAlign w:val="subscript"/>
              </w:rPr>
              <w:t>4</w:t>
            </w:r>
          </w:p>
        </w:tc>
        <w:tc>
          <w:tcPr>
            <w:tcW w:w="2518" w:type="dxa"/>
            <w:vAlign w:val="bottom"/>
          </w:tcPr>
          <w:p w14:paraId="59B633D1" w14:textId="77777777" w:rsidR="004C389F" w:rsidRPr="00AB61B1" w:rsidRDefault="004C389F" w:rsidP="00871D81">
            <w:pPr>
              <w:pStyle w:val="BodyText"/>
              <w:jc w:val="center"/>
              <w:rPr>
                <w:rFonts w:eastAsiaTheme="minorEastAsia"/>
                <w:sz w:val="22"/>
                <w:szCs w:val="22"/>
              </w:rPr>
            </w:pPr>
            <w:r w:rsidRPr="00AB61B1">
              <w:rPr>
                <w:rFonts w:eastAsiaTheme="minorEastAsia"/>
                <w:sz w:val="22"/>
                <w:szCs w:val="22"/>
              </w:rPr>
              <w:t>MS</w:t>
            </w:r>
            <w:r w:rsidRPr="00AB61B1">
              <w:rPr>
                <w:rFonts w:eastAsiaTheme="minorEastAsia"/>
                <w:sz w:val="22"/>
                <w:szCs w:val="22"/>
                <w:vertAlign w:val="subscript"/>
              </w:rPr>
              <w:t>6</w:t>
            </w:r>
          </w:p>
        </w:tc>
      </w:tr>
      <w:tr w:rsidR="004C389F" w:rsidRPr="00AB61B1" w14:paraId="6CC5B8E8" w14:textId="77777777" w:rsidTr="004C389F">
        <w:trPr>
          <w:trHeight w:val="212"/>
          <w:jc w:val="center"/>
        </w:trPr>
        <w:tc>
          <w:tcPr>
            <w:tcW w:w="2260" w:type="dxa"/>
            <w:vAlign w:val="bottom"/>
          </w:tcPr>
          <w:p w14:paraId="325CA26D" w14:textId="514898E7" w:rsidR="004C389F" w:rsidRPr="00AB61B1" w:rsidRDefault="004C389F" w:rsidP="00871D81">
            <w:pPr>
              <w:pStyle w:val="BodyText"/>
              <w:jc w:val="center"/>
              <w:rPr>
                <w:rFonts w:eastAsiaTheme="minorEastAsia"/>
                <w:sz w:val="22"/>
                <w:szCs w:val="22"/>
              </w:rPr>
            </w:pPr>
            <w:r>
              <w:rPr>
                <w:rFonts w:eastAsiaTheme="minorEastAsia"/>
                <w:sz w:val="22"/>
                <w:szCs w:val="22"/>
              </w:rPr>
              <w:t>19.6%</w:t>
            </w:r>
          </w:p>
        </w:tc>
        <w:tc>
          <w:tcPr>
            <w:tcW w:w="1757" w:type="dxa"/>
            <w:vAlign w:val="bottom"/>
          </w:tcPr>
          <w:p w14:paraId="26CFF98E" w14:textId="1BF6C755" w:rsidR="004C389F" w:rsidRPr="00AB61B1" w:rsidRDefault="004C389F" w:rsidP="00871D81">
            <w:pPr>
              <w:pStyle w:val="BodyText"/>
              <w:jc w:val="center"/>
              <w:rPr>
                <w:rFonts w:eastAsiaTheme="minorEastAsia"/>
                <w:sz w:val="22"/>
                <w:szCs w:val="22"/>
              </w:rPr>
            </w:pPr>
            <w:r>
              <w:rPr>
                <w:rFonts w:eastAsiaTheme="minorEastAsia"/>
                <w:sz w:val="22"/>
                <w:szCs w:val="22"/>
              </w:rPr>
              <w:t>23.0%</w:t>
            </w:r>
          </w:p>
        </w:tc>
        <w:tc>
          <w:tcPr>
            <w:tcW w:w="2017" w:type="dxa"/>
            <w:vAlign w:val="bottom"/>
          </w:tcPr>
          <w:p w14:paraId="13A57AC8" w14:textId="5B8897F4" w:rsidR="004C389F" w:rsidRPr="00AB61B1" w:rsidRDefault="004C389F" w:rsidP="00871D81">
            <w:pPr>
              <w:pStyle w:val="BodyText"/>
              <w:jc w:val="center"/>
              <w:rPr>
                <w:rFonts w:eastAsiaTheme="minorEastAsia"/>
                <w:sz w:val="22"/>
                <w:szCs w:val="22"/>
              </w:rPr>
            </w:pPr>
            <w:r>
              <w:rPr>
                <w:rFonts w:eastAsiaTheme="minorEastAsia"/>
                <w:sz w:val="22"/>
                <w:szCs w:val="22"/>
              </w:rPr>
              <w:t>55.4%</w:t>
            </w:r>
          </w:p>
        </w:tc>
        <w:tc>
          <w:tcPr>
            <w:tcW w:w="2518" w:type="dxa"/>
            <w:vAlign w:val="bottom"/>
          </w:tcPr>
          <w:p w14:paraId="4E63F4FD" w14:textId="0AA17E6B" w:rsidR="004C389F" w:rsidRPr="00AB61B1" w:rsidRDefault="004C389F" w:rsidP="00855450">
            <w:pPr>
              <w:pStyle w:val="BodyText"/>
              <w:keepNext/>
              <w:jc w:val="center"/>
              <w:rPr>
                <w:rFonts w:eastAsiaTheme="minorEastAsia"/>
                <w:sz w:val="22"/>
                <w:szCs w:val="22"/>
              </w:rPr>
            </w:pPr>
            <w:r>
              <w:rPr>
                <w:rFonts w:eastAsiaTheme="minorEastAsia"/>
                <w:sz w:val="22"/>
                <w:szCs w:val="22"/>
              </w:rPr>
              <w:t>2.0%</w:t>
            </w:r>
          </w:p>
        </w:tc>
      </w:tr>
    </w:tbl>
    <w:p w14:paraId="2857E3A4" w14:textId="7DCF11AD" w:rsidR="004C389F" w:rsidRPr="004C389F" w:rsidRDefault="00855450" w:rsidP="00855450">
      <w:pPr>
        <w:pStyle w:val="Caption"/>
        <w:jc w:val="center"/>
      </w:pPr>
      <w:bookmarkStart w:id="47" w:name="_Toc87362720"/>
      <w:bookmarkStart w:id="48" w:name="_Toc87362923"/>
      <w:r>
        <w:t xml:space="preserve">Table </w:t>
      </w:r>
      <w:fldSimple w:instr=" SEQ Table \* ARABIC ">
        <w:r w:rsidR="006859A1">
          <w:rPr>
            <w:noProof/>
          </w:rPr>
          <w:t>14</w:t>
        </w:r>
      </w:fldSimple>
      <w:r>
        <w:t xml:space="preserve">. </w:t>
      </w:r>
      <w:proofErr w:type="spellStart"/>
      <w:r>
        <w:t>Exercise</w:t>
      </w:r>
      <w:proofErr w:type="spellEnd"/>
      <w:r>
        <w:t xml:space="preserve"> 2.1. </w:t>
      </w:r>
      <w:proofErr w:type="spellStart"/>
      <w:r>
        <w:t>Market</w:t>
      </w:r>
      <w:proofErr w:type="spellEnd"/>
      <w:r>
        <w:t xml:space="preserve"> shares</w:t>
      </w:r>
      <w:bookmarkEnd w:id="47"/>
      <w:bookmarkEnd w:id="48"/>
    </w:p>
    <w:p w14:paraId="0D4FEA75" w14:textId="2128AD9A" w:rsidR="0051366F" w:rsidRDefault="00FD7543" w:rsidP="00263510">
      <w:pPr>
        <w:rPr>
          <w:lang w:val="en-GB"/>
        </w:rPr>
      </w:pPr>
      <w:r>
        <w:rPr>
          <w:lang w:val="en-GB"/>
        </w:rPr>
        <w:t>The value of time is defined as</w:t>
      </w:r>
    </w:p>
    <w:p w14:paraId="308DB53F" w14:textId="736D7D82" w:rsidR="009E3AE1" w:rsidRPr="00542EC2" w:rsidRDefault="00542EC2" w:rsidP="00263510">
      <w:pPr>
        <w:rPr>
          <w:rFonts w:eastAsiaTheme="minorEastAsia"/>
          <w:lang w:val="en-GB"/>
        </w:rPr>
      </w:pPr>
      <m:oMathPara>
        <m:oMath>
          <m:r>
            <w:rPr>
              <w:rFonts w:ascii="Cambria Math" w:hAnsi="Cambria Math"/>
              <w:lang w:val="en-GB"/>
            </w:rPr>
            <m:t>VoT=</m:t>
          </m:r>
          <m:f>
            <m:fPr>
              <m:ctrlPr>
                <w:rPr>
                  <w:rFonts w:ascii="Cambria Math" w:hAnsi="Cambria Math"/>
                  <w:i/>
                  <w:lang w:val="en-GB"/>
                </w:rPr>
              </m:ctrlPr>
            </m:fPr>
            <m:num>
              <m:r>
                <w:rPr>
                  <w:rFonts w:ascii="Cambria Math" w:hAnsi="Cambria Math"/>
                  <w:lang w:val="en-GB"/>
                </w:rPr>
                <m:t>∂</m:t>
              </m:r>
              <m:sSub>
                <m:sSubPr>
                  <m:ctrlPr>
                    <w:rPr>
                      <w:rFonts w:ascii="Cambria Math" w:hAnsi="Cambria Math"/>
                      <w:i/>
                      <w:lang w:val="en-GB"/>
                    </w:rPr>
                  </m:ctrlPr>
                </m:sSubPr>
                <m:e>
                  <m:r>
                    <w:rPr>
                      <w:rFonts w:ascii="Cambria Math" w:hAnsi="Cambria Math"/>
                      <w:lang w:val="en-GB"/>
                    </w:rPr>
                    <m:t>U</m:t>
                  </m:r>
                </m:e>
                <m:sub>
                  <m:r>
                    <w:rPr>
                      <w:rFonts w:ascii="Cambria Math" w:hAnsi="Cambria Math"/>
                      <w:lang w:val="en-GB"/>
                    </w:rPr>
                    <m:t>i</m:t>
                  </m:r>
                </m:sub>
              </m:sSub>
            </m:num>
            <m:den>
              <m:r>
                <w:rPr>
                  <w:rFonts w:ascii="Cambria Math" w:hAnsi="Cambria Math"/>
                  <w:lang w:val="en-GB"/>
                </w:rPr>
                <m:t>∂Time</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m:t>
              </m:r>
              <m:sSub>
                <m:sSubPr>
                  <m:ctrlPr>
                    <w:rPr>
                      <w:rFonts w:ascii="Cambria Math" w:hAnsi="Cambria Math"/>
                      <w:i/>
                      <w:lang w:val="en-GB"/>
                    </w:rPr>
                  </m:ctrlPr>
                </m:sSubPr>
                <m:e>
                  <m:r>
                    <w:rPr>
                      <w:rFonts w:ascii="Cambria Math" w:hAnsi="Cambria Math"/>
                      <w:lang w:val="en-GB"/>
                    </w:rPr>
                    <m:t>U</m:t>
                  </m:r>
                </m:e>
                <m:sub>
                  <m:r>
                    <w:rPr>
                      <w:rFonts w:ascii="Cambria Math" w:hAnsi="Cambria Math"/>
                      <w:lang w:val="en-GB"/>
                    </w:rPr>
                    <m:t>i</m:t>
                  </m:r>
                </m:sub>
              </m:sSub>
            </m:num>
            <m:den>
              <m:r>
                <w:rPr>
                  <w:rFonts w:ascii="Cambria Math" w:hAnsi="Cambria Math"/>
                  <w:lang w:val="en-GB"/>
                </w:rPr>
                <m:t>∂Cost</m:t>
              </m:r>
            </m:den>
          </m:f>
        </m:oMath>
      </m:oMathPara>
    </w:p>
    <w:p w14:paraId="76F08118" w14:textId="3833AD67" w:rsidR="00542EC2" w:rsidRDefault="00542EC2" w:rsidP="00263510">
      <w:pPr>
        <w:rPr>
          <w:rFonts w:eastAsiaTheme="minorEastAsia"/>
          <w:lang w:val="en-GB"/>
        </w:rPr>
      </w:pPr>
      <w:r>
        <w:rPr>
          <w:rFonts w:eastAsiaTheme="minorEastAsia"/>
          <w:lang w:val="en-GB"/>
        </w:rPr>
        <w:t>And the resul</w:t>
      </w:r>
      <w:r w:rsidR="00EC29F4">
        <w:rPr>
          <w:rFonts w:eastAsiaTheme="minorEastAsia"/>
          <w:lang w:val="en-GB"/>
        </w:rPr>
        <w:t>ting</w:t>
      </w:r>
      <w:r w:rsidR="003F026C">
        <w:rPr>
          <w:rFonts w:eastAsiaTheme="minorEastAsia"/>
          <w:lang w:val="en-GB"/>
        </w:rPr>
        <w:t xml:space="preserve"> unit is in </w:t>
      </w:r>
      <w:r w:rsidR="00624193">
        <w:rPr>
          <w:rFonts w:eastAsiaTheme="minorEastAsia"/>
          <w:lang w:val="en-GB"/>
        </w:rPr>
        <w:t>money/time (</w:t>
      </w:r>
      <w:r w:rsidR="002D5AD6">
        <w:rPr>
          <w:rFonts w:eastAsiaTheme="minorEastAsia"/>
          <w:lang w:val="en-GB"/>
        </w:rPr>
        <w:t>e.g.,</w:t>
      </w:r>
      <w:r w:rsidR="00063000">
        <w:rPr>
          <w:rFonts w:eastAsiaTheme="minorEastAsia"/>
          <w:lang w:val="en-GB"/>
        </w:rPr>
        <w:t xml:space="preserve"> </w:t>
      </w:r>
      <w:proofErr w:type="spellStart"/>
      <w:r w:rsidR="00624193">
        <w:rPr>
          <w:rFonts w:eastAsiaTheme="minorEastAsia"/>
          <w:lang w:val="en-GB"/>
        </w:rPr>
        <w:t>dkk</w:t>
      </w:r>
      <w:proofErr w:type="spellEnd"/>
      <w:r w:rsidR="00624193">
        <w:rPr>
          <w:rFonts w:eastAsiaTheme="minorEastAsia"/>
          <w:lang w:val="en-GB"/>
        </w:rPr>
        <w:t>/hour)</w:t>
      </w:r>
    </w:p>
    <w:p w14:paraId="535594FE" w14:textId="1131C190" w:rsidR="00DF043C" w:rsidRDefault="00DF043C" w:rsidP="00263510">
      <w:pPr>
        <w:rPr>
          <w:rFonts w:eastAsiaTheme="minorEastAsia"/>
          <w:lang w:val="en-GB"/>
        </w:rPr>
      </w:pPr>
      <w:r>
        <w:rPr>
          <w:rFonts w:eastAsiaTheme="minorEastAsia"/>
          <w:lang w:val="en-GB"/>
        </w:rPr>
        <w:t xml:space="preserve">The value of time equation for </w:t>
      </w:r>
      <w:r w:rsidR="00EF23BA">
        <w:rPr>
          <w:rFonts w:eastAsiaTheme="minorEastAsia"/>
          <w:lang w:val="en-GB"/>
        </w:rPr>
        <w:t xml:space="preserve">mode </w:t>
      </w:r>
      <m:oMath>
        <m:r>
          <w:rPr>
            <w:rFonts w:ascii="Cambria Math" w:eastAsiaTheme="minorEastAsia" w:hAnsi="Cambria Math"/>
            <w:lang w:val="en-GB"/>
          </w:rPr>
          <m:t>i</m:t>
        </m:r>
      </m:oMath>
      <w:r>
        <w:rPr>
          <w:rFonts w:eastAsiaTheme="minorEastAsia"/>
          <w:lang w:val="en-GB"/>
        </w:rPr>
        <w:t xml:space="preserve"> </w:t>
      </w:r>
      <w:r w:rsidR="00EF23BA">
        <w:rPr>
          <w:rFonts w:eastAsiaTheme="minorEastAsia"/>
          <w:lang w:val="en-GB"/>
        </w:rPr>
        <w:t xml:space="preserve">in our </w:t>
      </w:r>
      <w:r>
        <w:rPr>
          <w:rFonts w:eastAsiaTheme="minorEastAsia"/>
          <w:lang w:val="en-GB"/>
        </w:rPr>
        <w:t>model becomes</w:t>
      </w:r>
    </w:p>
    <w:p w14:paraId="4673F5FC" w14:textId="667BAE65" w:rsidR="00DF043C" w:rsidRPr="00547118" w:rsidRDefault="0002191D" w:rsidP="00263510">
      <w:pPr>
        <w:rPr>
          <w:rFonts w:eastAsiaTheme="minorEastAsia"/>
          <w:lang w:val="en-GB"/>
        </w:rPr>
      </w:pPr>
      <m:oMathPara>
        <m:oMath>
          <m:r>
            <w:rPr>
              <w:rFonts w:ascii="Cambria Math" w:hAnsi="Cambria Math"/>
              <w:lang w:val="en-GB"/>
            </w:rPr>
            <m:t>Vo</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tim</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i</m:t>
                  </m:r>
                </m:sub>
              </m:sSub>
            </m:sub>
          </m:sSub>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logcos</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i</m:t>
                      </m:r>
                    </m:sub>
                  </m:sSub>
                </m:sub>
              </m:sSub>
            </m:num>
            <m:den>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logcos</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i</m:t>
                      </m:r>
                    </m:sub>
                  </m:sSub>
                </m:sub>
              </m:sSub>
            </m:den>
          </m:f>
        </m:oMath>
      </m:oMathPara>
    </w:p>
    <w:p w14:paraId="6CDFDDEE" w14:textId="0BC7E4B9" w:rsidR="00547118" w:rsidRDefault="00547118" w:rsidP="00263510">
      <w:pPr>
        <w:rPr>
          <w:rFonts w:eastAsiaTheme="minorEastAsia"/>
          <w:lang w:val="en-GB"/>
        </w:rPr>
      </w:pPr>
      <w:r>
        <w:rPr>
          <w:rFonts w:eastAsiaTheme="minorEastAsia"/>
          <w:lang w:val="en-GB"/>
        </w:rPr>
        <w:t>And are found to be</w:t>
      </w:r>
    </w:p>
    <w:tbl>
      <w:tblPr>
        <w:tblStyle w:val="TableGrid"/>
        <w:tblW w:w="0" w:type="auto"/>
        <w:tblLook w:val="04A0" w:firstRow="1" w:lastRow="0" w:firstColumn="1" w:lastColumn="0" w:noHBand="0" w:noVBand="1"/>
      </w:tblPr>
      <w:tblGrid>
        <w:gridCol w:w="2123"/>
        <w:gridCol w:w="2123"/>
        <w:gridCol w:w="2124"/>
        <w:gridCol w:w="2124"/>
      </w:tblGrid>
      <w:tr w:rsidR="00547118" w14:paraId="12346266" w14:textId="77777777" w:rsidTr="00547118">
        <w:tc>
          <w:tcPr>
            <w:tcW w:w="2123" w:type="dxa"/>
          </w:tcPr>
          <w:p w14:paraId="12A11D6A" w14:textId="42D814FF" w:rsidR="00547118" w:rsidRDefault="0002191D" w:rsidP="00263510">
            <w:pPr>
              <w:rPr>
                <w:lang w:val="en-GB"/>
              </w:rPr>
            </w:pPr>
            <m:oMathPara>
              <m:oMath>
                <m:r>
                  <w:rPr>
                    <w:rFonts w:ascii="Cambria Math" w:hAnsi="Cambria Math"/>
                    <w:lang w:val="en-GB"/>
                  </w:rPr>
                  <m:t>VO</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1</m:t>
                    </m:r>
                  </m:sub>
                </m:sSub>
              </m:oMath>
            </m:oMathPara>
          </w:p>
        </w:tc>
        <w:tc>
          <w:tcPr>
            <w:tcW w:w="2123" w:type="dxa"/>
          </w:tcPr>
          <w:p w14:paraId="49F22F2B" w14:textId="0126CA99" w:rsidR="00547118" w:rsidRDefault="0002191D" w:rsidP="00263510">
            <w:pPr>
              <w:rPr>
                <w:lang w:val="en-GB"/>
              </w:rPr>
            </w:pPr>
            <m:oMathPara>
              <m:oMath>
                <m:r>
                  <w:rPr>
                    <w:rFonts w:ascii="Cambria Math" w:hAnsi="Cambria Math"/>
                    <w:lang w:val="en-GB"/>
                  </w:rPr>
                  <m:t>VO</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2</m:t>
                    </m:r>
                  </m:sub>
                </m:sSub>
              </m:oMath>
            </m:oMathPara>
          </w:p>
        </w:tc>
        <w:tc>
          <w:tcPr>
            <w:tcW w:w="2124" w:type="dxa"/>
          </w:tcPr>
          <w:p w14:paraId="6B085F48" w14:textId="00C53067" w:rsidR="00547118" w:rsidRDefault="0002191D" w:rsidP="00263510">
            <w:pPr>
              <w:rPr>
                <w:lang w:val="en-GB"/>
              </w:rPr>
            </w:pPr>
            <m:oMathPara>
              <m:oMath>
                <m:r>
                  <w:rPr>
                    <w:rFonts w:ascii="Cambria Math" w:hAnsi="Cambria Math"/>
                    <w:lang w:val="en-GB"/>
                  </w:rPr>
                  <m:t>VO</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4</m:t>
                    </m:r>
                  </m:sub>
                </m:sSub>
              </m:oMath>
            </m:oMathPara>
          </w:p>
        </w:tc>
        <w:tc>
          <w:tcPr>
            <w:tcW w:w="2124" w:type="dxa"/>
          </w:tcPr>
          <w:p w14:paraId="3B3C451E" w14:textId="21A4C222" w:rsidR="00547118" w:rsidRDefault="0002191D" w:rsidP="00263510">
            <w:pPr>
              <w:rPr>
                <w:lang w:val="en-GB"/>
              </w:rPr>
            </w:pPr>
            <m:oMathPara>
              <m:oMath>
                <m:r>
                  <w:rPr>
                    <w:rFonts w:ascii="Cambria Math" w:hAnsi="Cambria Math"/>
                    <w:lang w:val="en-GB"/>
                  </w:rPr>
                  <m:t>VO</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6</m:t>
                    </m:r>
                  </m:sub>
                </m:sSub>
              </m:oMath>
            </m:oMathPara>
          </w:p>
        </w:tc>
      </w:tr>
      <w:tr w:rsidR="00582847" w14:paraId="481F7209" w14:textId="77777777" w:rsidTr="005009F2">
        <w:tc>
          <w:tcPr>
            <w:tcW w:w="2123" w:type="dxa"/>
            <w:vAlign w:val="center"/>
          </w:tcPr>
          <w:p w14:paraId="7EAF9601" w14:textId="6A230981" w:rsidR="00582847" w:rsidRDefault="00582847" w:rsidP="00582847">
            <w:pPr>
              <w:jc w:val="center"/>
              <w:rPr>
                <w:lang w:val="en-GB"/>
              </w:rPr>
            </w:pPr>
            <w:r>
              <w:rPr>
                <w:rFonts w:ascii="Calibri" w:hAnsi="Calibri" w:cs="Calibri"/>
                <w:color w:val="000000"/>
              </w:rPr>
              <w:t>-0.048</w:t>
            </w:r>
          </w:p>
        </w:tc>
        <w:tc>
          <w:tcPr>
            <w:tcW w:w="2123" w:type="dxa"/>
            <w:vAlign w:val="center"/>
          </w:tcPr>
          <w:p w14:paraId="311A91FC" w14:textId="2A20AC0B" w:rsidR="00582847" w:rsidRDefault="00582847" w:rsidP="00582847">
            <w:pPr>
              <w:jc w:val="center"/>
              <w:rPr>
                <w:lang w:val="en-GB"/>
              </w:rPr>
            </w:pPr>
            <w:r>
              <w:rPr>
                <w:rFonts w:ascii="Calibri" w:hAnsi="Calibri" w:cs="Calibri"/>
                <w:color w:val="000000"/>
              </w:rPr>
              <w:t>0.105</w:t>
            </w:r>
          </w:p>
        </w:tc>
        <w:tc>
          <w:tcPr>
            <w:tcW w:w="2124" w:type="dxa"/>
            <w:vAlign w:val="center"/>
          </w:tcPr>
          <w:p w14:paraId="635F407E" w14:textId="198439BB" w:rsidR="00582847" w:rsidRDefault="00582847" w:rsidP="00582847">
            <w:pPr>
              <w:jc w:val="center"/>
              <w:rPr>
                <w:lang w:val="en-GB"/>
              </w:rPr>
            </w:pPr>
            <w:r>
              <w:rPr>
                <w:rFonts w:ascii="Calibri" w:hAnsi="Calibri" w:cs="Calibri"/>
                <w:color w:val="000000"/>
              </w:rPr>
              <w:t>-0.003</w:t>
            </w:r>
          </w:p>
        </w:tc>
        <w:tc>
          <w:tcPr>
            <w:tcW w:w="2124" w:type="dxa"/>
            <w:vAlign w:val="center"/>
          </w:tcPr>
          <w:p w14:paraId="583A1AB5" w14:textId="35F81924" w:rsidR="00582847" w:rsidRDefault="00582847" w:rsidP="00582847">
            <w:pPr>
              <w:keepNext/>
              <w:jc w:val="center"/>
              <w:rPr>
                <w:lang w:val="en-GB"/>
              </w:rPr>
            </w:pPr>
            <w:r>
              <w:rPr>
                <w:rFonts w:ascii="Calibri" w:hAnsi="Calibri" w:cs="Calibri"/>
                <w:color w:val="000000"/>
              </w:rPr>
              <w:t>0.17</w:t>
            </w:r>
          </w:p>
        </w:tc>
      </w:tr>
    </w:tbl>
    <w:p w14:paraId="697D3BBA" w14:textId="4427BC70" w:rsidR="00547118" w:rsidRDefault="00D20380" w:rsidP="00D20380">
      <w:pPr>
        <w:pStyle w:val="Caption"/>
        <w:jc w:val="center"/>
        <w:rPr>
          <w:lang w:val="en-GB"/>
        </w:rPr>
      </w:pPr>
      <w:bookmarkStart w:id="49" w:name="_Toc87362721"/>
      <w:bookmarkStart w:id="50" w:name="_Toc87362924"/>
      <w:r>
        <w:t xml:space="preserve">Table </w:t>
      </w:r>
      <w:fldSimple w:instr=" SEQ Table \* ARABIC ">
        <w:r w:rsidR="006859A1">
          <w:rPr>
            <w:noProof/>
          </w:rPr>
          <w:t>15</w:t>
        </w:r>
      </w:fldSimple>
      <w:r>
        <w:t xml:space="preserve">. </w:t>
      </w:r>
      <w:proofErr w:type="spellStart"/>
      <w:r>
        <w:t>Exercise</w:t>
      </w:r>
      <w:proofErr w:type="spellEnd"/>
      <w:r>
        <w:t xml:space="preserve"> 2.1. VOT</w:t>
      </w:r>
      <w:bookmarkEnd w:id="49"/>
      <w:bookmarkEnd w:id="50"/>
    </w:p>
    <w:p w14:paraId="244872FE" w14:textId="5409AFAD" w:rsidR="001E0F98" w:rsidRPr="001D1B8E" w:rsidRDefault="001E0F98" w:rsidP="001E0F98">
      <w:pPr>
        <w:pStyle w:val="Heading2"/>
        <w:rPr>
          <w:rFonts w:asciiTheme="minorHAnsi" w:hAnsiTheme="minorHAnsi" w:cstheme="minorHAnsi"/>
          <w:lang w:val="en-GB"/>
        </w:rPr>
      </w:pPr>
      <w:bookmarkStart w:id="51" w:name="_Toc87362905"/>
      <w:r w:rsidRPr="003955FD">
        <w:rPr>
          <w:rFonts w:asciiTheme="minorHAnsi" w:hAnsiTheme="minorHAnsi" w:cstheme="minorHAnsi"/>
          <w:lang w:val="en-GB"/>
        </w:rPr>
        <w:t xml:space="preserve">Section </w:t>
      </w:r>
      <w:r>
        <w:rPr>
          <w:rFonts w:asciiTheme="minorHAnsi" w:hAnsiTheme="minorHAnsi" w:cstheme="minorHAnsi"/>
          <w:lang w:val="en-GB"/>
        </w:rPr>
        <w:t>3</w:t>
      </w:r>
      <w:r w:rsidRPr="003955FD">
        <w:rPr>
          <w:rFonts w:asciiTheme="minorHAnsi" w:hAnsiTheme="minorHAnsi" w:cstheme="minorHAnsi"/>
          <w:lang w:val="en-GB"/>
        </w:rPr>
        <w:t xml:space="preserve">: </w:t>
      </w:r>
      <w:r>
        <w:rPr>
          <w:rFonts w:asciiTheme="minorHAnsi" w:hAnsiTheme="minorHAnsi" w:cstheme="minorHAnsi"/>
          <w:lang w:val="en-GB"/>
        </w:rPr>
        <w:t>Cost elasticities</w:t>
      </w:r>
      <w:bookmarkEnd w:id="51"/>
    </w:p>
    <w:p w14:paraId="7FC4FF96" w14:textId="0EDFDBEE" w:rsidR="001E0F98" w:rsidRPr="004D70A0" w:rsidRDefault="005659F6" w:rsidP="001E0F98">
      <w:pPr>
        <w:rPr>
          <w:rFonts w:cstheme="minorHAnsi"/>
          <w:b/>
          <w:color w:val="900000" w:themeColor="text2"/>
          <w:sz w:val="20"/>
          <w:szCs w:val="20"/>
          <w:lang w:val="en-US"/>
        </w:rPr>
      </w:pPr>
      <w:r w:rsidRPr="005659F6">
        <w:rPr>
          <w:rFonts w:cstheme="minorHAnsi"/>
          <w:b/>
          <w:bCs/>
          <w:color w:val="900000" w:themeColor="text2"/>
          <w:sz w:val="20"/>
          <w:szCs w:val="20"/>
          <w:lang w:val="en-US"/>
        </w:rPr>
        <w:t>Now, politicians would like to know the cost elasticities related to car cost and time (both direct and cross). You can derive the elasticities based on a simulation where you increase car cost (time) by either 1% or 10%. Compare these to the elasticities from exercise 1.4.</w:t>
      </w:r>
    </w:p>
    <w:p w14:paraId="5BCBD099" w14:textId="7DA3E551" w:rsidR="00085724" w:rsidRPr="00085724" w:rsidRDefault="00085724" w:rsidP="00036491">
      <w:pPr>
        <w:jc w:val="both"/>
        <w:rPr>
          <w:rFonts w:cstheme="minorHAnsi"/>
          <w:sz w:val="20"/>
          <w:szCs w:val="20"/>
          <w:lang w:val="en-US"/>
        </w:rPr>
      </w:pPr>
      <w:r w:rsidRPr="00E351C2">
        <w:rPr>
          <w:rFonts w:cstheme="minorHAnsi"/>
          <w:lang w:val="en-US"/>
        </w:rPr>
        <w:t xml:space="preserve">The calculated elasticities are presented in Table </w:t>
      </w:r>
      <w:r w:rsidR="00950E43">
        <w:rPr>
          <w:rFonts w:cstheme="minorHAnsi"/>
          <w:lang w:val="en-US"/>
        </w:rPr>
        <w:t>16</w:t>
      </w:r>
      <w:r w:rsidRPr="00E351C2">
        <w:rPr>
          <w:rFonts w:cstheme="minorHAnsi"/>
          <w:lang w:val="en-US"/>
        </w:rPr>
        <w:t>.</w:t>
      </w:r>
      <w:r w:rsidR="00E351C2">
        <w:rPr>
          <w:rFonts w:cstheme="minorHAnsi"/>
          <w:sz w:val="20"/>
          <w:szCs w:val="20"/>
          <w:lang w:val="en-US"/>
        </w:rPr>
        <w:t xml:space="preserve"> </w:t>
      </w:r>
      <w:r w:rsidR="00E351C2" w:rsidRPr="00BC3DED">
        <w:rPr>
          <w:lang w:val="en-US"/>
        </w:rPr>
        <w:t xml:space="preserve">To calculate aggregated elasticities, we cannot obtain them as the average of the elasticities, but we must weight them with the </w:t>
      </w:r>
      <w:r w:rsidR="00E351C2">
        <w:rPr>
          <w:lang w:val="en-US"/>
        </w:rPr>
        <w:t>probability of each observation choosing their mode choice</w:t>
      </w:r>
    </w:p>
    <w:tbl>
      <w:tblPr>
        <w:tblStyle w:val="TableGrid"/>
        <w:tblW w:w="0" w:type="auto"/>
        <w:jc w:val="center"/>
        <w:tblLook w:val="04A0" w:firstRow="1" w:lastRow="0" w:firstColumn="1" w:lastColumn="0" w:noHBand="0" w:noVBand="1"/>
      </w:tblPr>
      <w:tblGrid>
        <w:gridCol w:w="1698"/>
        <w:gridCol w:w="1699"/>
        <w:gridCol w:w="1699"/>
        <w:gridCol w:w="1699"/>
        <w:gridCol w:w="1699"/>
      </w:tblGrid>
      <w:tr w:rsidR="00521262" w:rsidRPr="00521262" w14:paraId="586F9CF0" w14:textId="77777777" w:rsidTr="00950E43">
        <w:trPr>
          <w:jc w:val="center"/>
        </w:trPr>
        <w:tc>
          <w:tcPr>
            <w:tcW w:w="8494" w:type="dxa"/>
            <w:gridSpan w:val="5"/>
          </w:tcPr>
          <w:p w14:paraId="389F759B" w14:textId="2832E5E7" w:rsidR="00521262" w:rsidRPr="00521262" w:rsidRDefault="00521262" w:rsidP="00FF632A">
            <w:pPr>
              <w:pStyle w:val="Caption"/>
              <w:jc w:val="center"/>
              <w:rPr>
                <w:color w:val="auto"/>
              </w:rPr>
            </w:pPr>
            <w:bookmarkStart w:id="52" w:name="_Toc87300636"/>
            <w:r w:rsidRPr="00521262">
              <w:rPr>
                <w:color w:val="auto"/>
              </w:rPr>
              <w:t>Cost elasticity matrix</w:t>
            </w:r>
          </w:p>
        </w:tc>
      </w:tr>
      <w:tr w:rsidR="00521262" w:rsidRPr="00521262" w14:paraId="3D138905" w14:textId="77777777" w:rsidTr="00950E43">
        <w:trPr>
          <w:jc w:val="center"/>
        </w:trPr>
        <w:tc>
          <w:tcPr>
            <w:tcW w:w="1698" w:type="dxa"/>
          </w:tcPr>
          <w:p w14:paraId="4CE49707" w14:textId="77777777" w:rsidR="00521262" w:rsidRPr="00521262" w:rsidRDefault="00521262" w:rsidP="00FF632A">
            <w:pPr>
              <w:pStyle w:val="Caption"/>
              <w:jc w:val="center"/>
              <w:rPr>
                <w:color w:val="auto"/>
              </w:rPr>
            </w:pPr>
          </w:p>
        </w:tc>
        <w:tc>
          <w:tcPr>
            <w:tcW w:w="1699" w:type="dxa"/>
          </w:tcPr>
          <w:p w14:paraId="7882BA56" w14:textId="77777777" w:rsidR="00521262" w:rsidRPr="00521262" w:rsidRDefault="00521262" w:rsidP="00FF632A">
            <w:pPr>
              <w:pStyle w:val="Caption"/>
              <w:jc w:val="center"/>
              <w:rPr>
                <w:color w:val="auto"/>
              </w:rPr>
            </w:pPr>
            <w:r w:rsidRPr="00521262">
              <w:rPr>
                <w:color w:val="auto"/>
              </w:rPr>
              <w:t>1</w:t>
            </w:r>
          </w:p>
        </w:tc>
        <w:tc>
          <w:tcPr>
            <w:tcW w:w="1699" w:type="dxa"/>
          </w:tcPr>
          <w:p w14:paraId="4A336A6E" w14:textId="77777777" w:rsidR="00521262" w:rsidRPr="00521262" w:rsidRDefault="00521262" w:rsidP="00FF632A">
            <w:pPr>
              <w:pStyle w:val="Caption"/>
              <w:jc w:val="center"/>
              <w:rPr>
                <w:color w:val="auto"/>
              </w:rPr>
            </w:pPr>
            <w:r w:rsidRPr="00521262">
              <w:rPr>
                <w:color w:val="auto"/>
              </w:rPr>
              <w:t>2</w:t>
            </w:r>
          </w:p>
        </w:tc>
        <w:tc>
          <w:tcPr>
            <w:tcW w:w="1699" w:type="dxa"/>
          </w:tcPr>
          <w:p w14:paraId="3186DB19" w14:textId="77777777" w:rsidR="00521262" w:rsidRPr="00521262" w:rsidRDefault="00521262" w:rsidP="00FF632A">
            <w:pPr>
              <w:pStyle w:val="Caption"/>
              <w:jc w:val="center"/>
              <w:rPr>
                <w:color w:val="auto"/>
              </w:rPr>
            </w:pPr>
            <w:r w:rsidRPr="00521262">
              <w:rPr>
                <w:color w:val="auto"/>
              </w:rPr>
              <w:t>3</w:t>
            </w:r>
          </w:p>
        </w:tc>
        <w:tc>
          <w:tcPr>
            <w:tcW w:w="1699" w:type="dxa"/>
          </w:tcPr>
          <w:p w14:paraId="1D901F75" w14:textId="77777777" w:rsidR="00521262" w:rsidRPr="00521262" w:rsidRDefault="00521262" w:rsidP="00FF632A">
            <w:pPr>
              <w:pStyle w:val="Caption"/>
              <w:jc w:val="center"/>
              <w:rPr>
                <w:color w:val="auto"/>
              </w:rPr>
            </w:pPr>
            <w:r w:rsidRPr="00521262">
              <w:rPr>
                <w:color w:val="auto"/>
              </w:rPr>
              <w:t>4</w:t>
            </w:r>
          </w:p>
        </w:tc>
      </w:tr>
      <w:tr w:rsidR="00521262" w:rsidRPr="00521262" w14:paraId="6329F374" w14:textId="77777777" w:rsidTr="00950E43">
        <w:trPr>
          <w:jc w:val="center"/>
        </w:trPr>
        <w:tc>
          <w:tcPr>
            <w:tcW w:w="1698" w:type="dxa"/>
          </w:tcPr>
          <w:p w14:paraId="317C6387" w14:textId="77777777" w:rsidR="00521262" w:rsidRPr="00521262" w:rsidRDefault="00521262" w:rsidP="00FF632A">
            <w:pPr>
              <w:pStyle w:val="Caption"/>
              <w:jc w:val="center"/>
              <w:rPr>
                <w:color w:val="auto"/>
              </w:rPr>
            </w:pPr>
            <w:r w:rsidRPr="00521262">
              <w:rPr>
                <w:color w:val="auto"/>
              </w:rPr>
              <w:t>1</w:t>
            </w:r>
          </w:p>
        </w:tc>
        <w:tc>
          <w:tcPr>
            <w:tcW w:w="1699" w:type="dxa"/>
          </w:tcPr>
          <w:p w14:paraId="0C02FC4D" w14:textId="77777777" w:rsidR="00521262" w:rsidRPr="00521262" w:rsidRDefault="00521262" w:rsidP="00FF632A">
            <w:pPr>
              <w:pStyle w:val="Caption"/>
              <w:jc w:val="center"/>
              <w:rPr>
                <w:color w:val="auto"/>
              </w:rPr>
            </w:pPr>
            <w:r w:rsidRPr="00521262">
              <w:rPr>
                <w:color w:val="auto"/>
              </w:rPr>
              <w:t>-0,23190</w:t>
            </w:r>
          </w:p>
        </w:tc>
        <w:tc>
          <w:tcPr>
            <w:tcW w:w="1699" w:type="dxa"/>
          </w:tcPr>
          <w:p w14:paraId="6995C9AC" w14:textId="77777777" w:rsidR="00521262" w:rsidRPr="00521262" w:rsidRDefault="00521262" w:rsidP="00FF632A">
            <w:pPr>
              <w:pStyle w:val="Caption"/>
              <w:jc w:val="center"/>
              <w:rPr>
                <w:color w:val="auto"/>
              </w:rPr>
            </w:pPr>
            <w:r w:rsidRPr="00521262">
              <w:rPr>
                <w:color w:val="auto"/>
              </w:rPr>
              <w:t>0,07897</w:t>
            </w:r>
          </w:p>
        </w:tc>
        <w:tc>
          <w:tcPr>
            <w:tcW w:w="1699" w:type="dxa"/>
          </w:tcPr>
          <w:p w14:paraId="3266B210" w14:textId="77777777" w:rsidR="00521262" w:rsidRPr="00521262" w:rsidRDefault="00521262" w:rsidP="00FF632A">
            <w:pPr>
              <w:pStyle w:val="Caption"/>
              <w:jc w:val="center"/>
              <w:rPr>
                <w:color w:val="auto"/>
              </w:rPr>
            </w:pPr>
            <w:r w:rsidRPr="00521262">
              <w:rPr>
                <w:color w:val="auto"/>
              </w:rPr>
              <w:t>0,19057</w:t>
            </w:r>
          </w:p>
        </w:tc>
        <w:tc>
          <w:tcPr>
            <w:tcW w:w="1699" w:type="dxa"/>
          </w:tcPr>
          <w:p w14:paraId="28C9DCD7" w14:textId="77777777" w:rsidR="00521262" w:rsidRPr="00521262" w:rsidRDefault="00521262" w:rsidP="00FF632A">
            <w:pPr>
              <w:pStyle w:val="Caption"/>
              <w:jc w:val="center"/>
              <w:rPr>
                <w:color w:val="auto"/>
              </w:rPr>
            </w:pPr>
            <w:r w:rsidRPr="00521262">
              <w:rPr>
                <w:color w:val="auto"/>
              </w:rPr>
              <w:t>0,010704259</w:t>
            </w:r>
          </w:p>
        </w:tc>
      </w:tr>
      <w:tr w:rsidR="00521262" w:rsidRPr="00521262" w14:paraId="70A53F1F" w14:textId="77777777" w:rsidTr="00950E43">
        <w:trPr>
          <w:jc w:val="center"/>
        </w:trPr>
        <w:tc>
          <w:tcPr>
            <w:tcW w:w="1698" w:type="dxa"/>
          </w:tcPr>
          <w:p w14:paraId="5B6D90B1" w14:textId="77777777" w:rsidR="00521262" w:rsidRPr="00521262" w:rsidRDefault="00521262" w:rsidP="00FF632A">
            <w:pPr>
              <w:pStyle w:val="Caption"/>
              <w:jc w:val="center"/>
              <w:rPr>
                <w:color w:val="auto"/>
              </w:rPr>
            </w:pPr>
            <w:r w:rsidRPr="00521262">
              <w:rPr>
                <w:color w:val="auto"/>
              </w:rPr>
              <w:lastRenderedPageBreak/>
              <w:t>2</w:t>
            </w:r>
          </w:p>
        </w:tc>
        <w:tc>
          <w:tcPr>
            <w:tcW w:w="1699" w:type="dxa"/>
          </w:tcPr>
          <w:p w14:paraId="1554B131" w14:textId="77777777" w:rsidR="00521262" w:rsidRPr="00521262" w:rsidRDefault="00521262" w:rsidP="00FF632A">
            <w:pPr>
              <w:pStyle w:val="Caption"/>
              <w:jc w:val="center"/>
              <w:rPr>
                <w:color w:val="auto"/>
              </w:rPr>
            </w:pPr>
            <w:r w:rsidRPr="00521262">
              <w:rPr>
                <w:color w:val="auto"/>
              </w:rPr>
              <w:t>0,08350</w:t>
            </w:r>
          </w:p>
        </w:tc>
        <w:tc>
          <w:tcPr>
            <w:tcW w:w="1699" w:type="dxa"/>
          </w:tcPr>
          <w:p w14:paraId="6D1E64F0" w14:textId="77777777" w:rsidR="00521262" w:rsidRPr="00521262" w:rsidRDefault="00521262" w:rsidP="00FF632A">
            <w:pPr>
              <w:pStyle w:val="Caption"/>
              <w:jc w:val="center"/>
              <w:rPr>
                <w:color w:val="auto"/>
              </w:rPr>
            </w:pPr>
            <w:r w:rsidRPr="00521262">
              <w:rPr>
                <w:color w:val="auto"/>
              </w:rPr>
              <w:t>-0,23643</w:t>
            </w:r>
          </w:p>
        </w:tc>
        <w:tc>
          <w:tcPr>
            <w:tcW w:w="1699" w:type="dxa"/>
          </w:tcPr>
          <w:p w14:paraId="4213379C" w14:textId="77777777" w:rsidR="00521262" w:rsidRPr="00521262" w:rsidRDefault="00521262" w:rsidP="00FF632A">
            <w:pPr>
              <w:pStyle w:val="Caption"/>
              <w:jc w:val="center"/>
              <w:rPr>
                <w:color w:val="auto"/>
              </w:rPr>
            </w:pPr>
            <w:r w:rsidRPr="00521262">
              <w:rPr>
                <w:color w:val="auto"/>
              </w:rPr>
              <w:t>0,19057</w:t>
            </w:r>
          </w:p>
        </w:tc>
        <w:tc>
          <w:tcPr>
            <w:tcW w:w="1699" w:type="dxa"/>
          </w:tcPr>
          <w:p w14:paraId="76492F37" w14:textId="77777777" w:rsidR="00521262" w:rsidRPr="00521262" w:rsidRDefault="00521262" w:rsidP="00FF632A">
            <w:pPr>
              <w:pStyle w:val="Caption"/>
              <w:jc w:val="center"/>
              <w:rPr>
                <w:color w:val="auto"/>
              </w:rPr>
            </w:pPr>
            <w:r w:rsidRPr="00521262">
              <w:rPr>
                <w:color w:val="auto"/>
              </w:rPr>
              <w:t>0,010704259</w:t>
            </w:r>
          </w:p>
        </w:tc>
      </w:tr>
      <w:tr w:rsidR="00521262" w:rsidRPr="00521262" w14:paraId="59F6D9FA" w14:textId="77777777" w:rsidTr="00950E43">
        <w:trPr>
          <w:jc w:val="center"/>
        </w:trPr>
        <w:tc>
          <w:tcPr>
            <w:tcW w:w="1698" w:type="dxa"/>
          </w:tcPr>
          <w:p w14:paraId="0E738911" w14:textId="77777777" w:rsidR="00521262" w:rsidRPr="00521262" w:rsidRDefault="00521262" w:rsidP="00FF632A">
            <w:pPr>
              <w:pStyle w:val="Caption"/>
              <w:jc w:val="center"/>
              <w:rPr>
                <w:color w:val="auto"/>
              </w:rPr>
            </w:pPr>
            <w:r w:rsidRPr="00521262">
              <w:rPr>
                <w:color w:val="auto"/>
              </w:rPr>
              <w:t>3</w:t>
            </w:r>
          </w:p>
        </w:tc>
        <w:tc>
          <w:tcPr>
            <w:tcW w:w="1699" w:type="dxa"/>
          </w:tcPr>
          <w:p w14:paraId="015E0DF2" w14:textId="77777777" w:rsidR="00521262" w:rsidRPr="00521262" w:rsidRDefault="00521262" w:rsidP="00FF632A">
            <w:pPr>
              <w:pStyle w:val="Caption"/>
              <w:jc w:val="center"/>
              <w:rPr>
                <w:color w:val="auto"/>
              </w:rPr>
            </w:pPr>
            <w:r w:rsidRPr="00521262">
              <w:rPr>
                <w:color w:val="auto"/>
              </w:rPr>
              <w:t>0,08350</w:t>
            </w:r>
          </w:p>
        </w:tc>
        <w:tc>
          <w:tcPr>
            <w:tcW w:w="1699" w:type="dxa"/>
          </w:tcPr>
          <w:p w14:paraId="1049BC4E" w14:textId="77777777" w:rsidR="00521262" w:rsidRPr="00521262" w:rsidRDefault="00521262" w:rsidP="00FF632A">
            <w:pPr>
              <w:pStyle w:val="Caption"/>
              <w:jc w:val="center"/>
              <w:rPr>
                <w:color w:val="auto"/>
              </w:rPr>
            </w:pPr>
            <w:r w:rsidRPr="00521262">
              <w:rPr>
                <w:color w:val="auto"/>
              </w:rPr>
              <w:t>0,07897</w:t>
            </w:r>
          </w:p>
        </w:tc>
        <w:tc>
          <w:tcPr>
            <w:tcW w:w="1699" w:type="dxa"/>
          </w:tcPr>
          <w:p w14:paraId="77C9C96F" w14:textId="77777777" w:rsidR="00521262" w:rsidRPr="00521262" w:rsidRDefault="00521262" w:rsidP="00FF632A">
            <w:pPr>
              <w:pStyle w:val="Caption"/>
              <w:jc w:val="center"/>
              <w:rPr>
                <w:color w:val="auto"/>
              </w:rPr>
            </w:pPr>
            <w:r w:rsidRPr="00521262">
              <w:rPr>
                <w:color w:val="auto"/>
              </w:rPr>
              <w:t>-0,12483</w:t>
            </w:r>
          </w:p>
        </w:tc>
        <w:tc>
          <w:tcPr>
            <w:tcW w:w="1699" w:type="dxa"/>
          </w:tcPr>
          <w:p w14:paraId="1341AF82" w14:textId="77777777" w:rsidR="00521262" w:rsidRPr="00521262" w:rsidRDefault="00521262" w:rsidP="00FF632A">
            <w:pPr>
              <w:pStyle w:val="Caption"/>
              <w:jc w:val="center"/>
              <w:rPr>
                <w:color w:val="auto"/>
              </w:rPr>
            </w:pPr>
            <w:r w:rsidRPr="00521262">
              <w:rPr>
                <w:color w:val="auto"/>
              </w:rPr>
              <w:t>0,010704259</w:t>
            </w:r>
          </w:p>
        </w:tc>
      </w:tr>
      <w:tr w:rsidR="00521262" w:rsidRPr="00521262" w14:paraId="4E61B512" w14:textId="77777777" w:rsidTr="00950E43">
        <w:trPr>
          <w:jc w:val="center"/>
        </w:trPr>
        <w:tc>
          <w:tcPr>
            <w:tcW w:w="1698" w:type="dxa"/>
          </w:tcPr>
          <w:p w14:paraId="6E153E29" w14:textId="77777777" w:rsidR="00521262" w:rsidRPr="00521262" w:rsidRDefault="00521262" w:rsidP="00FF632A">
            <w:pPr>
              <w:pStyle w:val="Caption"/>
              <w:jc w:val="center"/>
              <w:rPr>
                <w:color w:val="auto"/>
              </w:rPr>
            </w:pPr>
            <w:r w:rsidRPr="00521262">
              <w:rPr>
                <w:color w:val="auto"/>
              </w:rPr>
              <w:t>4</w:t>
            </w:r>
          </w:p>
        </w:tc>
        <w:tc>
          <w:tcPr>
            <w:tcW w:w="1699" w:type="dxa"/>
          </w:tcPr>
          <w:p w14:paraId="3FFE8BC7" w14:textId="77777777" w:rsidR="00521262" w:rsidRPr="00521262" w:rsidRDefault="00521262" w:rsidP="00FF632A">
            <w:pPr>
              <w:pStyle w:val="Caption"/>
              <w:jc w:val="center"/>
              <w:rPr>
                <w:color w:val="auto"/>
              </w:rPr>
            </w:pPr>
            <w:r w:rsidRPr="00521262">
              <w:rPr>
                <w:color w:val="auto"/>
              </w:rPr>
              <w:t>0,08350</w:t>
            </w:r>
          </w:p>
        </w:tc>
        <w:tc>
          <w:tcPr>
            <w:tcW w:w="1699" w:type="dxa"/>
          </w:tcPr>
          <w:p w14:paraId="234525E4" w14:textId="77777777" w:rsidR="00521262" w:rsidRPr="00521262" w:rsidRDefault="00521262" w:rsidP="00FF632A">
            <w:pPr>
              <w:pStyle w:val="Caption"/>
              <w:jc w:val="center"/>
              <w:rPr>
                <w:color w:val="auto"/>
              </w:rPr>
            </w:pPr>
            <w:r w:rsidRPr="00521262">
              <w:rPr>
                <w:color w:val="auto"/>
              </w:rPr>
              <w:t>0,078968666</w:t>
            </w:r>
          </w:p>
        </w:tc>
        <w:tc>
          <w:tcPr>
            <w:tcW w:w="1699" w:type="dxa"/>
          </w:tcPr>
          <w:p w14:paraId="2ECB5214" w14:textId="77777777" w:rsidR="00521262" w:rsidRPr="00521262" w:rsidRDefault="00521262" w:rsidP="00FF632A">
            <w:pPr>
              <w:pStyle w:val="Caption"/>
              <w:jc w:val="center"/>
              <w:rPr>
                <w:color w:val="auto"/>
              </w:rPr>
            </w:pPr>
            <w:r w:rsidRPr="00521262">
              <w:rPr>
                <w:color w:val="auto"/>
              </w:rPr>
              <w:t>0,190566169</w:t>
            </w:r>
          </w:p>
        </w:tc>
        <w:tc>
          <w:tcPr>
            <w:tcW w:w="1699" w:type="dxa"/>
          </w:tcPr>
          <w:p w14:paraId="49189039" w14:textId="77777777" w:rsidR="00521262" w:rsidRPr="00521262" w:rsidRDefault="00521262" w:rsidP="00FF632A">
            <w:pPr>
              <w:pStyle w:val="Caption"/>
              <w:jc w:val="center"/>
              <w:rPr>
                <w:color w:val="auto"/>
              </w:rPr>
            </w:pPr>
            <w:r w:rsidRPr="00521262">
              <w:rPr>
                <w:color w:val="auto"/>
              </w:rPr>
              <w:t>-0,304693541</w:t>
            </w:r>
          </w:p>
        </w:tc>
      </w:tr>
      <w:tr w:rsidR="00521262" w:rsidRPr="00521262" w14:paraId="5EA314E3" w14:textId="77777777" w:rsidTr="00950E43">
        <w:trPr>
          <w:jc w:val="center"/>
        </w:trPr>
        <w:tc>
          <w:tcPr>
            <w:tcW w:w="8494" w:type="dxa"/>
            <w:gridSpan w:val="5"/>
          </w:tcPr>
          <w:p w14:paraId="6C5D9ED4" w14:textId="43C06EF8" w:rsidR="00521262" w:rsidRPr="00521262" w:rsidRDefault="00521262" w:rsidP="00FF632A">
            <w:pPr>
              <w:pStyle w:val="Caption"/>
              <w:jc w:val="center"/>
              <w:rPr>
                <w:color w:val="auto"/>
              </w:rPr>
            </w:pPr>
            <w:r w:rsidRPr="00521262">
              <w:rPr>
                <w:color w:val="auto"/>
              </w:rPr>
              <w:t>Time elasticity matrix</w:t>
            </w:r>
          </w:p>
        </w:tc>
      </w:tr>
      <w:tr w:rsidR="00521262" w:rsidRPr="00521262" w14:paraId="133C1556" w14:textId="77777777" w:rsidTr="00950E43">
        <w:trPr>
          <w:jc w:val="center"/>
        </w:trPr>
        <w:tc>
          <w:tcPr>
            <w:tcW w:w="1698" w:type="dxa"/>
          </w:tcPr>
          <w:p w14:paraId="31653BA1" w14:textId="77777777" w:rsidR="00521262" w:rsidRPr="00521262" w:rsidRDefault="00521262" w:rsidP="00FF632A">
            <w:pPr>
              <w:pStyle w:val="Caption"/>
              <w:jc w:val="center"/>
              <w:rPr>
                <w:color w:val="auto"/>
              </w:rPr>
            </w:pPr>
          </w:p>
        </w:tc>
        <w:tc>
          <w:tcPr>
            <w:tcW w:w="1699" w:type="dxa"/>
          </w:tcPr>
          <w:p w14:paraId="13AD704C" w14:textId="77777777" w:rsidR="00521262" w:rsidRPr="00521262" w:rsidRDefault="00521262" w:rsidP="00FF632A">
            <w:pPr>
              <w:pStyle w:val="Caption"/>
              <w:jc w:val="center"/>
              <w:rPr>
                <w:color w:val="auto"/>
              </w:rPr>
            </w:pPr>
            <w:r w:rsidRPr="00521262">
              <w:rPr>
                <w:color w:val="auto"/>
              </w:rPr>
              <w:t>1</w:t>
            </w:r>
          </w:p>
        </w:tc>
        <w:tc>
          <w:tcPr>
            <w:tcW w:w="1699" w:type="dxa"/>
          </w:tcPr>
          <w:p w14:paraId="7FB9E128" w14:textId="77777777" w:rsidR="00521262" w:rsidRPr="00521262" w:rsidRDefault="00521262" w:rsidP="00FF632A">
            <w:pPr>
              <w:pStyle w:val="Caption"/>
              <w:jc w:val="center"/>
              <w:rPr>
                <w:color w:val="auto"/>
              </w:rPr>
            </w:pPr>
            <w:r w:rsidRPr="00521262">
              <w:rPr>
                <w:color w:val="auto"/>
              </w:rPr>
              <w:t>2</w:t>
            </w:r>
          </w:p>
        </w:tc>
        <w:tc>
          <w:tcPr>
            <w:tcW w:w="1699" w:type="dxa"/>
          </w:tcPr>
          <w:p w14:paraId="18FFBBA9" w14:textId="77777777" w:rsidR="00521262" w:rsidRPr="00521262" w:rsidRDefault="00521262" w:rsidP="00FF632A">
            <w:pPr>
              <w:pStyle w:val="Caption"/>
              <w:jc w:val="center"/>
              <w:rPr>
                <w:color w:val="auto"/>
              </w:rPr>
            </w:pPr>
            <w:r w:rsidRPr="00521262">
              <w:rPr>
                <w:color w:val="auto"/>
              </w:rPr>
              <w:t>3</w:t>
            </w:r>
          </w:p>
        </w:tc>
        <w:tc>
          <w:tcPr>
            <w:tcW w:w="1699" w:type="dxa"/>
          </w:tcPr>
          <w:p w14:paraId="25CF0D40" w14:textId="77777777" w:rsidR="00521262" w:rsidRPr="00521262" w:rsidRDefault="00521262" w:rsidP="00FF632A">
            <w:pPr>
              <w:pStyle w:val="Caption"/>
              <w:jc w:val="center"/>
              <w:rPr>
                <w:color w:val="auto"/>
              </w:rPr>
            </w:pPr>
            <w:r w:rsidRPr="00521262">
              <w:rPr>
                <w:color w:val="auto"/>
              </w:rPr>
              <w:t>4</w:t>
            </w:r>
          </w:p>
        </w:tc>
      </w:tr>
      <w:tr w:rsidR="00521262" w:rsidRPr="00521262" w14:paraId="31D5E624" w14:textId="77777777" w:rsidTr="00950E43">
        <w:trPr>
          <w:jc w:val="center"/>
        </w:trPr>
        <w:tc>
          <w:tcPr>
            <w:tcW w:w="1698" w:type="dxa"/>
          </w:tcPr>
          <w:p w14:paraId="030B49DB" w14:textId="77777777" w:rsidR="00521262" w:rsidRPr="00521262" w:rsidRDefault="00521262" w:rsidP="00FF632A">
            <w:pPr>
              <w:pStyle w:val="Caption"/>
              <w:jc w:val="center"/>
              <w:rPr>
                <w:color w:val="auto"/>
              </w:rPr>
            </w:pPr>
            <w:r w:rsidRPr="00521262">
              <w:rPr>
                <w:color w:val="auto"/>
              </w:rPr>
              <w:t>1</w:t>
            </w:r>
          </w:p>
        </w:tc>
        <w:tc>
          <w:tcPr>
            <w:tcW w:w="1699" w:type="dxa"/>
          </w:tcPr>
          <w:p w14:paraId="631D0038" w14:textId="77777777" w:rsidR="00521262" w:rsidRPr="00521262" w:rsidRDefault="00521262" w:rsidP="00FF632A">
            <w:pPr>
              <w:pStyle w:val="Caption"/>
              <w:jc w:val="center"/>
              <w:rPr>
                <w:color w:val="auto"/>
              </w:rPr>
            </w:pPr>
            <w:r w:rsidRPr="00521262">
              <w:rPr>
                <w:color w:val="auto"/>
              </w:rPr>
              <w:t>-1,02904</w:t>
            </w:r>
          </w:p>
        </w:tc>
        <w:tc>
          <w:tcPr>
            <w:tcW w:w="1699" w:type="dxa"/>
          </w:tcPr>
          <w:p w14:paraId="6A9E3DE2" w14:textId="77777777" w:rsidR="00521262" w:rsidRPr="00521262" w:rsidRDefault="00521262" w:rsidP="00FF632A">
            <w:pPr>
              <w:pStyle w:val="Caption"/>
              <w:jc w:val="center"/>
              <w:rPr>
                <w:color w:val="auto"/>
              </w:rPr>
            </w:pPr>
            <w:r w:rsidRPr="00521262">
              <w:rPr>
                <w:color w:val="auto"/>
              </w:rPr>
              <w:t>0,06213</w:t>
            </w:r>
          </w:p>
        </w:tc>
        <w:tc>
          <w:tcPr>
            <w:tcW w:w="1699" w:type="dxa"/>
          </w:tcPr>
          <w:p w14:paraId="53B8FA44" w14:textId="77777777" w:rsidR="00521262" w:rsidRPr="00521262" w:rsidRDefault="00521262" w:rsidP="00FF632A">
            <w:pPr>
              <w:pStyle w:val="Caption"/>
              <w:jc w:val="center"/>
              <w:rPr>
                <w:color w:val="auto"/>
              </w:rPr>
            </w:pPr>
            <w:r w:rsidRPr="00521262">
              <w:rPr>
                <w:color w:val="auto"/>
              </w:rPr>
              <w:t>0,13284</w:t>
            </w:r>
          </w:p>
        </w:tc>
        <w:tc>
          <w:tcPr>
            <w:tcW w:w="1699" w:type="dxa"/>
          </w:tcPr>
          <w:p w14:paraId="7A65E382" w14:textId="77777777" w:rsidR="00521262" w:rsidRPr="00521262" w:rsidRDefault="00521262" w:rsidP="00FF632A">
            <w:pPr>
              <w:pStyle w:val="Caption"/>
              <w:jc w:val="center"/>
              <w:rPr>
                <w:color w:val="auto"/>
              </w:rPr>
            </w:pPr>
            <w:r w:rsidRPr="00521262">
              <w:rPr>
                <w:color w:val="auto"/>
              </w:rPr>
              <w:t>0,024180047</w:t>
            </w:r>
          </w:p>
        </w:tc>
      </w:tr>
      <w:tr w:rsidR="00521262" w:rsidRPr="00521262" w14:paraId="6F8ADF0B" w14:textId="77777777" w:rsidTr="00950E43">
        <w:trPr>
          <w:jc w:val="center"/>
        </w:trPr>
        <w:tc>
          <w:tcPr>
            <w:tcW w:w="1698" w:type="dxa"/>
          </w:tcPr>
          <w:p w14:paraId="75EACCEA" w14:textId="77777777" w:rsidR="00521262" w:rsidRPr="00521262" w:rsidRDefault="00521262" w:rsidP="00FF632A">
            <w:pPr>
              <w:pStyle w:val="Caption"/>
              <w:jc w:val="center"/>
              <w:rPr>
                <w:color w:val="auto"/>
              </w:rPr>
            </w:pPr>
            <w:r w:rsidRPr="00521262">
              <w:rPr>
                <w:color w:val="auto"/>
              </w:rPr>
              <w:t>2</w:t>
            </w:r>
          </w:p>
        </w:tc>
        <w:tc>
          <w:tcPr>
            <w:tcW w:w="1699" w:type="dxa"/>
          </w:tcPr>
          <w:p w14:paraId="4BC4250B" w14:textId="77777777" w:rsidR="00521262" w:rsidRPr="00521262" w:rsidRDefault="00521262" w:rsidP="00FF632A">
            <w:pPr>
              <w:pStyle w:val="Caption"/>
              <w:jc w:val="center"/>
              <w:rPr>
                <w:color w:val="auto"/>
              </w:rPr>
            </w:pPr>
            <w:r w:rsidRPr="00521262">
              <w:rPr>
                <w:color w:val="auto"/>
              </w:rPr>
              <w:t>0,07234</w:t>
            </w:r>
          </w:p>
        </w:tc>
        <w:tc>
          <w:tcPr>
            <w:tcW w:w="1699" w:type="dxa"/>
          </w:tcPr>
          <w:p w14:paraId="3ECDF089" w14:textId="77777777" w:rsidR="00521262" w:rsidRPr="00521262" w:rsidRDefault="00521262" w:rsidP="00FF632A">
            <w:pPr>
              <w:pStyle w:val="Caption"/>
              <w:jc w:val="center"/>
              <w:rPr>
                <w:color w:val="auto"/>
              </w:rPr>
            </w:pPr>
            <w:r w:rsidRPr="00521262">
              <w:rPr>
                <w:color w:val="auto"/>
              </w:rPr>
              <w:t>-0,44413</w:t>
            </w:r>
          </w:p>
        </w:tc>
        <w:tc>
          <w:tcPr>
            <w:tcW w:w="1699" w:type="dxa"/>
          </w:tcPr>
          <w:p w14:paraId="7D9193EE" w14:textId="77777777" w:rsidR="00521262" w:rsidRPr="00521262" w:rsidRDefault="00521262" w:rsidP="00FF632A">
            <w:pPr>
              <w:pStyle w:val="Caption"/>
              <w:jc w:val="center"/>
              <w:rPr>
                <w:color w:val="auto"/>
              </w:rPr>
            </w:pPr>
            <w:r w:rsidRPr="00521262">
              <w:rPr>
                <w:color w:val="auto"/>
              </w:rPr>
              <w:t>0,13284</w:t>
            </w:r>
          </w:p>
        </w:tc>
        <w:tc>
          <w:tcPr>
            <w:tcW w:w="1699" w:type="dxa"/>
          </w:tcPr>
          <w:p w14:paraId="54E4FB55" w14:textId="77777777" w:rsidR="00521262" w:rsidRPr="00521262" w:rsidRDefault="00521262" w:rsidP="00FF632A">
            <w:pPr>
              <w:pStyle w:val="Caption"/>
              <w:jc w:val="center"/>
              <w:rPr>
                <w:color w:val="auto"/>
              </w:rPr>
            </w:pPr>
            <w:r w:rsidRPr="00521262">
              <w:rPr>
                <w:color w:val="auto"/>
              </w:rPr>
              <w:t>0,024180047</w:t>
            </w:r>
          </w:p>
        </w:tc>
      </w:tr>
      <w:tr w:rsidR="00521262" w:rsidRPr="00521262" w14:paraId="2B038B6C" w14:textId="77777777" w:rsidTr="00950E43">
        <w:trPr>
          <w:jc w:val="center"/>
        </w:trPr>
        <w:tc>
          <w:tcPr>
            <w:tcW w:w="1698" w:type="dxa"/>
          </w:tcPr>
          <w:p w14:paraId="3D9B89CE" w14:textId="77777777" w:rsidR="00521262" w:rsidRPr="00521262" w:rsidRDefault="00521262" w:rsidP="00FF632A">
            <w:pPr>
              <w:pStyle w:val="Caption"/>
              <w:jc w:val="center"/>
              <w:rPr>
                <w:color w:val="auto"/>
              </w:rPr>
            </w:pPr>
            <w:r w:rsidRPr="00521262">
              <w:rPr>
                <w:color w:val="auto"/>
              </w:rPr>
              <w:t>3</w:t>
            </w:r>
          </w:p>
        </w:tc>
        <w:tc>
          <w:tcPr>
            <w:tcW w:w="1699" w:type="dxa"/>
          </w:tcPr>
          <w:p w14:paraId="13027164" w14:textId="77777777" w:rsidR="00521262" w:rsidRPr="00521262" w:rsidRDefault="00521262" w:rsidP="00FF632A">
            <w:pPr>
              <w:pStyle w:val="Caption"/>
              <w:jc w:val="center"/>
              <w:rPr>
                <w:color w:val="auto"/>
              </w:rPr>
            </w:pPr>
            <w:r w:rsidRPr="00521262">
              <w:rPr>
                <w:color w:val="auto"/>
              </w:rPr>
              <w:t>0,07234</w:t>
            </w:r>
          </w:p>
        </w:tc>
        <w:tc>
          <w:tcPr>
            <w:tcW w:w="1699" w:type="dxa"/>
          </w:tcPr>
          <w:p w14:paraId="5FC4BCBA" w14:textId="77777777" w:rsidR="00521262" w:rsidRPr="00521262" w:rsidRDefault="00521262" w:rsidP="00FF632A">
            <w:pPr>
              <w:pStyle w:val="Caption"/>
              <w:jc w:val="center"/>
              <w:rPr>
                <w:color w:val="auto"/>
              </w:rPr>
            </w:pPr>
            <w:r w:rsidRPr="00521262">
              <w:rPr>
                <w:color w:val="auto"/>
              </w:rPr>
              <w:t>0,06213</w:t>
            </w:r>
          </w:p>
        </w:tc>
        <w:tc>
          <w:tcPr>
            <w:tcW w:w="1699" w:type="dxa"/>
          </w:tcPr>
          <w:p w14:paraId="19891CA4" w14:textId="77777777" w:rsidR="00521262" w:rsidRPr="00521262" w:rsidRDefault="00521262" w:rsidP="00FF632A">
            <w:pPr>
              <w:pStyle w:val="Caption"/>
              <w:jc w:val="center"/>
              <w:rPr>
                <w:color w:val="auto"/>
              </w:rPr>
            </w:pPr>
            <w:r w:rsidRPr="00521262">
              <w:rPr>
                <w:color w:val="auto"/>
              </w:rPr>
              <w:t>-0,04720</w:t>
            </w:r>
          </w:p>
        </w:tc>
        <w:tc>
          <w:tcPr>
            <w:tcW w:w="1699" w:type="dxa"/>
          </w:tcPr>
          <w:p w14:paraId="3C1C76BA" w14:textId="77777777" w:rsidR="00521262" w:rsidRPr="00521262" w:rsidRDefault="00521262" w:rsidP="00FF632A">
            <w:pPr>
              <w:pStyle w:val="Caption"/>
              <w:jc w:val="center"/>
              <w:rPr>
                <w:color w:val="auto"/>
              </w:rPr>
            </w:pPr>
            <w:r w:rsidRPr="00521262">
              <w:rPr>
                <w:color w:val="auto"/>
              </w:rPr>
              <w:t>0,024180047</w:t>
            </w:r>
          </w:p>
        </w:tc>
      </w:tr>
      <w:tr w:rsidR="00521262" w:rsidRPr="00521262" w14:paraId="32C708CA" w14:textId="77777777" w:rsidTr="00950E43">
        <w:trPr>
          <w:jc w:val="center"/>
        </w:trPr>
        <w:tc>
          <w:tcPr>
            <w:tcW w:w="1698" w:type="dxa"/>
          </w:tcPr>
          <w:p w14:paraId="42087D82" w14:textId="77777777" w:rsidR="00521262" w:rsidRPr="00521262" w:rsidRDefault="00521262" w:rsidP="00FF632A">
            <w:pPr>
              <w:pStyle w:val="Caption"/>
              <w:jc w:val="center"/>
              <w:rPr>
                <w:color w:val="auto"/>
              </w:rPr>
            </w:pPr>
            <w:r w:rsidRPr="00521262">
              <w:rPr>
                <w:color w:val="auto"/>
              </w:rPr>
              <w:t>4</w:t>
            </w:r>
          </w:p>
        </w:tc>
        <w:tc>
          <w:tcPr>
            <w:tcW w:w="1699" w:type="dxa"/>
          </w:tcPr>
          <w:p w14:paraId="5AC3C4CF" w14:textId="77777777" w:rsidR="00521262" w:rsidRPr="00521262" w:rsidRDefault="00521262" w:rsidP="00FF632A">
            <w:pPr>
              <w:pStyle w:val="Caption"/>
              <w:jc w:val="center"/>
              <w:rPr>
                <w:color w:val="auto"/>
              </w:rPr>
            </w:pPr>
            <w:r w:rsidRPr="00521262">
              <w:rPr>
                <w:color w:val="auto"/>
              </w:rPr>
              <w:t>0,072343105</w:t>
            </w:r>
          </w:p>
        </w:tc>
        <w:tc>
          <w:tcPr>
            <w:tcW w:w="1699" w:type="dxa"/>
          </w:tcPr>
          <w:p w14:paraId="23621836" w14:textId="77777777" w:rsidR="00521262" w:rsidRPr="00521262" w:rsidRDefault="00521262" w:rsidP="00FF632A">
            <w:pPr>
              <w:pStyle w:val="Caption"/>
              <w:jc w:val="center"/>
              <w:rPr>
                <w:color w:val="auto"/>
              </w:rPr>
            </w:pPr>
            <w:r w:rsidRPr="00521262">
              <w:rPr>
                <w:color w:val="auto"/>
              </w:rPr>
              <w:t>0,06212918</w:t>
            </w:r>
          </w:p>
        </w:tc>
        <w:tc>
          <w:tcPr>
            <w:tcW w:w="1699" w:type="dxa"/>
          </w:tcPr>
          <w:p w14:paraId="05478F63" w14:textId="77777777" w:rsidR="00521262" w:rsidRPr="00521262" w:rsidRDefault="00521262" w:rsidP="00FF632A">
            <w:pPr>
              <w:pStyle w:val="Caption"/>
              <w:jc w:val="center"/>
              <w:rPr>
                <w:color w:val="auto"/>
              </w:rPr>
            </w:pPr>
            <w:r w:rsidRPr="00521262">
              <w:rPr>
                <w:color w:val="auto"/>
              </w:rPr>
              <w:t>0,132838987</w:t>
            </w:r>
          </w:p>
        </w:tc>
        <w:tc>
          <w:tcPr>
            <w:tcW w:w="1699" w:type="dxa"/>
          </w:tcPr>
          <w:p w14:paraId="25546C2F" w14:textId="77777777" w:rsidR="00521262" w:rsidRPr="00521262" w:rsidRDefault="00521262" w:rsidP="00950E43">
            <w:pPr>
              <w:pStyle w:val="Caption"/>
              <w:keepNext/>
              <w:jc w:val="center"/>
              <w:rPr>
                <w:color w:val="auto"/>
              </w:rPr>
            </w:pPr>
            <w:r w:rsidRPr="00521262">
              <w:rPr>
                <w:color w:val="auto"/>
              </w:rPr>
              <w:t>-0,369965812</w:t>
            </w:r>
          </w:p>
        </w:tc>
      </w:tr>
    </w:tbl>
    <w:p w14:paraId="6B2D3AE1" w14:textId="241E08F7" w:rsidR="00950E43" w:rsidRPr="00950E43" w:rsidRDefault="00950E43" w:rsidP="00950E43">
      <w:pPr>
        <w:pStyle w:val="Caption"/>
        <w:jc w:val="center"/>
        <w:rPr>
          <w:lang w:val="en-GB"/>
        </w:rPr>
      </w:pPr>
      <w:bookmarkStart w:id="53" w:name="_Toc87362722"/>
      <w:bookmarkStart w:id="54" w:name="_Toc87362925"/>
      <w:bookmarkEnd w:id="52"/>
      <w:r w:rsidRPr="00950E43">
        <w:rPr>
          <w:lang w:val="en-GB"/>
        </w:rPr>
        <w:t xml:space="preserve">Table </w:t>
      </w:r>
      <w:r>
        <w:fldChar w:fldCharType="begin"/>
      </w:r>
      <w:r w:rsidRPr="00950E43">
        <w:rPr>
          <w:lang w:val="en-GB"/>
        </w:rPr>
        <w:instrText xml:space="preserve"> SEQ Table \* ARABIC </w:instrText>
      </w:r>
      <w:r>
        <w:fldChar w:fldCharType="separate"/>
      </w:r>
      <w:r w:rsidR="006859A1">
        <w:rPr>
          <w:noProof/>
          <w:lang w:val="en-GB"/>
        </w:rPr>
        <w:t>16</w:t>
      </w:r>
      <w:r>
        <w:fldChar w:fldCharType="end"/>
      </w:r>
      <w:r w:rsidRPr="00950E43">
        <w:rPr>
          <w:lang w:val="en-GB"/>
        </w:rPr>
        <w:t>. Exercise 2.3. Cost and time elasticity matrixes</w:t>
      </w:r>
      <w:bookmarkEnd w:id="53"/>
      <w:bookmarkEnd w:id="54"/>
    </w:p>
    <w:p w14:paraId="672FF9D4" w14:textId="40CADEAD" w:rsidR="00FA6140" w:rsidRDefault="00FA6140" w:rsidP="00FA6140">
      <w:pPr>
        <w:pStyle w:val="BodyText"/>
        <w:jc w:val="both"/>
        <w:rPr>
          <w:lang w:val="en-US"/>
        </w:rPr>
      </w:pPr>
      <w:r>
        <w:rPr>
          <w:lang w:val="en-US"/>
        </w:rPr>
        <w:t>Again, w</w:t>
      </w:r>
      <w:r w:rsidRPr="00BE0E59">
        <w:rPr>
          <w:lang w:val="en-US"/>
        </w:rPr>
        <w:t>e can note that the diagonal</w:t>
      </w:r>
      <w:r>
        <w:rPr>
          <w:lang w:val="en-US"/>
        </w:rPr>
        <w:t>s</w:t>
      </w:r>
      <w:r w:rsidRPr="00BE0E59">
        <w:rPr>
          <w:lang w:val="en-US"/>
        </w:rPr>
        <w:t xml:space="preserve"> of both matrixes are made of negative numbers, which make sense</w:t>
      </w:r>
      <w:r>
        <w:rPr>
          <w:lang w:val="en-US"/>
        </w:rPr>
        <w:t xml:space="preserve"> because they are direct elasticities. Therefore, if the time or the cost of any of the modes increased, its specific demand would decrease.</w:t>
      </w:r>
    </w:p>
    <w:p w14:paraId="36901DBF" w14:textId="7F59DED3" w:rsidR="00FA6140" w:rsidRDefault="00FA6140" w:rsidP="00FA6140">
      <w:pPr>
        <w:pStyle w:val="BodyText"/>
        <w:jc w:val="both"/>
        <w:rPr>
          <w:lang w:val="en-US"/>
        </w:rPr>
      </w:pPr>
      <w:r>
        <w:rPr>
          <w:lang w:val="en-US"/>
        </w:rPr>
        <w:t xml:space="preserve">Nevertheless, the rest of the elasticities in the matrixes, which are the </w:t>
      </w:r>
      <w:r w:rsidR="00273AEC">
        <w:rPr>
          <w:lang w:val="en-US"/>
        </w:rPr>
        <w:t>cross</w:t>
      </w:r>
      <w:r>
        <w:rPr>
          <w:lang w:val="en-US"/>
        </w:rPr>
        <w:t xml:space="preserve"> ones, are positive values. This also makes sense since they mean that an increase of time or cost in any of the modes would lead to an increase in the demand of the other modes.</w:t>
      </w:r>
    </w:p>
    <w:p w14:paraId="51D1F929" w14:textId="77777777" w:rsidR="00FA6140" w:rsidRDefault="00FA6140" w:rsidP="00FA6140">
      <w:pPr>
        <w:pStyle w:val="BodyText"/>
        <w:jc w:val="both"/>
        <w:rPr>
          <w:lang w:val="en-US"/>
        </w:rPr>
      </w:pPr>
      <w:r>
        <w:rPr>
          <w:lang w:val="en-US"/>
        </w:rPr>
        <w:t>Although the sum of the elasticities does not sum to 1, the sum of the net variations in demand must sum to 1, since the total demand must remain constant.</w:t>
      </w:r>
    </w:p>
    <w:p w14:paraId="72E9D5BA" w14:textId="546A2388" w:rsidR="00476C07" w:rsidRDefault="00476C07" w:rsidP="00476C07">
      <w:pPr>
        <w:rPr>
          <w:lang w:val="en-US"/>
        </w:rPr>
      </w:pPr>
      <w:r>
        <w:rPr>
          <w:lang w:val="en-US"/>
        </w:rPr>
        <w:t>Comparing the elasticities, the cost elasticities become closer to 0 compare the elasticities in exercise 1.4 and the Time elasticities become closer to 1.</w:t>
      </w:r>
    </w:p>
    <w:p w14:paraId="5EDD8D95" w14:textId="77777777" w:rsidR="00F44D0E" w:rsidRPr="00476C07" w:rsidRDefault="00F44D0E" w:rsidP="00476C07">
      <w:pPr>
        <w:rPr>
          <w:lang w:val="en-GB"/>
        </w:rPr>
      </w:pPr>
    </w:p>
    <w:p w14:paraId="059C5B62" w14:textId="663AF0D0" w:rsidR="001E0F98" w:rsidRPr="001D1B8E" w:rsidRDefault="001E0F98" w:rsidP="001E0F98">
      <w:pPr>
        <w:pStyle w:val="Heading2"/>
        <w:rPr>
          <w:rFonts w:asciiTheme="minorHAnsi" w:hAnsiTheme="minorHAnsi" w:cstheme="minorHAnsi"/>
          <w:lang w:val="en-GB"/>
        </w:rPr>
      </w:pPr>
      <w:bookmarkStart w:id="55" w:name="_Toc87362906"/>
      <w:r w:rsidRPr="003955FD">
        <w:rPr>
          <w:rFonts w:asciiTheme="minorHAnsi" w:hAnsiTheme="minorHAnsi" w:cstheme="minorHAnsi"/>
          <w:lang w:val="en-GB"/>
        </w:rPr>
        <w:t xml:space="preserve">Section </w:t>
      </w:r>
      <w:r w:rsidR="00F44D0E">
        <w:rPr>
          <w:rFonts w:asciiTheme="minorHAnsi" w:hAnsiTheme="minorHAnsi" w:cstheme="minorHAnsi"/>
          <w:lang w:val="en-GB"/>
        </w:rPr>
        <w:t>4</w:t>
      </w:r>
      <w:r w:rsidRPr="003955FD">
        <w:rPr>
          <w:rFonts w:asciiTheme="minorHAnsi" w:hAnsiTheme="minorHAnsi" w:cstheme="minorHAnsi"/>
          <w:lang w:val="en-GB"/>
        </w:rPr>
        <w:t xml:space="preserve">: </w:t>
      </w:r>
      <w:r>
        <w:rPr>
          <w:rFonts w:asciiTheme="minorHAnsi" w:hAnsiTheme="minorHAnsi" w:cstheme="minorHAnsi"/>
          <w:lang w:val="en-GB"/>
        </w:rPr>
        <w:t>Scenario and calibration</w:t>
      </w:r>
      <w:bookmarkEnd w:id="55"/>
    </w:p>
    <w:p w14:paraId="0767B466" w14:textId="77777777" w:rsidR="005659F6" w:rsidRPr="005659F6" w:rsidRDefault="005659F6" w:rsidP="005659F6">
      <w:pPr>
        <w:jc w:val="both"/>
        <w:rPr>
          <w:rFonts w:cstheme="minorHAnsi"/>
          <w:b/>
          <w:bCs/>
          <w:color w:val="900000" w:themeColor="text2"/>
          <w:sz w:val="20"/>
          <w:szCs w:val="20"/>
          <w:lang w:val="en-US"/>
        </w:rPr>
      </w:pPr>
      <w:r w:rsidRPr="005659F6">
        <w:rPr>
          <w:rFonts w:cstheme="minorHAnsi"/>
          <w:b/>
          <w:bCs/>
          <w:color w:val="900000" w:themeColor="text2"/>
          <w:sz w:val="20"/>
          <w:szCs w:val="20"/>
          <w:lang w:val="en-US"/>
        </w:rPr>
        <w:t xml:space="preserve">Again, you are asked to </w:t>
      </w:r>
      <w:proofErr w:type="spellStart"/>
      <w:r w:rsidRPr="005659F6">
        <w:rPr>
          <w:rFonts w:cstheme="minorHAnsi"/>
          <w:b/>
          <w:bCs/>
          <w:color w:val="900000" w:themeColor="text2"/>
          <w:sz w:val="20"/>
          <w:szCs w:val="20"/>
          <w:lang w:val="en-US"/>
        </w:rPr>
        <w:t>analyse</w:t>
      </w:r>
      <w:proofErr w:type="spellEnd"/>
      <w:r w:rsidRPr="005659F6">
        <w:rPr>
          <w:rFonts w:cstheme="minorHAnsi"/>
          <w:b/>
          <w:bCs/>
          <w:color w:val="900000" w:themeColor="text2"/>
          <w:sz w:val="20"/>
          <w:szCs w:val="20"/>
          <w:lang w:val="en-US"/>
        </w:rPr>
        <w:t xml:space="preserve"> what happens when a new more environmentally friendly car enters the market. It is more expensive and slower than the present cars. It is 20% more expensive than the ordinary cars and 20% slower. Discuss how to include the new alternative in your model! You are also informed that aggregate population shares for each mode are: </w:t>
      </w:r>
    </w:p>
    <w:p w14:paraId="30805CA3" w14:textId="77777777" w:rsidR="005659F6" w:rsidRPr="005659F6" w:rsidRDefault="005659F6" w:rsidP="005659F6">
      <w:pPr>
        <w:jc w:val="both"/>
        <w:rPr>
          <w:rFonts w:cstheme="minorHAnsi"/>
          <w:b/>
          <w:bCs/>
          <w:color w:val="900000" w:themeColor="text2"/>
          <w:sz w:val="20"/>
          <w:szCs w:val="20"/>
          <w:lang w:val="en-US"/>
        </w:rPr>
      </w:pPr>
      <w:r w:rsidRPr="005659F6">
        <w:rPr>
          <w:rFonts w:cstheme="minorHAnsi"/>
          <w:b/>
          <w:bCs/>
          <w:color w:val="900000" w:themeColor="text2"/>
          <w:sz w:val="20"/>
          <w:szCs w:val="20"/>
          <w:lang w:val="en-US"/>
        </w:rPr>
        <w:t xml:space="preserve">walk - 0.15, bike - 0.25, car - 0.39, pub - 0.08, and new car - 0.13. </w:t>
      </w:r>
    </w:p>
    <w:p w14:paraId="476E99CE" w14:textId="77777777" w:rsidR="005659F6" w:rsidRPr="005659F6" w:rsidRDefault="005659F6" w:rsidP="005659F6">
      <w:pPr>
        <w:jc w:val="both"/>
        <w:rPr>
          <w:rFonts w:cstheme="minorHAnsi"/>
          <w:b/>
          <w:bCs/>
          <w:color w:val="900000" w:themeColor="text2"/>
          <w:sz w:val="20"/>
          <w:szCs w:val="20"/>
          <w:lang w:val="en-US"/>
        </w:rPr>
      </w:pPr>
      <w:r w:rsidRPr="005659F6">
        <w:rPr>
          <w:rFonts w:cstheme="minorHAnsi"/>
          <w:b/>
          <w:bCs/>
          <w:color w:val="900000" w:themeColor="text2"/>
          <w:sz w:val="20"/>
          <w:szCs w:val="20"/>
          <w:lang w:val="en-US"/>
        </w:rPr>
        <w:t xml:space="preserve">Please update your model so that it includes the new alternative and meets the aggregate shares on the first two decimals of the shares. What are the new ASCs in your updated model? ③ </w:t>
      </w:r>
    </w:p>
    <w:p w14:paraId="790F3D56" w14:textId="77777777" w:rsidR="005659F6" w:rsidRPr="005659F6" w:rsidRDefault="005659F6" w:rsidP="005659F6">
      <w:pPr>
        <w:jc w:val="both"/>
        <w:rPr>
          <w:rFonts w:cstheme="minorHAnsi"/>
          <w:b/>
          <w:bCs/>
          <w:color w:val="900000" w:themeColor="text2"/>
          <w:sz w:val="20"/>
          <w:szCs w:val="20"/>
          <w:lang w:val="en-US"/>
        </w:rPr>
      </w:pPr>
      <w:r w:rsidRPr="005659F6">
        <w:rPr>
          <w:rFonts w:cstheme="minorHAnsi"/>
          <w:b/>
          <w:bCs/>
          <w:color w:val="900000" w:themeColor="text2"/>
          <w:sz w:val="20"/>
          <w:szCs w:val="20"/>
          <w:lang w:val="en-US"/>
        </w:rPr>
        <w:t xml:space="preserve">Discuss the substitution patterns of you updated model. What will happen in a scenario where the </w:t>
      </w:r>
      <w:proofErr w:type="spellStart"/>
      <w:r w:rsidRPr="005659F6">
        <w:rPr>
          <w:rFonts w:cstheme="minorHAnsi"/>
          <w:b/>
          <w:bCs/>
          <w:color w:val="900000" w:themeColor="text2"/>
          <w:sz w:val="20"/>
          <w:szCs w:val="20"/>
          <w:lang w:val="en-US"/>
        </w:rPr>
        <w:t>new_car</w:t>
      </w:r>
      <w:proofErr w:type="spellEnd"/>
      <w:r w:rsidRPr="005659F6">
        <w:rPr>
          <w:rFonts w:cstheme="minorHAnsi"/>
          <w:b/>
          <w:bCs/>
          <w:color w:val="900000" w:themeColor="text2"/>
          <w:sz w:val="20"/>
          <w:szCs w:val="20"/>
          <w:lang w:val="en-US"/>
        </w:rPr>
        <w:t xml:space="preserve"> reaches the same travel cost and travel time as the existing car? You are welcome to illustrate this either by calculating market shares in the scenario or calculate elasticities of the updated model. </w:t>
      </w:r>
    </w:p>
    <w:p w14:paraId="199ECE62" w14:textId="199487DA" w:rsidR="004503E7" w:rsidRPr="000E1A4B" w:rsidRDefault="005659F6" w:rsidP="000E1A4B">
      <w:pPr>
        <w:jc w:val="both"/>
        <w:rPr>
          <w:rFonts w:cstheme="minorHAnsi"/>
          <w:b/>
          <w:bCs/>
          <w:color w:val="900000" w:themeColor="text2"/>
          <w:sz w:val="20"/>
          <w:szCs w:val="20"/>
          <w:lang w:val="en-US"/>
        </w:rPr>
      </w:pPr>
      <w:r w:rsidRPr="005659F6">
        <w:rPr>
          <w:rFonts w:cstheme="minorHAnsi"/>
          <w:b/>
          <w:bCs/>
          <w:color w:val="900000" w:themeColor="text2"/>
          <w:sz w:val="20"/>
          <w:szCs w:val="20"/>
          <w:lang w:val="en-US"/>
        </w:rPr>
        <w:t>Hint ③: In this scenario, assume that the preferences (cost and time parameters) for the new alternative are the same as for car. You can then calibrate the alternative specific constants using algorithm 15.1.</w:t>
      </w:r>
      <w:r w:rsidR="000E1A4B">
        <w:rPr>
          <w:rFonts w:cstheme="minorHAnsi"/>
          <w:b/>
          <w:bCs/>
          <w:color w:val="900000" w:themeColor="text2"/>
          <w:sz w:val="20"/>
          <w:szCs w:val="20"/>
          <w:lang w:val="en-US"/>
        </w:rPr>
        <w:t xml:space="preserve"> </w:t>
      </w:r>
    </w:p>
    <w:p w14:paraId="4D311584" w14:textId="77777777" w:rsidR="00D20380" w:rsidRDefault="00150D6A" w:rsidP="001D65B2">
      <w:pPr>
        <w:pStyle w:val="BodyText"/>
        <w:jc w:val="both"/>
        <w:rPr>
          <w:lang w:val="en-US"/>
        </w:rPr>
      </w:pPr>
      <w:r>
        <w:rPr>
          <w:lang w:val="en-US"/>
        </w:rPr>
        <w:t xml:space="preserve">In this case, </w:t>
      </w:r>
      <w:r w:rsidR="000E1A4B">
        <w:rPr>
          <w:lang w:val="en-US"/>
        </w:rPr>
        <w:t xml:space="preserve">again, </w:t>
      </w:r>
      <w:r>
        <w:rPr>
          <w:lang w:val="en-US"/>
        </w:rPr>
        <w:t>the scenario sets out to introduce a new mode choice (new car), which is going to be included in the model as a new variable, X</w:t>
      </w:r>
      <w:r w:rsidRPr="000E1A4B">
        <w:rPr>
          <w:vertAlign w:val="subscript"/>
          <w:lang w:val="en-US"/>
        </w:rPr>
        <w:t>7</w:t>
      </w:r>
      <w:r>
        <w:rPr>
          <w:lang w:val="en-US"/>
        </w:rPr>
        <w:t xml:space="preserve">. </w:t>
      </w:r>
      <w:r w:rsidR="008C4374">
        <w:rPr>
          <w:lang w:val="en-US"/>
        </w:rPr>
        <w:t xml:space="preserve">Since it is </w:t>
      </w:r>
      <w:proofErr w:type="gramStart"/>
      <w:r w:rsidR="008E452E">
        <w:rPr>
          <w:lang w:val="en-US"/>
        </w:rPr>
        <w:t>similar to</w:t>
      </w:r>
      <w:proofErr w:type="gramEnd"/>
      <w:r w:rsidR="008C4374">
        <w:rPr>
          <w:lang w:val="en-US"/>
        </w:rPr>
        <w:t xml:space="preserve"> car</w:t>
      </w:r>
      <w:r w:rsidR="00CB5A4E">
        <w:rPr>
          <w:lang w:val="en-US"/>
        </w:rPr>
        <w:t xml:space="preserve">s, it would enter </w:t>
      </w:r>
      <w:r w:rsidR="00657793">
        <w:rPr>
          <w:lang w:val="en-US"/>
        </w:rPr>
        <w:t xml:space="preserve">as a new alternative in the Walk and Car </w:t>
      </w:r>
      <w:r w:rsidR="009D3A16">
        <w:rPr>
          <w:lang w:val="en-US"/>
        </w:rPr>
        <w:t>nest.</w:t>
      </w:r>
      <w:r w:rsidR="008E452E">
        <w:rPr>
          <w:lang w:val="en-US"/>
        </w:rPr>
        <w:t xml:space="preserve"> </w:t>
      </w:r>
    </w:p>
    <w:p w14:paraId="45A793C3" w14:textId="6A5B574D" w:rsidR="00BC51B3" w:rsidRDefault="00150D6A" w:rsidP="001D65B2">
      <w:pPr>
        <w:pStyle w:val="BodyText"/>
        <w:jc w:val="both"/>
        <w:rPr>
          <w:lang w:val="en-US"/>
        </w:rPr>
      </w:pPr>
      <w:r>
        <w:rPr>
          <w:lang w:val="en-US"/>
        </w:rPr>
        <w:lastRenderedPageBreak/>
        <w:t xml:space="preserve">As Hint 3 indicates, the </w:t>
      </w:r>
      <w:r w:rsidR="000E1A4B">
        <w:rPr>
          <w:lang w:val="en-US"/>
        </w:rPr>
        <w:t>preferences</w:t>
      </w:r>
      <w:r>
        <w:rPr>
          <w:lang w:val="en-US"/>
        </w:rPr>
        <w:t xml:space="preserve"> of </w:t>
      </w:r>
      <w:r w:rsidR="000E1A4B">
        <w:rPr>
          <w:lang w:val="en-US"/>
        </w:rPr>
        <w:t>X</w:t>
      </w:r>
      <w:r w:rsidR="000E1A4B" w:rsidRPr="00BF378D">
        <w:rPr>
          <w:lang w:val="en-US"/>
        </w:rPr>
        <w:t>7</w:t>
      </w:r>
      <w:r w:rsidRPr="000E1A4B">
        <w:rPr>
          <w:lang w:val="en-US"/>
        </w:rPr>
        <w:t xml:space="preserve"> </w:t>
      </w:r>
      <w:r>
        <w:rPr>
          <w:lang w:val="en-US"/>
        </w:rPr>
        <w:t xml:space="preserve">are the same as </w:t>
      </w:r>
      <w:r w:rsidR="000E1A4B">
        <w:rPr>
          <w:lang w:val="en-US"/>
        </w:rPr>
        <w:t>X</w:t>
      </w:r>
      <w:r w:rsidR="000E1A4B" w:rsidRPr="00BF378D">
        <w:rPr>
          <w:lang w:val="en-US"/>
        </w:rPr>
        <w:t>4</w:t>
      </w:r>
      <w:r>
        <w:rPr>
          <w:lang w:val="en-US"/>
        </w:rPr>
        <w:t>.</w:t>
      </w:r>
      <w:r w:rsidR="00887A20">
        <w:rPr>
          <w:lang w:val="en-US"/>
        </w:rPr>
        <w:t xml:space="preserve"> Besides, its new characteristics should be included: it is 20% more expensive, so TC</w:t>
      </w:r>
      <w:r w:rsidR="00887A20" w:rsidRPr="005005CD">
        <w:rPr>
          <w:vertAlign w:val="subscript"/>
          <w:lang w:val="en-US"/>
        </w:rPr>
        <w:t>7</w:t>
      </w:r>
      <w:r w:rsidR="00887A20">
        <w:rPr>
          <w:lang w:val="en-US"/>
        </w:rPr>
        <w:t xml:space="preserve"> is 1.2 times TC</w:t>
      </w:r>
      <w:r w:rsidR="00887A20">
        <w:rPr>
          <w:vertAlign w:val="subscript"/>
          <w:lang w:val="en-US"/>
        </w:rPr>
        <w:t>4</w:t>
      </w:r>
      <w:r w:rsidR="00887A20">
        <w:rPr>
          <w:lang w:val="en-US"/>
        </w:rPr>
        <w:t>; and it is also 20% slower, so TT</w:t>
      </w:r>
      <w:r w:rsidR="00887A20">
        <w:rPr>
          <w:vertAlign w:val="subscript"/>
          <w:lang w:val="en-US"/>
        </w:rPr>
        <w:t>7</w:t>
      </w:r>
      <w:r w:rsidR="00887A20" w:rsidRPr="003B460C">
        <w:rPr>
          <w:lang w:val="en-US"/>
        </w:rPr>
        <w:t xml:space="preserve"> </w:t>
      </w:r>
      <w:r w:rsidR="00887A20">
        <w:rPr>
          <w:lang w:val="en-US"/>
        </w:rPr>
        <w:t>is 1.2 times TT</w:t>
      </w:r>
      <w:r w:rsidR="00887A20">
        <w:rPr>
          <w:vertAlign w:val="subscript"/>
          <w:lang w:val="en-US"/>
        </w:rPr>
        <w:t>4</w:t>
      </w:r>
      <w:r w:rsidR="00887A20">
        <w:rPr>
          <w:lang w:val="en-US"/>
        </w:rPr>
        <w:t xml:space="preserve">. </w:t>
      </w:r>
    </w:p>
    <w:p w14:paraId="1ACB825C" w14:textId="77777777" w:rsidR="00150D6A" w:rsidRDefault="00150D6A" w:rsidP="00150D6A">
      <w:pPr>
        <w:pStyle w:val="BodyText"/>
        <w:jc w:val="both"/>
        <w:rPr>
          <w:lang w:val="en-US"/>
        </w:rPr>
      </w:pPr>
      <w:r>
        <w:rPr>
          <w:lang w:val="en-US"/>
        </w:rPr>
        <w:t>Since there is a new mode, a new utility is defined:</w:t>
      </w:r>
    </w:p>
    <w:p w14:paraId="0C54BE8B" w14:textId="77777777" w:rsidR="00150D6A" w:rsidRDefault="000B5233" w:rsidP="00150D6A">
      <w:pPr>
        <w:pStyle w:val="BodyText"/>
        <w:jc w:val="both"/>
        <w:rPr>
          <w:rFonts w:ascii="Cambria Math" w:hAnsi="Cambria Math" w:cs="Cambria Math"/>
          <w:lang w:val="en-GB"/>
        </w:rPr>
      </w:pPr>
      <m:oMathPara>
        <m:oMath>
          <m:sSub>
            <m:sSubPr>
              <m:ctrlPr>
                <w:rPr>
                  <w:rFonts w:ascii="Cambria Math" w:eastAsiaTheme="minorEastAsia" w:hAnsi="Cambria Math"/>
                  <w:i/>
                  <w:sz w:val="20"/>
                  <w:szCs w:val="20"/>
                  <w:lang w:val="en-GB"/>
                </w:rPr>
              </m:ctrlPr>
            </m:sSubPr>
            <m:e>
              <m:r>
                <w:rPr>
                  <w:rFonts w:ascii="Cambria Math" w:eastAsiaTheme="minorEastAsia" w:hAnsi="Cambria Math"/>
                  <w:sz w:val="20"/>
                  <w:szCs w:val="20"/>
                  <w:lang w:val="en-GB"/>
                </w:rPr>
                <m:t>V</m:t>
              </m:r>
            </m:e>
            <m:sub>
              <m:r>
                <w:rPr>
                  <w:rFonts w:ascii="Cambria Math" w:eastAsiaTheme="minorEastAsia" w:hAnsi="Cambria Math"/>
                  <w:sz w:val="20"/>
                  <w:szCs w:val="20"/>
                  <w:lang w:val="en-GB"/>
                </w:rPr>
                <m:t>n7</m:t>
              </m:r>
            </m:sub>
          </m:sSub>
          <m:r>
            <w:rPr>
              <w:rFonts w:ascii="Cambria Math" w:eastAsiaTheme="minorEastAsia" w:hAnsi="Cambria Math"/>
              <w:sz w:val="20"/>
              <w:szCs w:val="20"/>
              <w:lang w:val="en-GB"/>
            </w:rPr>
            <m:t>=</m:t>
          </m:r>
          <m:sSub>
            <m:sSubPr>
              <m:ctrlPr>
                <w:rPr>
                  <w:rFonts w:ascii="Cambria Math" w:eastAsiaTheme="minorEastAsia" w:hAnsi="Cambria Math"/>
                  <w:i/>
                  <w:sz w:val="20"/>
                  <w:szCs w:val="20"/>
                  <w:lang w:val="en-GB"/>
                </w:rPr>
              </m:ctrlPr>
            </m:sSubPr>
            <m:e>
              <m:r>
                <w:rPr>
                  <w:rFonts w:ascii="Cambria Math" w:eastAsiaTheme="minorEastAsia" w:hAnsi="Cambria Math"/>
                  <w:sz w:val="20"/>
                  <w:szCs w:val="20"/>
                  <w:lang w:val="en-GB"/>
                </w:rPr>
                <m:t>k</m:t>
              </m:r>
            </m:e>
            <m:sub>
              <m:r>
                <w:rPr>
                  <w:rFonts w:ascii="Cambria Math" w:eastAsiaTheme="minorEastAsia" w:hAnsi="Cambria Math"/>
                  <w:sz w:val="20"/>
                  <w:szCs w:val="20"/>
                  <w:lang w:val="en-GB"/>
                </w:rPr>
                <m:t>7</m:t>
              </m:r>
            </m:sub>
          </m:sSub>
          <m:r>
            <w:rPr>
              <w:rFonts w:ascii="Cambria Math" w:eastAsiaTheme="minorEastAsia" w:hAnsi="Cambria Math"/>
              <w:sz w:val="20"/>
              <w:szCs w:val="20"/>
              <w:lang w:val="en-GB"/>
            </w:rPr>
            <m:t>+ α*</m:t>
          </m:r>
          <m:func>
            <m:funcPr>
              <m:ctrlPr>
                <w:rPr>
                  <w:rFonts w:ascii="Cambria Math" w:eastAsiaTheme="minorEastAsia" w:hAnsi="Cambria Math"/>
                  <w:sz w:val="20"/>
                  <w:szCs w:val="20"/>
                  <w:lang w:val="en-GB"/>
                </w:rPr>
              </m:ctrlPr>
            </m:funcPr>
            <m:fName>
              <m:r>
                <m:rPr>
                  <m:sty m:val="p"/>
                </m:rPr>
                <w:rPr>
                  <w:rFonts w:ascii="Cambria Math" w:eastAsiaTheme="minorEastAsia" w:hAnsi="Cambria Math"/>
                  <w:sz w:val="20"/>
                  <w:szCs w:val="20"/>
                  <w:lang w:val="en-GB"/>
                </w:rPr>
                <m:t>ln</m:t>
              </m:r>
              <m:ctrlPr>
                <w:rPr>
                  <w:rFonts w:ascii="Cambria Math" w:eastAsiaTheme="minorEastAsia" w:hAnsi="Cambria Math"/>
                  <w:i/>
                  <w:sz w:val="20"/>
                  <w:szCs w:val="20"/>
                  <w:lang w:val="en-GB"/>
                </w:rPr>
              </m:ctrlPr>
            </m:fName>
            <m:e>
              <m:d>
                <m:dPr>
                  <m:ctrlPr>
                    <w:rPr>
                      <w:rFonts w:ascii="Cambria Math" w:eastAsiaTheme="minorEastAsia" w:hAnsi="Cambria Math"/>
                      <w:i/>
                      <w:sz w:val="20"/>
                      <w:szCs w:val="20"/>
                      <w:lang w:val="en-GB"/>
                    </w:rPr>
                  </m:ctrlPr>
                </m:dPr>
                <m:e>
                  <m:sSub>
                    <m:sSubPr>
                      <m:ctrlPr>
                        <w:rPr>
                          <w:rFonts w:ascii="Cambria Math" w:eastAsiaTheme="minorEastAsia" w:hAnsi="Cambria Math"/>
                          <w:i/>
                          <w:sz w:val="20"/>
                          <w:szCs w:val="20"/>
                          <w:lang w:val="en-GB"/>
                        </w:rPr>
                      </m:ctrlPr>
                    </m:sSubPr>
                    <m:e>
                      <m:r>
                        <w:rPr>
                          <w:rFonts w:ascii="Cambria Math" w:eastAsiaTheme="minorEastAsia" w:hAnsi="Cambria Math"/>
                          <w:sz w:val="20"/>
                          <w:szCs w:val="20"/>
                          <w:lang w:val="en-GB"/>
                        </w:rPr>
                        <m:t>cost</m:t>
                      </m:r>
                    </m:e>
                    <m:sub>
                      <m:r>
                        <w:rPr>
                          <w:rFonts w:ascii="Cambria Math" w:eastAsiaTheme="minorEastAsia" w:hAnsi="Cambria Math"/>
                          <w:sz w:val="20"/>
                          <w:szCs w:val="20"/>
                          <w:lang w:val="en-GB"/>
                        </w:rPr>
                        <m:t>n7</m:t>
                      </m:r>
                    </m:sub>
                  </m:sSub>
                  <m:ctrlPr>
                    <w:rPr>
                      <w:rFonts w:ascii="Cambria Math" w:eastAsiaTheme="minorEastAsia" w:hAnsi="Cambria Math"/>
                      <w:sz w:val="20"/>
                      <w:szCs w:val="20"/>
                      <w:lang w:val="en-GB"/>
                    </w:rPr>
                  </m:ctrlPr>
                </m:e>
              </m:d>
            </m:e>
          </m:func>
          <m:r>
            <m:rPr>
              <m:sty m:val="p"/>
            </m:rPr>
            <w:rPr>
              <w:rFonts w:ascii="Cambria Math" w:eastAsiaTheme="minorEastAsia" w:hAnsi="Cambria Math"/>
              <w:sz w:val="20"/>
              <w:szCs w:val="20"/>
              <w:lang w:val="en-GB"/>
            </w:rPr>
            <m:t>+ β*</m:t>
          </m:r>
          <m:sSub>
            <m:sSubPr>
              <m:ctrlPr>
                <w:rPr>
                  <w:rFonts w:ascii="Cambria Math" w:eastAsiaTheme="minorEastAsia" w:hAnsi="Cambria Math"/>
                  <w:sz w:val="20"/>
                  <w:szCs w:val="20"/>
                  <w:lang w:val="en-GB"/>
                </w:rPr>
              </m:ctrlPr>
            </m:sSubPr>
            <m:e>
              <m:r>
                <m:rPr>
                  <m:sty m:val="p"/>
                </m:rPr>
                <w:rPr>
                  <w:rFonts w:ascii="Cambria Math" w:eastAsiaTheme="minorEastAsia" w:hAnsi="Cambria Math"/>
                  <w:sz w:val="20"/>
                  <w:szCs w:val="20"/>
                  <w:lang w:val="en-GB"/>
                </w:rPr>
                <m:t>time</m:t>
              </m:r>
            </m:e>
            <m:sub>
              <m:r>
                <w:rPr>
                  <w:rFonts w:ascii="Cambria Math" w:eastAsiaTheme="minorEastAsia" w:hAnsi="Cambria Math"/>
                  <w:sz w:val="20"/>
                  <w:szCs w:val="20"/>
                  <w:lang w:val="en-GB"/>
                </w:rPr>
                <m:t>n7</m:t>
              </m:r>
            </m:sub>
          </m:sSub>
          <m:r>
            <m:rPr>
              <m:sty m:val="p"/>
            </m:rPr>
            <w:rPr>
              <w:rFonts w:ascii="Cambria Math" w:eastAsiaTheme="minorEastAsia" w:hAnsi="Cambria Math"/>
              <w:sz w:val="20"/>
              <w:szCs w:val="20"/>
              <w:lang w:val="en-GB"/>
            </w:rPr>
            <m:t>= 1.3414-0.4489</m:t>
          </m:r>
          <m:r>
            <w:rPr>
              <w:rFonts w:ascii="Cambria Math" w:eastAsiaTheme="minorEastAsia" w:hAnsi="Cambria Math"/>
              <w:sz w:val="20"/>
              <w:szCs w:val="20"/>
              <w:lang w:val="en-GB"/>
            </w:rPr>
            <m:t>*</m:t>
          </m:r>
          <m:func>
            <m:funcPr>
              <m:ctrlPr>
                <w:rPr>
                  <w:rFonts w:ascii="Cambria Math" w:eastAsiaTheme="minorEastAsia" w:hAnsi="Cambria Math"/>
                  <w:sz w:val="20"/>
                  <w:szCs w:val="20"/>
                  <w:lang w:val="en-GB"/>
                </w:rPr>
              </m:ctrlPr>
            </m:funcPr>
            <m:fName>
              <m:r>
                <m:rPr>
                  <m:sty m:val="p"/>
                </m:rPr>
                <w:rPr>
                  <w:rFonts w:ascii="Cambria Math" w:eastAsiaTheme="minorEastAsia" w:hAnsi="Cambria Math"/>
                  <w:sz w:val="20"/>
                  <w:szCs w:val="20"/>
                  <w:lang w:val="en-GB"/>
                </w:rPr>
                <m:t>ln</m:t>
              </m:r>
              <m:ctrlPr>
                <w:rPr>
                  <w:rFonts w:ascii="Cambria Math" w:eastAsiaTheme="minorEastAsia" w:hAnsi="Cambria Math"/>
                  <w:i/>
                  <w:sz w:val="20"/>
                  <w:szCs w:val="20"/>
                  <w:lang w:val="en-GB"/>
                </w:rPr>
              </m:ctrlPr>
            </m:fName>
            <m:e>
              <m:d>
                <m:dPr>
                  <m:ctrlPr>
                    <w:rPr>
                      <w:rFonts w:ascii="Cambria Math" w:eastAsiaTheme="minorEastAsia" w:hAnsi="Cambria Math"/>
                      <w:i/>
                      <w:sz w:val="20"/>
                      <w:szCs w:val="20"/>
                      <w:lang w:val="en-GB"/>
                    </w:rPr>
                  </m:ctrlPr>
                </m:dPr>
                <m:e>
                  <m:sSub>
                    <m:sSubPr>
                      <m:ctrlPr>
                        <w:rPr>
                          <w:rFonts w:ascii="Cambria Math" w:eastAsiaTheme="minorEastAsia" w:hAnsi="Cambria Math"/>
                          <w:i/>
                          <w:sz w:val="20"/>
                          <w:szCs w:val="20"/>
                          <w:lang w:val="en-GB"/>
                        </w:rPr>
                      </m:ctrlPr>
                    </m:sSubPr>
                    <m:e>
                      <m:r>
                        <w:rPr>
                          <w:rFonts w:ascii="Cambria Math" w:eastAsiaTheme="minorEastAsia" w:hAnsi="Cambria Math"/>
                          <w:sz w:val="20"/>
                          <w:szCs w:val="20"/>
                          <w:lang w:val="en-GB"/>
                        </w:rPr>
                        <m:t>cost</m:t>
                      </m:r>
                    </m:e>
                    <m:sub>
                      <m:r>
                        <w:rPr>
                          <w:rFonts w:ascii="Cambria Math" w:eastAsiaTheme="minorEastAsia" w:hAnsi="Cambria Math"/>
                          <w:sz w:val="20"/>
                          <w:szCs w:val="20"/>
                          <w:lang w:val="en-GB"/>
                        </w:rPr>
                        <m:t>n7</m:t>
                      </m:r>
                    </m:sub>
                  </m:sSub>
                  <m:ctrlPr>
                    <w:rPr>
                      <w:rFonts w:ascii="Cambria Math" w:eastAsiaTheme="minorEastAsia" w:hAnsi="Cambria Math"/>
                      <w:sz w:val="20"/>
                      <w:szCs w:val="20"/>
                      <w:lang w:val="en-GB"/>
                    </w:rPr>
                  </m:ctrlPr>
                </m:e>
              </m:d>
            </m:e>
          </m:func>
          <m:r>
            <m:rPr>
              <m:sty m:val="p"/>
            </m:rPr>
            <w:rPr>
              <w:rFonts w:ascii="Cambria Math" w:eastAsiaTheme="minorEastAsia" w:hAnsi="Cambria Math"/>
              <w:sz w:val="20"/>
              <w:szCs w:val="20"/>
              <w:lang w:val="en-GB"/>
            </w:rPr>
            <m:t>-0.0268*</m:t>
          </m:r>
          <m:sSub>
            <m:sSubPr>
              <m:ctrlPr>
                <w:rPr>
                  <w:rFonts w:ascii="Cambria Math" w:eastAsiaTheme="minorEastAsia" w:hAnsi="Cambria Math"/>
                  <w:sz w:val="20"/>
                  <w:szCs w:val="20"/>
                  <w:lang w:val="en-GB"/>
                </w:rPr>
              </m:ctrlPr>
            </m:sSubPr>
            <m:e>
              <m:r>
                <m:rPr>
                  <m:sty m:val="p"/>
                </m:rPr>
                <w:rPr>
                  <w:rFonts w:ascii="Cambria Math" w:eastAsiaTheme="minorEastAsia" w:hAnsi="Cambria Math"/>
                  <w:sz w:val="20"/>
                  <w:szCs w:val="20"/>
                  <w:lang w:val="en-GB"/>
                </w:rPr>
                <m:t>time</m:t>
              </m:r>
            </m:e>
            <m:sub>
              <m:r>
                <w:rPr>
                  <w:rFonts w:ascii="Cambria Math" w:eastAsiaTheme="minorEastAsia" w:hAnsi="Cambria Math"/>
                  <w:sz w:val="20"/>
                  <w:szCs w:val="20"/>
                  <w:lang w:val="en-GB"/>
                </w:rPr>
                <m:t>n7</m:t>
              </m:r>
            </m:sub>
          </m:sSub>
        </m:oMath>
      </m:oMathPara>
    </w:p>
    <w:p w14:paraId="745A3DC1" w14:textId="60C35625" w:rsidR="001D65B2" w:rsidRPr="002E7E73" w:rsidRDefault="001D65B2" w:rsidP="00E31D31">
      <w:pPr>
        <w:autoSpaceDE w:val="0"/>
        <w:autoSpaceDN w:val="0"/>
        <w:adjustRightInd w:val="0"/>
        <w:spacing w:after="0" w:line="240" w:lineRule="auto"/>
        <w:jc w:val="both"/>
        <w:rPr>
          <w:lang w:val="en-US"/>
        </w:rPr>
      </w:pPr>
      <w:r w:rsidRPr="004503E7">
        <w:rPr>
          <w:lang w:val="en-US"/>
        </w:rPr>
        <w:t xml:space="preserve">For the calibration of the </w:t>
      </w:r>
      <w:r>
        <w:rPr>
          <w:lang w:val="en-US"/>
        </w:rPr>
        <w:t xml:space="preserve">constants, </w:t>
      </w:r>
      <w:r w:rsidR="00F55B22">
        <w:rPr>
          <w:lang w:val="en-US"/>
        </w:rPr>
        <w:t>from k</w:t>
      </w:r>
      <w:r w:rsidR="00F55B22" w:rsidRPr="00F55B22">
        <w:rPr>
          <w:vertAlign w:val="subscript"/>
          <w:lang w:val="en-US"/>
        </w:rPr>
        <w:t>1</w:t>
      </w:r>
      <w:r w:rsidR="00F55B22">
        <w:rPr>
          <w:lang w:val="en-US"/>
        </w:rPr>
        <w:t xml:space="preserve"> to k</w:t>
      </w:r>
      <w:r w:rsidR="00F55B22" w:rsidRPr="00F55B22">
        <w:rPr>
          <w:vertAlign w:val="subscript"/>
          <w:lang w:val="en-US"/>
        </w:rPr>
        <w:t>7</w:t>
      </w:r>
      <w:r w:rsidRPr="004503E7">
        <w:rPr>
          <w:lang w:val="en-US"/>
        </w:rPr>
        <w:t>, w</w:t>
      </w:r>
      <w:r>
        <w:rPr>
          <w:lang w:val="en-US"/>
        </w:rPr>
        <w:t>e use an i</w:t>
      </w:r>
      <w:r w:rsidRPr="00BF378D">
        <w:rPr>
          <w:lang w:val="en-US"/>
        </w:rPr>
        <w:t xml:space="preserve">terative </w:t>
      </w:r>
      <w:r>
        <w:rPr>
          <w:lang w:val="en-US"/>
        </w:rPr>
        <w:t>procedure</w:t>
      </w:r>
      <w:r w:rsidR="00932E81">
        <w:rPr>
          <w:lang w:val="en-US"/>
        </w:rPr>
        <w:t>,</w:t>
      </w:r>
      <w:r w:rsidR="007A6D18">
        <w:rPr>
          <w:lang w:val="en-US"/>
        </w:rPr>
        <w:t xml:space="preserve"> which has</w:t>
      </w:r>
      <w:r w:rsidR="00AC7843">
        <w:rPr>
          <w:lang w:val="en-US"/>
        </w:rPr>
        <w:t xml:space="preserve"> some values for k</w:t>
      </w:r>
      <w:r w:rsidR="00FF4525">
        <w:rPr>
          <w:lang w:val="en-US"/>
        </w:rPr>
        <w:t xml:space="preserve"> as initial </w:t>
      </w:r>
      <w:r w:rsidR="002E6FD5">
        <w:rPr>
          <w:lang w:val="en-US"/>
        </w:rPr>
        <w:t>input,</w:t>
      </w:r>
      <w:r w:rsidR="00FF4525">
        <w:rPr>
          <w:lang w:val="en-US"/>
        </w:rPr>
        <w:t xml:space="preserve"> and we get the market shares as an output. The process should be repeated </w:t>
      </w:r>
      <w:r>
        <w:rPr>
          <w:lang w:val="en-US"/>
        </w:rPr>
        <w:t>until the market shares</w:t>
      </w:r>
      <w:r w:rsidR="002E6FD5">
        <w:rPr>
          <w:lang w:val="en-US"/>
        </w:rPr>
        <w:t xml:space="preserve"> that are calculated</w:t>
      </w:r>
      <w:r>
        <w:rPr>
          <w:lang w:val="en-US"/>
        </w:rPr>
        <w:t xml:space="preserve"> are equal to the given market shares. The initial values we are </w:t>
      </w:r>
      <w:r w:rsidR="00EB72BD">
        <w:rPr>
          <w:lang w:val="en-US"/>
        </w:rPr>
        <w:t>taking</w:t>
      </w:r>
      <w:r>
        <w:rPr>
          <w:lang w:val="en-US"/>
        </w:rPr>
        <w:t xml:space="preserve"> for the constants are </w:t>
      </w:r>
      <w:r w:rsidR="00461F98">
        <w:rPr>
          <w:lang w:val="en-US"/>
        </w:rPr>
        <w:t>all zeros.</w:t>
      </w:r>
      <w:r w:rsidR="00E31D31">
        <w:rPr>
          <w:lang w:val="en-US"/>
        </w:rPr>
        <w:tab/>
      </w:r>
      <w:r w:rsidR="00E31D31">
        <w:rPr>
          <w:lang w:val="en-US"/>
        </w:rPr>
        <w:tab/>
      </w:r>
      <w:r w:rsidR="00E31D31">
        <w:rPr>
          <w:lang w:val="en-US"/>
        </w:rPr>
        <w:tab/>
      </w:r>
      <w:r w:rsidR="00E31D31">
        <w:rPr>
          <w:lang w:val="en-US"/>
        </w:rPr>
        <w:tab/>
      </w:r>
      <w:r w:rsidR="00E31D31">
        <w:rPr>
          <w:lang w:val="en-US"/>
        </w:rPr>
        <w:tab/>
      </w:r>
      <w:r w:rsidR="00E31D31">
        <w:rPr>
          <w:lang w:val="en-US"/>
        </w:rPr>
        <w:tab/>
      </w:r>
    </w:p>
    <w:p w14:paraId="158B42A2" w14:textId="4BF7A31A" w:rsidR="004503E7" w:rsidRPr="004503E7" w:rsidRDefault="007C43C1" w:rsidP="004503E7">
      <w:pPr>
        <w:pStyle w:val="BodyText"/>
        <w:rPr>
          <w:lang w:val="en-US"/>
        </w:rPr>
      </w:pPr>
      <w:r>
        <w:rPr>
          <w:lang w:val="en-US"/>
        </w:rPr>
        <w:t>After many iterations</w:t>
      </w:r>
      <w:r w:rsidR="002B790E">
        <w:rPr>
          <w:lang w:val="en-US"/>
        </w:rPr>
        <w:t xml:space="preserve"> (further included in</w:t>
      </w:r>
      <w:r w:rsidR="00AA3849">
        <w:rPr>
          <w:lang w:val="en-US"/>
        </w:rPr>
        <w:t xml:space="preserve"> Appendix A)</w:t>
      </w:r>
      <w:r>
        <w:rPr>
          <w:lang w:val="en-US"/>
        </w:rPr>
        <w:t>,</w:t>
      </w:r>
      <w:r w:rsidR="00467FDB">
        <w:rPr>
          <w:lang w:val="en-US"/>
        </w:rPr>
        <w:t xml:space="preserve"> the final market shares obtained are </w:t>
      </w:r>
      <w:r w:rsidR="00E31D31">
        <w:rPr>
          <w:lang w:val="en-US"/>
        </w:rPr>
        <w:t xml:space="preserve">basically the same as the given market shares, as shown in the Table </w:t>
      </w:r>
      <w:r w:rsidR="00D20380" w:rsidRPr="00D20380">
        <w:rPr>
          <w:lang w:val="en-US"/>
        </w:rPr>
        <w:t>17</w:t>
      </w:r>
      <w:r w:rsidR="00E31D31">
        <w:rPr>
          <w:lang w:val="en-US"/>
        </w:rPr>
        <w:t>.</w:t>
      </w:r>
    </w:p>
    <w:tbl>
      <w:tblPr>
        <w:tblStyle w:val="TableGrid"/>
        <w:tblW w:w="0" w:type="auto"/>
        <w:jc w:val="center"/>
        <w:tblLook w:val="04A0" w:firstRow="1" w:lastRow="0" w:firstColumn="1" w:lastColumn="0" w:noHBand="0" w:noVBand="1"/>
      </w:tblPr>
      <w:tblGrid>
        <w:gridCol w:w="1464"/>
        <w:gridCol w:w="1461"/>
        <w:gridCol w:w="1165"/>
        <w:gridCol w:w="1304"/>
        <w:gridCol w:w="1629"/>
        <w:gridCol w:w="1476"/>
      </w:tblGrid>
      <w:tr w:rsidR="007609A8" w:rsidRPr="00CB69DD" w14:paraId="1B04C1F7" w14:textId="12946F00" w:rsidTr="007609A8">
        <w:trPr>
          <w:jc w:val="center"/>
        </w:trPr>
        <w:tc>
          <w:tcPr>
            <w:tcW w:w="1474" w:type="dxa"/>
            <w:tcBorders>
              <w:top w:val="nil"/>
              <w:left w:val="nil"/>
            </w:tcBorders>
          </w:tcPr>
          <w:p w14:paraId="35C3FF24" w14:textId="77777777" w:rsidR="007609A8" w:rsidRPr="00CB69DD" w:rsidRDefault="007609A8" w:rsidP="008147F2">
            <w:pPr>
              <w:pStyle w:val="BodyText"/>
              <w:jc w:val="center"/>
              <w:rPr>
                <w:rFonts w:eastAsiaTheme="minorEastAsia"/>
                <w:sz w:val="22"/>
                <w:szCs w:val="22"/>
              </w:rPr>
            </w:pPr>
          </w:p>
        </w:tc>
        <w:tc>
          <w:tcPr>
            <w:tcW w:w="1466" w:type="dxa"/>
            <w:vAlign w:val="bottom"/>
          </w:tcPr>
          <w:p w14:paraId="3B1FD9AD" w14:textId="77777777" w:rsidR="007609A8" w:rsidRPr="00CB69DD" w:rsidRDefault="007609A8" w:rsidP="008147F2">
            <w:pPr>
              <w:pStyle w:val="BodyText"/>
              <w:jc w:val="center"/>
              <w:rPr>
                <w:rFonts w:eastAsiaTheme="minorEastAsia"/>
                <w:sz w:val="22"/>
                <w:szCs w:val="22"/>
              </w:rPr>
            </w:pPr>
            <w:r w:rsidRPr="00CB69DD">
              <w:rPr>
                <w:rFonts w:eastAsiaTheme="minorEastAsia"/>
                <w:sz w:val="22"/>
                <w:szCs w:val="22"/>
              </w:rPr>
              <w:t>MS</w:t>
            </w:r>
            <w:r w:rsidRPr="00CB69DD">
              <w:rPr>
                <w:rFonts w:eastAsiaTheme="minorEastAsia"/>
                <w:sz w:val="22"/>
                <w:szCs w:val="22"/>
                <w:vertAlign w:val="subscript"/>
              </w:rPr>
              <w:t>1</w:t>
            </w:r>
          </w:p>
        </w:tc>
        <w:tc>
          <w:tcPr>
            <w:tcW w:w="1135" w:type="dxa"/>
            <w:vAlign w:val="bottom"/>
          </w:tcPr>
          <w:p w14:paraId="4FEE9445" w14:textId="77777777" w:rsidR="007609A8" w:rsidRPr="00CB69DD" w:rsidRDefault="007609A8" w:rsidP="008147F2">
            <w:pPr>
              <w:pStyle w:val="BodyText"/>
              <w:jc w:val="center"/>
              <w:rPr>
                <w:rFonts w:eastAsiaTheme="minorEastAsia"/>
                <w:sz w:val="22"/>
                <w:szCs w:val="22"/>
              </w:rPr>
            </w:pPr>
            <w:r w:rsidRPr="00CB69DD">
              <w:rPr>
                <w:rFonts w:eastAsiaTheme="minorEastAsia"/>
                <w:sz w:val="22"/>
                <w:szCs w:val="22"/>
              </w:rPr>
              <w:t>MS</w:t>
            </w:r>
            <w:r w:rsidRPr="00CB69DD">
              <w:rPr>
                <w:rFonts w:eastAsiaTheme="minorEastAsia"/>
                <w:sz w:val="22"/>
                <w:szCs w:val="22"/>
                <w:vertAlign w:val="subscript"/>
              </w:rPr>
              <w:t>2</w:t>
            </w:r>
          </w:p>
        </w:tc>
        <w:tc>
          <w:tcPr>
            <w:tcW w:w="1306" w:type="dxa"/>
            <w:vAlign w:val="bottom"/>
          </w:tcPr>
          <w:p w14:paraId="0EBAED6A" w14:textId="77777777" w:rsidR="007609A8" w:rsidRPr="00CB69DD" w:rsidRDefault="007609A8" w:rsidP="008147F2">
            <w:pPr>
              <w:pStyle w:val="BodyText"/>
              <w:jc w:val="center"/>
              <w:rPr>
                <w:rFonts w:eastAsiaTheme="minorEastAsia"/>
                <w:sz w:val="22"/>
                <w:szCs w:val="22"/>
              </w:rPr>
            </w:pPr>
            <w:r w:rsidRPr="00CB69DD">
              <w:rPr>
                <w:rFonts w:eastAsiaTheme="minorEastAsia"/>
                <w:sz w:val="22"/>
                <w:szCs w:val="22"/>
              </w:rPr>
              <w:t>MS</w:t>
            </w:r>
            <w:r w:rsidRPr="00CB69DD">
              <w:rPr>
                <w:rFonts w:eastAsiaTheme="minorEastAsia"/>
                <w:sz w:val="22"/>
                <w:szCs w:val="22"/>
                <w:vertAlign w:val="subscript"/>
              </w:rPr>
              <w:t>4</w:t>
            </w:r>
          </w:p>
        </w:tc>
        <w:tc>
          <w:tcPr>
            <w:tcW w:w="1637" w:type="dxa"/>
            <w:vAlign w:val="bottom"/>
          </w:tcPr>
          <w:p w14:paraId="3432C6E3" w14:textId="77777777" w:rsidR="007609A8" w:rsidRPr="00CB69DD" w:rsidRDefault="007609A8" w:rsidP="008147F2">
            <w:pPr>
              <w:pStyle w:val="BodyText"/>
              <w:jc w:val="center"/>
              <w:rPr>
                <w:rFonts w:eastAsiaTheme="minorEastAsia"/>
                <w:sz w:val="22"/>
                <w:szCs w:val="22"/>
              </w:rPr>
            </w:pPr>
            <w:r w:rsidRPr="00CB69DD">
              <w:rPr>
                <w:rFonts w:eastAsiaTheme="minorEastAsia"/>
                <w:sz w:val="22"/>
                <w:szCs w:val="22"/>
              </w:rPr>
              <w:t>MS</w:t>
            </w:r>
            <w:r w:rsidRPr="00CB69DD">
              <w:rPr>
                <w:rFonts w:eastAsiaTheme="minorEastAsia"/>
                <w:sz w:val="22"/>
                <w:szCs w:val="22"/>
                <w:vertAlign w:val="subscript"/>
              </w:rPr>
              <w:t>6</w:t>
            </w:r>
          </w:p>
        </w:tc>
        <w:tc>
          <w:tcPr>
            <w:tcW w:w="1481" w:type="dxa"/>
          </w:tcPr>
          <w:p w14:paraId="63730726" w14:textId="45C85CC3" w:rsidR="007609A8" w:rsidRPr="00CB69DD" w:rsidRDefault="007609A8" w:rsidP="008147F2">
            <w:pPr>
              <w:pStyle w:val="BodyText"/>
              <w:jc w:val="center"/>
              <w:rPr>
                <w:rFonts w:eastAsiaTheme="minorEastAsia"/>
              </w:rPr>
            </w:pPr>
            <w:r w:rsidRPr="00CB69DD">
              <w:rPr>
                <w:rFonts w:eastAsiaTheme="minorEastAsia"/>
                <w:sz w:val="22"/>
                <w:szCs w:val="22"/>
              </w:rPr>
              <w:t>MS</w:t>
            </w:r>
            <w:r>
              <w:rPr>
                <w:rFonts w:eastAsiaTheme="minorEastAsia"/>
                <w:sz w:val="22"/>
                <w:szCs w:val="22"/>
                <w:vertAlign w:val="subscript"/>
              </w:rPr>
              <w:t>7</w:t>
            </w:r>
          </w:p>
        </w:tc>
      </w:tr>
      <w:tr w:rsidR="007609A8" w:rsidRPr="00CB69DD" w14:paraId="28A0C68D" w14:textId="50B87DCF" w:rsidTr="007609A8">
        <w:trPr>
          <w:jc w:val="center"/>
        </w:trPr>
        <w:tc>
          <w:tcPr>
            <w:tcW w:w="1474" w:type="dxa"/>
          </w:tcPr>
          <w:p w14:paraId="2091EFDB" w14:textId="77777777" w:rsidR="007609A8" w:rsidRPr="00CB69DD" w:rsidRDefault="007609A8" w:rsidP="008147F2">
            <w:pPr>
              <w:pStyle w:val="BodyText"/>
              <w:jc w:val="center"/>
              <w:rPr>
                <w:rFonts w:eastAsiaTheme="minorEastAsia"/>
                <w:sz w:val="22"/>
                <w:szCs w:val="22"/>
              </w:rPr>
            </w:pPr>
            <w:r w:rsidRPr="00CB69DD">
              <w:rPr>
                <w:rFonts w:eastAsiaTheme="minorEastAsia"/>
                <w:sz w:val="22"/>
                <w:szCs w:val="22"/>
              </w:rPr>
              <w:t>Original</w:t>
            </w:r>
          </w:p>
        </w:tc>
        <w:tc>
          <w:tcPr>
            <w:tcW w:w="1466" w:type="dxa"/>
            <w:vAlign w:val="bottom"/>
          </w:tcPr>
          <w:p w14:paraId="19AB7735" w14:textId="0FB93EAD" w:rsidR="007609A8" w:rsidRPr="00CB69DD" w:rsidRDefault="007609A8" w:rsidP="008147F2">
            <w:pPr>
              <w:pStyle w:val="BodyText"/>
              <w:jc w:val="center"/>
              <w:rPr>
                <w:rFonts w:eastAsiaTheme="minorEastAsia"/>
                <w:sz w:val="22"/>
                <w:szCs w:val="22"/>
              </w:rPr>
            </w:pPr>
            <w:r>
              <w:rPr>
                <w:rFonts w:eastAsiaTheme="minorEastAsia"/>
                <w:sz w:val="22"/>
                <w:szCs w:val="22"/>
              </w:rPr>
              <w:t>0,</w:t>
            </w:r>
            <w:r w:rsidR="00C765E2">
              <w:rPr>
                <w:rFonts w:eastAsiaTheme="minorEastAsia"/>
                <w:sz w:val="22"/>
                <w:szCs w:val="22"/>
              </w:rPr>
              <w:t>15</w:t>
            </w:r>
          </w:p>
        </w:tc>
        <w:tc>
          <w:tcPr>
            <w:tcW w:w="1135" w:type="dxa"/>
            <w:vAlign w:val="bottom"/>
          </w:tcPr>
          <w:p w14:paraId="6208ED24" w14:textId="4EBE99A1" w:rsidR="007609A8" w:rsidRPr="00CB69DD" w:rsidRDefault="007609A8" w:rsidP="008147F2">
            <w:pPr>
              <w:pStyle w:val="BodyText"/>
              <w:jc w:val="center"/>
              <w:rPr>
                <w:rFonts w:eastAsiaTheme="minorEastAsia"/>
                <w:sz w:val="22"/>
                <w:szCs w:val="22"/>
              </w:rPr>
            </w:pPr>
            <w:r w:rsidRPr="00CB69DD">
              <w:rPr>
                <w:rFonts w:eastAsiaTheme="minorEastAsia"/>
                <w:sz w:val="22"/>
                <w:szCs w:val="22"/>
              </w:rPr>
              <w:t>0,</w:t>
            </w:r>
            <w:r w:rsidR="00C765E2">
              <w:rPr>
                <w:rFonts w:eastAsiaTheme="minorEastAsia"/>
                <w:sz w:val="22"/>
                <w:szCs w:val="22"/>
              </w:rPr>
              <w:t>25</w:t>
            </w:r>
          </w:p>
        </w:tc>
        <w:tc>
          <w:tcPr>
            <w:tcW w:w="1306" w:type="dxa"/>
            <w:vAlign w:val="bottom"/>
          </w:tcPr>
          <w:p w14:paraId="0B7E6376" w14:textId="16D3F5C1" w:rsidR="007609A8" w:rsidRPr="00CB69DD" w:rsidRDefault="007609A8" w:rsidP="008147F2">
            <w:pPr>
              <w:pStyle w:val="BodyText"/>
              <w:jc w:val="center"/>
              <w:rPr>
                <w:rFonts w:eastAsiaTheme="minorEastAsia"/>
                <w:sz w:val="22"/>
                <w:szCs w:val="22"/>
              </w:rPr>
            </w:pPr>
            <w:r w:rsidRPr="00CB69DD">
              <w:rPr>
                <w:rFonts w:eastAsiaTheme="minorEastAsia"/>
                <w:sz w:val="22"/>
                <w:szCs w:val="22"/>
              </w:rPr>
              <w:t>0,</w:t>
            </w:r>
            <w:r w:rsidR="00C765E2">
              <w:rPr>
                <w:rFonts w:eastAsiaTheme="minorEastAsia"/>
                <w:sz w:val="22"/>
                <w:szCs w:val="22"/>
              </w:rPr>
              <w:t>39</w:t>
            </w:r>
          </w:p>
        </w:tc>
        <w:tc>
          <w:tcPr>
            <w:tcW w:w="1637" w:type="dxa"/>
            <w:vAlign w:val="bottom"/>
          </w:tcPr>
          <w:p w14:paraId="0ABA5021" w14:textId="77A69F07" w:rsidR="007609A8" w:rsidRPr="00CB69DD" w:rsidRDefault="00C765E2" w:rsidP="008147F2">
            <w:pPr>
              <w:pStyle w:val="BodyText"/>
              <w:keepNext/>
              <w:jc w:val="center"/>
              <w:rPr>
                <w:rFonts w:eastAsiaTheme="minorEastAsia"/>
                <w:sz w:val="22"/>
                <w:szCs w:val="22"/>
              </w:rPr>
            </w:pPr>
            <w:r>
              <w:rPr>
                <w:rFonts w:eastAsiaTheme="minorEastAsia"/>
                <w:sz w:val="22"/>
                <w:szCs w:val="22"/>
              </w:rPr>
              <w:t>0,08</w:t>
            </w:r>
          </w:p>
        </w:tc>
        <w:tc>
          <w:tcPr>
            <w:tcW w:w="1481" w:type="dxa"/>
          </w:tcPr>
          <w:p w14:paraId="50BF40B2" w14:textId="42FF234D" w:rsidR="007609A8" w:rsidRPr="00CB69DD" w:rsidRDefault="00C765E2" w:rsidP="008147F2">
            <w:pPr>
              <w:pStyle w:val="BodyText"/>
              <w:keepNext/>
              <w:jc w:val="center"/>
              <w:rPr>
                <w:rFonts w:eastAsiaTheme="minorEastAsia"/>
              </w:rPr>
            </w:pPr>
            <w:r>
              <w:rPr>
                <w:rFonts w:eastAsiaTheme="minorEastAsia"/>
              </w:rPr>
              <w:t>0,13</w:t>
            </w:r>
          </w:p>
        </w:tc>
      </w:tr>
      <w:tr w:rsidR="007C43C1" w:rsidRPr="00CB69DD" w14:paraId="7043943B" w14:textId="6F38BFEC" w:rsidTr="008147F2">
        <w:trPr>
          <w:jc w:val="center"/>
        </w:trPr>
        <w:tc>
          <w:tcPr>
            <w:tcW w:w="1474" w:type="dxa"/>
          </w:tcPr>
          <w:p w14:paraId="3AEDCA6B" w14:textId="1852179E" w:rsidR="007C43C1" w:rsidRPr="00AB61B1" w:rsidRDefault="007C43C1" w:rsidP="007C43C1">
            <w:pPr>
              <w:pStyle w:val="BodyText"/>
              <w:jc w:val="center"/>
              <w:rPr>
                <w:rFonts w:eastAsiaTheme="minorEastAsia"/>
                <w:b/>
                <w:bCs/>
                <w:sz w:val="22"/>
                <w:szCs w:val="22"/>
              </w:rPr>
            </w:pPr>
            <w:r w:rsidRPr="00AB61B1">
              <w:rPr>
                <w:rFonts w:eastAsiaTheme="minorEastAsia"/>
                <w:b/>
                <w:bCs/>
                <w:sz w:val="22"/>
                <w:szCs w:val="22"/>
              </w:rPr>
              <w:t>Sim1: TC</w:t>
            </w:r>
            <w:r w:rsidR="009D7116" w:rsidRPr="009D7116">
              <w:rPr>
                <w:rFonts w:eastAsiaTheme="minorEastAsia"/>
                <w:b/>
                <w:bCs/>
                <w:sz w:val="22"/>
                <w:szCs w:val="22"/>
                <w:vertAlign w:val="subscript"/>
              </w:rPr>
              <w:t>7</w:t>
            </w:r>
            <w:r w:rsidRPr="009D7116">
              <w:rPr>
                <w:rFonts w:eastAsiaTheme="minorEastAsia"/>
                <w:b/>
                <w:bCs/>
                <w:sz w:val="22"/>
                <w:szCs w:val="22"/>
                <w:vertAlign w:val="subscript"/>
              </w:rPr>
              <w:t xml:space="preserve"> </w:t>
            </w:r>
          </w:p>
        </w:tc>
        <w:tc>
          <w:tcPr>
            <w:tcW w:w="1466" w:type="dxa"/>
            <w:vAlign w:val="bottom"/>
          </w:tcPr>
          <w:p w14:paraId="4F7B3161" w14:textId="74FE5854" w:rsidR="007C43C1" w:rsidRPr="00AB61B1" w:rsidRDefault="007C43C1" w:rsidP="007C43C1">
            <w:pPr>
              <w:pStyle w:val="BodyText"/>
              <w:jc w:val="center"/>
              <w:rPr>
                <w:rFonts w:eastAsiaTheme="minorEastAsia"/>
                <w:b/>
                <w:bCs/>
                <w:sz w:val="22"/>
                <w:szCs w:val="22"/>
              </w:rPr>
            </w:pPr>
            <w:r>
              <w:rPr>
                <w:rFonts w:ascii="Calibri" w:hAnsi="Calibri" w:cs="Calibri"/>
                <w:b/>
                <w:bCs/>
                <w:i/>
                <w:iCs/>
                <w:color w:val="000000"/>
                <w:sz w:val="22"/>
                <w:szCs w:val="22"/>
              </w:rPr>
              <w:t>0,1499213</w:t>
            </w:r>
          </w:p>
        </w:tc>
        <w:tc>
          <w:tcPr>
            <w:tcW w:w="1135" w:type="dxa"/>
            <w:vAlign w:val="bottom"/>
          </w:tcPr>
          <w:p w14:paraId="44222D28" w14:textId="5C8F7B89" w:rsidR="007C43C1" w:rsidRPr="00AB61B1" w:rsidRDefault="007C43C1" w:rsidP="007C43C1">
            <w:pPr>
              <w:pStyle w:val="BodyText"/>
              <w:jc w:val="center"/>
              <w:rPr>
                <w:rFonts w:eastAsiaTheme="minorEastAsia"/>
                <w:b/>
                <w:bCs/>
                <w:sz w:val="22"/>
                <w:szCs w:val="22"/>
              </w:rPr>
            </w:pPr>
            <w:r>
              <w:rPr>
                <w:rFonts w:ascii="Calibri" w:hAnsi="Calibri" w:cs="Calibri"/>
                <w:b/>
                <w:bCs/>
                <w:i/>
                <w:iCs/>
                <w:color w:val="000000"/>
                <w:sz w:val="22"/>
                <w:szCs w:val="22"/>
              </w:rPr>
              <w:t>0,2498155</w:t>
            </w:r>
          </w:p>
        </w:tc>
        <w:tc>
          <w:tcPr>
            <w:tcW w:w="1306" w:type="dxa"/>
            <w:vAlign w:val="bottom"/>
          </w:tcPr>
          <w:p w14:paraId="6E2B25FB" w14:textId="07831BB4" w:rsidR="007C43C1" w:rsidRPr="00AB61B1" w:rsidRDefault="007C43C1" w:rsidP="007C43C1">
            <w:pPr>
              <w:pStyle w:val="BodyText"/>
              <w:jc w:val="center"/>
              <w:rPr>
                <w:rFonts w:eastAsiaTheme="minorEastAsia"/>
                <w:b/>
                <w:bCs/>
                <w:sz w:val="22"/>
                <w:szCs w:val="22"/>
              </w:rPr>
            </w:pPr>
            <w:r>
              <w:rPr>
                <w:rFonts w:ascii="Calibri" w:hAnsi="Calibri" w:cs="Calibri"/>
                <w:b/>
                <w:bCs/>
                <w:i/>
                <w:iCs/>
                <w:color w:val="000000"/>
                <w:sz w:val="22"/>
                <w:szCs w:val="22"/>
              </w:rPr>
              <w:t>0,3903695</w:t>
            </w:r>
          </w:p>
        </w:tc>
        <w:tc>
          <w:tcPr>
            <w:tcW w:w="1637" w:type="dxa"/>
            <w:vAlign w:val="bottom"/>
          </w:tcPr>
          <w:p w14:paraId="085CEED8" w14:textId="4BCA6F34" w:rsidR="007C43C1" w:rsidRPr="00AB61B1" w:rsidRDefault="007C43C1" w:rsidP="007C43C1">
            <w:pPr>
              <w:pStyle w:val="BodyText"/>
              <w:keepNext/>
              <w:jc w:val="center"/>
              <w:rPr>
                <w:rFonts w:eastAsiaTheme="minorEastAsia"/>
                <w:b/>
                <w:bCs/>
                <w:sz w:val="22"/>
                <w:szCs w:val="22"/>
              </w:rPr>
            </w:pPr>
            <w:r>
              <w:rPr>
                <w:rFonts w:ascii="Calibri" w:hAnsi="Calibri" w:cs="Calibri"/>
                <w:b/>
                <w:bCs/>
                <w:i/>
                <w:iCs/>
                <w:color w:val="000000"/>
                <w:sz w:val="22"/>
                <w:szCs w:val="22"/>
              </w:rPr>
              <w:t>0,0799584</w:t>
            </w:r>
          </w:p>
        </w:tc>
        <w:tc>
          <w:tcPr>
            <w:tcW w:w="1481" w:type="dxa"/>
            <w:vAlign w:val="bottom"/>
          </w:tcPr>
          <w:p w14:paraId="6F27B2B3" w14:textId="3018FB2D" w:rsidR="007C43C1" w:rsidRPr="00AB61B1" w:rsidRDefault="007C43C1" w:rsidP="007C43C1">
            <w:pPr>
              <w:pStyle w:val="BodyText"/>
              <w:keepNext/>
              <w:jc w:val="center"/>
              <w:rPr>
                <w:rFonts w:eastAsiaTheme="minorEastAsia"/>
                <w:b/>
                <w:bCs/>
              </w:rPr>
            </w:pPr>
            <w:r>
              <w:rPr>
                <w:rFonts w:ascii="Calibri" w:hAnsi="Calibri" w:cs="Calibri"/>
                <w:b/>
                <w:bCs/>
                <w:i/>
                <w:iCs/>
                <w:color w:val="000000"/>
                <w:sz w:val="22"/>
                <w:szCs w:val="22"/>
              </w:rPr>
              <w:t>0,1299353</w:t>
            </w:r>
          </w:p>
        </w:tc>
      </w:tr>
    </w:tbl>
    <w:p w14:paraId="3358CCA9" w14:textId="13F2D000" w:rsidR="001E0F98" w:rsidRPr="00E31D31" w:rsidRDefault="007609A8" w:rsidP="007609A8">
      <w:pPr>
        <w:pStyle w:val="Caption"/>
        <w:jc w:val="center"/>
        <w:rPr>
          <w:lang w:val="en-GB"/>
        </w:rPr>
      </w:pPr>
      <w:bookmarkStart w:id="56" w:name="_Toc87300637"/>
      <w:bookmarkStart w:id="57" w:name="_Toc87362723"/>
      <w:bookmarkStart w:id="58" w:name="_Toc87362926"/>
      <w:r w:rsidRPr="00E31D31">
        <w:rPr>
          <w:lang w:val="en-GB"/>
        </w:rPr>
        <w:t xml:space="preserve">Table </w:t>
      </w:r>
      <w:r w:rsidR="002C628E">
        <w:rPr>
          <w:lang w:val="en-GB"/>
        </w:rPr>
        <w:fldChar w:fldCharType="begin"/>
      </w:r>
      <w:r w:rsidR="002C628E">
        <w:rPr>
          <w:lang w:val="en-GB"/>
        </w:rPr>
        <w:instrText xml:space="preserve"> SEQ Table \* ARABIC </w:instrText>
      </w:r>
      <w:r w:rsidR="002C628E">
        <w:rPr>
          <w:lang w:val="en-GB"/>
        </w:rPr>
        <w:fldChar w:fldCharType="separate"/>
      </w:r>
      <w:r w:rsidR="006859A1">
        <w:rPr>
          <w:noProof/>
          <w:lang w:val="en-GB"/>
        </w:rPr>
        <w:t>17</w:t>
      </w:r>
      <w:r w:rsidR="002C628E">
        <w:rPr>
          <w:lang w:val="en-GB"/>
        </w:rPr>
        <w:fldChar w:fldCharType="end"/>
      </w:r>
      <w:r w:rsidRPr="00E31D31">
        <w:rPr>
          <w:lang w:val="en-GB"/>
        </w:rPr>
        <w:t>. Exercise 2.4. Market shares</w:t>
      </w:r>
      <w:bookmarkEnd w:id="56"/>
      <w:bookmarkEnd w:id="57"/>
      <w:bookmarkEnd w:id="58"/>
    </w:p>
    <w:p w14:paraId="00BAFC91" w14:textId="3D2C6E67" w:rsidR="005007FA" w:rsidRDefault="00014E60" w:rsidP="005007FA">
      <w:pPr>
        <w:rPr>
          <w:lang w:val="en-US"/>
        </w:rPr>
      </w:pPr>
      <w:r>
        <w:rPr>
          <w:lang w:val="en-US"/>
        </w:rPr>
        <w:t>The values for the alternative specific constants that make</w:t>
      </w:r>
      <w:r w:rsidR="005055F4">
        <w:rPr>
          <w:lang w:val="en-US"/>
        </w:rPr>
        <w:t xml:space="preserve"> the market share equal to the given ones are the following: </w:t>
      </w:r>
    </w:p>
    <w:tbl>
      <w:tblPr>
        <w:tblStyle w:val="TableGrid"/>
        <w:tblW w:w="0" w:type="auto"/>
        <w:jc w:val="center"/>
        <w:tblLook w:val="04A0" w:firstRow="1" w:lastRow="0" w:firstColumn="1" w:lastColumn="0" w:noHBand="0" w:noVBand="1"/>
      </w:tblPr>
      <w:tblGrid>
        <w:gridCol w:w="1461"/>
        <w:gridCol w:w="1165"/>
        <w:gridCol w:w="1304"/>
        <w:gridCol w:w="1629"/>
        <w:gridCol w:w="1476"/>
      </w:tblGrid>
      <w:tr w:rsidR="001027DD" w:rsidRPr="00CB69DD" w14:paraId="03A7A4B5" w14:textId="77777777" w:rsidTr="001027DD">
        <w:trPr>
          <w:jc w:val="center"/>
        </w:trPr>
        <w:tc>
          <w:tcPr>
            <w:tcW w:w="1461" w:type="dxa"/>
            <w:vAlign w:val="bottom"/>
          </w:tcPr>
          <w:p w14:paraId="4705243E" w14:textId="5DF4BF7F" w:rsidR="001027DD" w:rsidRPr="00CB69DD" w:rsidRDefault="001027DD" w:rsidP="008147F2">
            <w:pPr>
              <w:pStyle w:val="BodyText"/>
              <w:jc w:val="center"/>
              <w:rPr>
                <w:rFonts w:eastAsiaTheme="minorEastAsia"/>
                <w:sz w:val="22"/>
                <w:szCs w:val="22"/>
              </w:rPr>
            </w:pPr>
            <w:r>
              <w:rPr>
                <w:rFonts w:eastAsiaTheme="minorEastAsia"/>
                <w:sz w:val="22"/>
                <w:szCs w:val="22"/>
              </w:rPr>
              <w:t>k</w:t>
            </w:r>
            <w:r w:rsidRPr="00CB69DD">
              <w:rPr>
                <w:rFonts w:eastAsiaTheme="minorEastAsia"/>
                <w:sz w:val="22"/>
                <w:szCs w:val="22"/>
                <w:vertAlign w:val="subscript"/>
              </w:rPr>
              <w:t>1</w:t>
            </w:r>
          </w:p>
        </w:tc>
        <w:tc>
          <w:tcPr>
            <w:tcW w:w="1165" w:type="dxa"/>
            <w:vAlign w:val="bottom"/>
          </w:tcPr>
          <w:p w14:paraId="2B4C2E06" w14:textId="4EA29304" w:rsidR="001027DD" w:rsidRPr="00CB69DD" w:rsidRDefault="001027DD" w:rsidP="008147F2">
            <w:pPr>
              <w:pStyle w:val="BodyText"/>
              <w:jc w:val="center"/>
              <w:rPr>
                <w:rFonts w:eastAsiaTheme="minorEastAsia"/>
                <w:sz w:val="22"/>
                <w:szCs w:val="22"/>
              </w:rPr>
            </w:pPr>
            <w:r>
              <w:rPr>
                <w:rFonts w:eastAsiaTheme="minorEastAsia"/>
                <w:sz w:val="22"/>
                <w:szCs w:val="22"/>
              </w:rPr>
              <w:t>k</w:t>
            </w:r>
            <w:r w:rsidRPr="00CB69DD">
              <w:rPr>
                <w:rFonts w:eastAsiaTheme="minorEastAsia"/>
                <w:sz w:val="22"/>
                <w:szCs w:val="22"/>
                <w:vertAlign w:val="subscript"/>
              </w:rPr>
              <w:t>2</w:t>
            </w:r>
          </w:p>
        </w:tc>
        <w:tc>
          <w:tcPr>
            <w:tcW w:w="1304" w:type="dxa"/>
            <w:vAlign w:val="bottom"/>
          </w:tcPr>
          <w:p w14:paraId="248E6B4E" w14:textId="6F1BDCD7" w:rsidR="001027DD" w:rsidRPr="00CB69DD" w:rsidRDefault="001027DD" w:rsidP="008147F2">
            <w:pPr>
              <w:pStyle w:val="BodyText"/>
              <w:jc w:val="center"/>
              <w:rPr>
                <w:rFonts w:eastAsiaTheme="minorEastAsia"/>
                <w:sz w:val="22"/>
                <w:szCs w:val="22"/>
              </w:rPr>
            </w:pPr>
            <w:r>
              <w:rPr>
                <w:rFonts w:eastAsiaTheme="minorEastAsia"/>
                <w:sz w:val="22"/>
                <w:szCs w:val="22"/>
              </w:rPr>
              <w:t>k</w:t>
            </w:r>
            <w:r w:rsidRPr="00CB69DD">
              <w:rPr>
                <w:rFonts w:eastAsiaTheme="minorEastAsia"/>
                <w:sz w:val="22"/>
                <w:szCs w:val="22"/>
                <w:vertAlign w:val="subscript"/>
              </w:rPr>
              <w:t>4</w:t>
            </w:r>
          </w:p>
        </w:tc>
        <w:tc>
          <w:tcPr>
            <w:tcW w:w="1629" w:type="dxa"/>
            <w:vAlign w:val="bottom"/>
          </w:tcPr>
          <w:p w14:paraId="06B761FC" w14:textId="3486A8BB" w:rsidR="001027DD" w:rsidRPr="00CB69DD" w:rsidRDefault="001027DD" w:rsidP="008147F2">
            <w:pPr>
              <w:pStyle w:val="BodyText"/>
              <w:jc w:val="center"/>
              <w:rPr>
                <w:rFonts w:eastAsiaTheme="minorEastAsia"/>
                <w:sz w:val="22"/>
                <w:szCs w:val="22"/>
              </w:rPr>
            </w:pPr>
            <w:r>
              <w:rPr>
                <w:rFonts w:eastAsiaTheme="minorEastAsia"/>
                <w:sz w:val="22"/>
                <w:szCs w:val="22"/>
              </w:rPr>
              <w:t>k</w:t>
            </w:r>
            <w:r w:rsidRPr="00CB69DD">
              <w:rPr>
                <w:rFonts w:eastAsiaTheme="minorEastAsia"/>
                <w:sz w:val="22"/>
                <w:szCs w:val="22"/>
                <w:vertAlign w:val="subscript"/>
              </w:rPr>
              <w:t>6</w:t>
            </w:r>
          </w:p>
        </w:tc>
        <w:tc>
          <w:tcPr>
            <w:tcW w:w="1476" w:type="dxa"/>
          </w:tcPr>
          <w:p w14:paraId="4436C16F" w14:textId="7E6D4FA0" w:rsidR="001027DD" w:rsidRPr="00CB69DD" w:rsidRDefault="001027DD" w:rsidP="008147F2">
            <w:pPr>
              <w:pStyle w:val="BodyText"/>
              <w:jc w:val="center"/>
              <w:rPr>
                <w:rFonts w:eastAsiaTheme="minorEastAsia"/>
              </w:rPr>
            </w:pPr>
            <w:r>
              <w:rPr>
                <w:rFonts w:eastAsiaTheme="minorEastAsia"/>
                <w:sz w:val="22"/>
                <w:szCs w:val="22"/>
              </w:rPr>
              <w:t>k</w:t>
            </w:r>
            <w:r>
              <w:rPr>
                <w:rFonts w:eastAsiaTheme="minorEastAsia"/>
                <w:sz w:val="22"/>
                <w:szCs w:val="22"/>
                <w:vertAlign w:val="subscript"/>
              </w:rPr>
              <w:t>7</w:t>
            </w:r>
          </w:p>
        </w:tc>
      </w:tr>
      <w:tr w:rsidR="001027DD" w:rsidRPr="00CB69DD" w14:paraId="5561BA02" w14:textId="77777777" w:rsidTr="001027DD">
        <w:trPr>
          <w:jc w:val="center"/>
        </w:trPr>
        <w:tc>
          <w:tcPr>
            <w:tcW w:w="1461" w:type="dxa"/>
            <w:vAlign w:val="bottom"/>
          </w:tcPr>
          <w:p w14:paraId="5F318403" w14:textId="6473D5D9" w:rsidR="001027DD" w:rsidRPr="00CB69DD" w:rsidRDefault="001027DD" w:rsidP="00850092">
            <w:pPr>
              <w:pStyle w:val="BodyText"/>
              <w:jc w:val="center"/>
              <w:rPr>
                <w:rFonts w:eastAsiaTheme="minorEastAsia"/>
                <w:sz w:val="22"/>
                <w:szCs w:val="22"/>
              </w:rPr>
            </w:pPr>
            <w:r>
              <w:rPr>
                <w:rFonts w:ascii="Calibri" w:hAnsi="Calibri" w:cs="Calibri"/>
                <w:color w:val="000000"/>
                <w:sz w:val="22"/>
                <w:szCs w:val="22"/>
              </w:rPr>
              <w:t>0,038</w:t>
            </w:r>
          </w:p>
        </w:tc>
        <w:tc>
          <w:tcPr>
            <w:tcW w:w="1165" w:type="dxa"/>
            <w:vAlign w:val="bottom"/>
          </w:tcPr>
          <w:p w14:paraId="09A248A6" w14:textId="0FD640F0" w:rsidR="001027DD" w:rsidRPr="00CB69DD" w:rsidRDefault="001027DD" w:rsidP="00850092">
            <w:pPr>
              <w:pStyle w:val="BodyText"/>
              <w:jc w:val="center"/>
              <w:rPr>
                <w:rFonts w:eastAsiaTheme="minorEastAsia"/>
                <w:sz w:val="22"/>
                <w:szCs w:val="22"/>
              </w:rPr>
            </w:pPr>
            <w:r>
              <w:rPr>
                <w:rFonts w:ascii="Calibri" w:hAnsi="Calibri" w:cs="Calibri"/>
                <w:color w:val="000000"/>
                <w:sz w:val="22"/>
                <w:szCs w:val="22"/>
              </w:rPr>
              <w:t>0,235</w:t>
            </w:r>
          </w:p>
        </w:tc>
        <w:tc>
          <w:tcPr>
            <w:tcW w:w="1304" w:type="dxa"/>
            <w:vAlign w:val="bottom"/>
          </w:tcPr>
          <w:p w14:paraId="31C9CED0" w14:textId="2985E977" w:rsidR="001027DD" w:rsidRPr="00CB69DD" w:rsidRDefault="001027DD" w:rsidP="00850092">
            <w:pPr>
              <w:pStyle w:val="BodyText"/>
              <w:jc w:val="center"/>
              <w:rPr>
                <w:rFonts w:eastAsiaTheme="minorEastAsia"/>
                <w:sz w:val="22"/>
                <w:szCs w:val="22"/>
              </w:rPr>
            </w:pPr>
            <w:r>
              <w:rPr>
                <w:rFonts w:ascii="Calibri" w:hAnsi="Calibri" w:cs="Calibri"/>
                <w:color w:val="000000"/>
                <w:sz w:val="22"/>
                <w:szCs w:val="22"/>
              </w:rPr>
              <w:t>-0,252</w:t>
            </w:r>
          </w:p>
        </w:tc>
        <w:tc>
          <w:tcPr>
            <w:tcW w:w="1629" w:type="dxa"/>
            <w:vAlign w:val="bottom"/>
          </w:tcPr>
          <w:p w14:paraId="260FD87B" w14:textId="115A4F81" w:rsidR="001027DD" w:rsidRPr="00CB69DD" w:rsidRDefault="001027DD" w:rsidP="00850092">
            <w:pPr>
              <w:pStyle w:val="BodyText"/>
              <w:keepNext/>
              <w:jc w:val="center"/>
              <w:rPr>
                <w:rFonts w:eastAsiaTheme="minorEastAsia"/>
                <w:sz w:val="22"/>
                <w:szCs w:val="22"/>
              </w:rPr>
            </w:pPr>
            <w:r>
              <w:rPr>
                <w:rFonts w:ascii="Calibri" w:hAnsi="Calibri" w:cs="Calibri"/>
                <w:color w:val="000000"/>
                <w:sz w:val="22"/>
                <w:szCs w:val="22"/>
              </w:rPr>
              <w:t>0,180</w:t>
            </w:r>
          </w:p>
        </w:tc>
        <w:tc>
          <w:tcPr>
            <w:tcW w:w="1476" w:type="dxa"/>
            <w:vAlign w:val="bottom"/>
          </w:tcPr>
          <w:p w14:paraId="48F0B522" w14:textId="50A8B019" w:rsidR="001027DD" w:rsidRPr="00CB69DD" w:rsidRDefault="001027DD" w:rsidP="00850092">
            <w:pPr>
              <w:pStyle w:val="BodyText"/>
              <w:keepNext/>
              <w:jc w:val="center"/>
              <w:rPr>
                <w:rFonts w:eastAsiaTheme="minorEastAsia"/>
              </w:rPr>
            </w:pPr>
            <w:r>
              <w:rPr>
                <w:rFonts w:ascii="Calibri" w:hAnsi="Calibri" w:cs="Calibri"/>
                <w:color w:val="000000"/>
                <w:sz w:val="22"/>
                <w:szCs w:val="22"/>
              </w:rPr>
              <w:t>0,226</w:t>
            </w:r>
          </w:p>
        </w:tc>
      </w:tr>
    </w:tbl>
    <w:p w14:paraId="6A404221" w14:textId="00988A90" w:rsidR="005055F4" w:rsidRDefault="005055F4" w:rsidP="005055F4">
      <w:pPr>
        <w:pStyle w:val="Caption"/>
        <w:jc w:val="center"/>
        <w:rPr>
          <w:lang w:val="en-US"/>
        </w:rPr>
      </w:pPr>
      <w:bookmarkStart w:id="59" w:name="_Toc87300638"/>
      <w:bookmarkStart w:id="60" w:name="_Toc87362724"/>
      <w:bookmarkStart w:id="61" w:name="_Toc87362927"/>
      <w:r w:rsidRPr="00CF3E47">
        <w:rPr>
          <w:lang w:val="en-GB"/>
        </w:rPr>
        <w:t xml:space="preserve">Table </w:t>
      </w:r>
      <w:fldSimple w:instr=" SEQ Table \* ARABIC ">
        <w:r w:rsidR="006859A1">
          <w:rPr>
            <w:noProof/>
          </w:rPr>
          <w:t>18</w:t>
        </w:r>
      </w:fldSimple>
      <w:r w:rsidRPr="00CF3E47">
        <w:rPr>
          <w:lang w:val="en-GB"/>
        </w:rPr>
        <w:t>. Exercise 2.4 ASCs</w:t>
      </w:r>
      <w:bookmarkEnd w:id="59"/>
      <w:bookmarkEnd w:id="60"/>
      <w:bookmarkEnd w:id="61"/>
    </w:p>
    <w:p w14:paraId="2F1B95BF" w14:textId="23B76C69" w:rsidR="00CF3E47" w:rsidRDefault="00CF3E47" w:rsidP="005007FA">
      <w:pPr>
        <w:rPr>
          <w:lang w:val="en-US"/>
        </w:rPr>
      </w:pPr>
      <w:r>
        <w:rPr>
          <w:lang w:val="en-US"/>
        </w:rPr>
        <w:t>We are surprised that the value of k</w:t>
      </w:r>
      <w:r w:rsidRPr="0022549E">
        <w:rPr>
          <w:vertAlign w:val="subscript"/>
          <w:lang w:val="en-US"/>
        </w:rPr>
        <w:t>1</w:t>
      </w:r>
      <w:r>
        <w:rPr>
          <w:lang w:val="en-US"/>
        </w:rPr>
        <w:t xml:space="preserve"> is nonzero.</w:t>
      </w:r>
    </w:p>
    <w:p w14:paraId="4B7198ED" w14:textId="77777777" w:rsidR="00D85AA9" w:rsidRDefault="00B52986" w:rsidP="005007FA">
      <w:pPr>
        <w:rPr>
          <w:lang w:val="en-US"/>
        </w:rPr>
      </w:pPr>
      <w:r>
        <w:rPr>
          <w:lang w:val="en-US"/>
        </w:rPr>
        <w:t xml:space="preserve">In </w:t>
      </w:r>
      <w:r w:rsidR="00B97F02">
        <w:rPr>
          <w:lang w:val="en-US"/>
        </w:rPr>
        <w:t>a</w:t>
      </w:r>
      <w:r>
        <w:rPr>
          <w:lang w:val="en-US"/>
        </w:rPr>
        <w:t xml:space="preserve"> hypothetical scenario </w:t>
      </w:r>
      <w:r w:rsidR="00B97F02" w:rsidRPr="005659F6">
        <w:rPr>
          <w:lang w:val="en-US"/>
        </w:rPr>
        <w:t>where the new</w:t>
      </w:r>
      <w:r w:rsidR="00B97F02">
        <w:rPr>
          <w:lang w:val="en-US"/>
        </w:rPr>
        <w:t xml:space="preserve"> </w:t>
      </w:r>
      <w:r w:rsidR="00B97F02" w:rsidRPr="005659F6">
        <w:rPr>
          <w:lang w:val="en-US"/>
        </w:rPr>
        <w:t>car reaches the same travel cost and travel time as the existing car</w:t>
      </w:r>
      <w:r w:rsidR="00D85AA9">
        <w:rPr>
          <w:lang w:val="en-US"/>
        </w:rPr>
        <w:t xml:space="preserve"> (TT</w:t>
      </w:r>
      <w:r w:rsidR="00D85AA9" w:rsidRPr="0022549E">
        <w:rPr>
          <w:vertAlign w:val="subscript"/>
          <w:lang w:val="en-US"/>
        </w:rPr>
        <w:t>7</w:t>
      </w:r>
      <w:r w:rsidR="00D85AA9">
        <w:rPr>
          <w:lang w:val="en-US"/>
        </w:rPr>
        <w:t>=TT</w:t>
      </w:r>
      <w:r w:rsidR="00D85AA9" w:rsidRPr="0022549E">
        <w:rPr>
          <w:vertAlign w:val="subscript"/>
          <w:lang w:val="en-US"/>
        </w:rPr>
        <w:t>4</w:t>
      </w:r>
      <w:r w:rsidR="00D85AA9">
        <w:rPr>
          <w:lang w:val="en-US"/>
        </w:rPr>
        <w:t>, TC</w:t>
      </w:r>
      <w:r w:rsidR="00D85AA9" w:rsidRPr="0022549E">
        <w:rPr>
          <w:vertAlign w:val="subscript"/>
          <w:lang w:val="en-US"/>
        </w:rPr>
        <w:t>7</w:t>
      </w:r>
      <w:r w:rsidR="00D85AA9">
        <w:rPr>
          <w:lang w:val="en-US"/>
        </w:rPr>
        <w:t>=TC</w:t>
      </w:r>
      <w:r w:rsidR="00D85AA9" w:rsidRPr="0022549E">
        <w:rPr>
          <w:vertAlign w:val="subscript"/>
          <w:lang w:val="en-US"/>
        </w:rPr>
        <w:t>4</w:t>
      </w:r>
      <w:r w:rsidR="00D85AA9">
        <w:rPr>
          <w:lang w:val="en-US"/>
        </w:rPr>
        <w:t>)</w:t>
      </w:r>
      <w:r w:rsidR="00C917DB">
        <w:rPr>
          <w:lang w:val="en-US"/>
        </w:rPr>
        <w:t>,</w:t>
      </w:r>
      <w:r w:rsidR="00CB6B29" w:rsidRPr="00CB6B29">
        <w:rPr>
          <w:lang w:val="en-US"/>
        </w:rPr>
        <w:t xml:space="preserve"> </w:t>
      </w:r>
      <w:r w:rsidR="00D85AA9">
        <w:rPr>
          <w:lang w:val="en-US"/>
        </w:rPr>
        <w:t>then the market shares would be:</w:t>
      </w:r>
    </w:p>
    <w:tbl>
      <w:tblPr>
        <w:tblStyle w:val="TableGrid"/>
        <w:tblW w:w="0" w:type="auto"/>
        <w:jc w:val="center"/>
        <w:tblLook w:val="04A0" w:firstRow="1" w:lastRow="0" w:firstColumn="1" w:lastColumn="0" w:noHBand="0" w:noVBand="1"/>
      </w:tblPr>
      <w:tblGrid>
        <w:gridCol w:w="1461"/>
        <w:gridCol w:w="1165"/>
        <w:gridCol w:w="1304"/>
        <w:gridCol w:w="1629"/>
        <w:gridCol w:w="1476"/>
      </w:tblGrid>
      <w:tr w:rsidR="001027DD" w:rsidRPr="00CB69DD" w14:paraId="39565A85" w14:textId="77777777" w:rsidTr="001027DD">
        <w:trPr>
          <w:jc w:val="center"/>
        </w:trPr>
        <w:tc>
          <w:tcPr>
            <w:tcW w:w="1461" w:type="dxa"/>
            <w:vAlign w:val="bottom"/>
          </w:tcPr>
          <w:p w14:paraId="34521362" w14:textId="77777777" w:rsidR="001027DD" w:rsidRPr="00CB69DD" w:rsidRDefault="001027DD" w:rsidP="008147F2">
            <w:pPr>
              <w:pStyle w:val="BodyText"/>
              <w:jc w:val="center"/>
              <w:rPr>
                <w:rFonts w:eastAsiaTheme="minorEastAsia"/>
                <w:sz w:val="22"/>
                <w:szCs w:val="22"/>
              </w:rPr>
            </w:pPr>
            <w:r w:rsidRPr="00CB69DD">
              <w:rPr>
                <w:rFonts w:eastAsiaTheme="minorEastAsia"/>
                <w:sz w:val="22"/>
                <w:szCs w:val="22"/>
              </w:rPr>
              <w:t>MS</w:t>
            </w:r>
            <w:r w:rsidRPr="00CB69DD">
              <w:rPr>
                <w:rFonts w:eastAsiaTheme="minorEastAsia"/>
                <w:sz w:val="22"/>
                <w:szCs w:val="22"/>
                <w:vertAlign w:val="subscript"/>
              </w:rPr>
              <w:t>1</w:t>
            </w:r>
          </w:p>
        </w:tc>
        <w:tc>
          <w:tcPr>
            <w:tcW w:w="1165" w:type="dxa"/>
            <w:vAlign w:val="bottom"/>
          </w:tcPr>
          <w:p w14:paraId="4BBE67B6" w14:textId="77777777" w:rsidR="001027DD" w:rsidRPr="00CB69DD" w:rsidRDefault="001027DD" w:rsidP="008147F2">
            <w:pPr>
              <w:pStyle w:val="BodyText"/>
              <w:jc w:val="center"/>
              <w:rPr>
                <w:rFonts w:eastAsiaTheme="minorEastAsia"/>
                <w:sz w:val="22"/>
                <w:szCs w:val="22"/>
              </w:rPr>
            </w:pPr>
            <w:r w:rsidRPr="00CB69DD">
              <w:rPr>
                <w:rFonts w:eastAsiaTheme="minorEastAsia"/>
                <w:sz w:val="22"/>
                <w:szCs w:val="22"/>
              </w:rPr>
              <w:t>MS</w:t>
            </w:r>
            <w:r w:rsidRPr="00CB69DD">
              <w:rPr>
                <w:rFonts w:eastAsiaTheme="minorEastAsia"/>
                <w:sz w:val="22"/>
                <w:szCs w:val="22"/>
                <w:vertAlign w:val="subscript"/>
              </w:rPr>
              <w:t>2</w:t>
            </w:r>
          </w:p>
        </w:tc>
        <w:tc>
          <w:tcPr>
            <w:tcW w:w="1304" w:type="dxa"/>
            <w:vAlign w:val="bottom"/>
          </w:tcPr>
          <w:p w14:paraId="629D8FCA" w14:textId="77777777" w:rsidR="001027DD" w:rsidRPr="00CB69DD" w:rsidRDefault="001027DD" w:rsidP="008147F2">
            <w:pPr>
              <w:pStyle w:val="BodyText"/>
              <w:jc w:val="center"/>
              <w:rPr>
                <w:rFonts w:eastAsiaTheme="minorEastAsia"/>
                <w:sz w:val="22"/>
                <w:szCs w:val="22"/>
              </w:rPr>
            </w:pPr>
            <w:r w:rsidRPr="00CB69DD">
              <w:rPr>
                <w:rFonts w:eastAsiaTheme="minorEastAsia"/>
                <w:sz w:val="22"/>
                <w:szCs w:val="22"/>
              </w:rPr>
              <w:t>MS</w:t>
            </w:r>
            <w:r w:rsidRPr="00CB69DD">
              <w:rPr>
                <w:rFonts w:eastAsiaTheme="minorEastAsia"/>
                <w:sz w:val="22"/>
                <w:szCs w:val="22"/>
                <w:vertAlign w:val="subscript"/>
              </w:rPr>
              <w:t>4</w:t>
            </w:r>
          </w:p>
        </w:tc>
        <w:tc>
          <w:tcPr>
            <w:tcW w:w="1629" w:type="dxa"/>
            <w:vAlign w:val="bottom"/>
          </w:tcPr>
          <w:p w14:paraId="51A2124C" w14:textId="77777777" w:rsidR="001027DD" w:rsidRPr="00CB69DD" w:rsidRDefault="001027DD" w:rsidP="008147F2">
            <w:pPr>
              <w:pStyle w:val="BodyText"/>
              <w:jc w:val="center"/>
              <w:rPr>
                <w:rFonts w:eastAsiaTheme="minorEastAsia"/>
                <w:sz w:val="22"/>
                <w:szCs w:val="22"/>
              </w:rPr>
            </w:pPr>
            <w:r w:rsidRPr="00CB69DD">
              <w:rPr>
                <w:rFonts w:eastAsiaTheme="minorEastAsia"/>
                <w:sz w:val="22"/>
                <w:szCs w:val="22"/>
              </w:rPr>
              <w:t>MS</w:t>
            </w:r>
            <w:r w:rsidRPr="00CB69DD">
              <w:rPr>
                <w:rFonts w:eastAsiaTheme="minorEastAsia"/>
                <w:sz w:val="22"/>
                <w:szCs w:val="22"/>
                <w:vertAlign w:val="subscript"/>
              </w:rPr>
              <w:t>6</w:t>
            </w:r>
          </w:p>
        </w:tc>
        <w:tc>
          <w:tcPr>
            <w:tcW w:w="1476" w:type="dxa"/>
          </w:tcPr>
          <w:p w14:paraId="51A4C640" w14:textId="77777777" w:rsidR="001027DD" w:rsidRPr="00CB69DD" w:rsidRDefault="001027DD" w:rsidP="008147F2">
            <w:pPr>
              <w:pStyle w:val="BodyText"/>
              <w:jc w:val="center"/>
              <w:rPr>
                <w:rFonts w:eastAsiaTheme="minorEastAsia"/>
              </w:rPr>
            </w:pPr>
            <w:r w:rsidRPr="00CB69DD">
              <w:rPr>
                <w:rFonts w:eastAsiaTheme="minorEastAsia"/>
                <w:sz w:val="22"/>
                <w:szCs w:val="22"/>
              </w:rPr>
              <w:t>MS</w:t>
            </w:r>
            <w:r>
              <w:rPr>
                <w:rFonts w:eastAsiaTheme="minorEastAsia"/>
                <w:sz w:val="22"/>
                <w:szCs w:val="22"/>
                <w:vertAlign w:val="subscript"/>
              </w:rPr>
              <w:t>7</w:t>
            </w:r>
          </w:p>
        </w:tc>
      </w:tr>
      <w:tr w:rsidR="001027DD" w:rsidRPr="00CB69DD" w14:paraId="0D21DEFD" w14:textId="77777777" w:rsidTr="001027DD">
        <w:trPr>
          <w:jc w:val="center"/>
        </w:trPr>
        <w:tc>
          <w:tcPr>
            <w:tcW w:w="1461" w:type="dxa"/>
            <w:vAlign w:val="bottom"/>
          </w:tcPr>
          <w:p w14:paraId="3D3AF59A" w14:textId="0FF8D445" w:rsidR="001027DD" w:rsidRPr="006A4660" w:rsidRDefault="001027DD" w:rsidP="006A4660">
            <w:pPr>
              <w:pStyle w:val="BodyText"/>
              <w:jc w:val="center"/>
              <w:rPr>
                <w:rFonts w:eastAsiaTheme="minorEastAsia"/>
                <w:sz w:val="22"/>
                <w:szCs w:val="22"/>
              </w:rPr>
            </w:pPr>
            <w:r>
              <w:rPr>
                <w:rFonts w:ascii="Calibri" w:hAnsi="Calibri" w:cs="Calibri"/>
                <w:color w:val="000000"/>
                <w:sz w:val="22"/>
                <w:szCs w:val="22"/>
              </w:rPr>
              <w:t>14.5%</w:t>
            </w:r>
          </w:p>
        </w:tc>
        <w:tc>
          <w:tcPr>
            <w:tcW w:w="1165" w:type="dxa"/>
            <w:vAlign w:val="bottom"/>
          </w:tcPr>
          <w:p w14:paraId="19ECF2AF" w14:textId="0057B0BA" w:rsidR="001027DD" w:rsidRPr="006A4660" w:rsidRDefault="001027DD" w:rsidP="006A4660">
            <w:pPr>
              <w:pStyle w:val="BodyText"/>
              <w:jc w:val="center"/>
              <w:rPr>
                <w:rFonts w:eastAsiaTheme="minorEastAsia"/>
                <w:sz w:val="22"/>
                <w:szCs w:val="22"/>
              </w:rPr>
            </w:pPr>
            <w:r>
              <w:rPr>
                <w:rFonts w:ascii="Calibri" w:hAnsi="Calibri" w:cs="Calibri"/>
                <w:color w:val="000000"/>
                <w:sz w:val="22"/>
                <w:szCs w:val="22"/>
              </w:rPr>
              <w:t>24.7%</w:t>
            </w:r>
          </w:p>
        </w:tc>
        <w:tc>
          <w:tcPr>
            <w:tcW w:w="1304" w:type="dxa"/>
            <w:vAlign w:val="bottom"/>
          </w:tcPr>
          <w:p w14:paraId="3226DFF8" w14:textId="7E0D40E4" w:rsidR="001027DD" w:rsidRPr="006A4660" w:rsidRDefault="001027DD" w:rsidP="006A4660">
            <w:pPr>
              <w:pStyle w:val="BodyText"/>
              <w:jc w:val="center"/>
              <w:rPr>
                <w:rFonts w:eastAsiaTheme="minorEastAsia"/>
                <w:sz w:val="22"/>
                <w:szCs w:val="22"/>
              </w:rPr>
            </w:pPr>
            <w:r>
              <w:rPr>
                <w:rFonts w:ascii="Calibri" w:hAnsi="Calibri" w:cs="Calibri"/>
                <w:color w:val="000000"/>
                <w:sz w:val="22"/>
                <w:szCs w:val="22"/>
              </w:rPr>
              <w:t>38.2%</w:t>
            </w:r>
          </w:p>
        </w:tc>
        <w:tc>
          <w:tcPr>
            <w:tcW w:w="1629" w:type="dxa"/>
            <w:vAlign w:val="bottom"/>
          </w:tcPr>
          <w:p w14:paraId="186AF002" w14:textId="260786D3" w:rsidR="001027DD" w:rsidRPr="006A4660" w:rsidRDefault="001027DD" w:rsidP="006A4660">
            <w:pPr>
              <w:pStyle w:val="BodyText"/>
              <w:keepNext/>
              <w:jc w:val="center"/>
              <w:rPr>
                <w:rFonts w:eastAsiaTheme="minorEastAsia"/>
                <w:sz w:val="22"/>
                <w:szCs w:val="22"/>
              </w:rPr>
            </w:pPr>
            <w:r>
              <w:rPr>
                <w:rFonts w:ascii="Calibri" w:hAnsi="Calibri" w:cs="Calibri"/>
                <w:color w:val="000000"/>
                <w:sz w:val="22"/>
                <w:szCs w:val="22"/>
              </w:rPr>
              <w:t>7.9%</w:t>
            </w:r>
          </w:p>
        </w:tc>
        <w:tc>
          <w:tcPr>
            <w:tcW w:w="1476" w:type="dxa"/>
            <w:vAlign w:val="bottom"/>
          </w:tcPr>
          <w:p w14:paraId="59863812" w14:textId="78EA094B" w:rsidR="001027DD" w:rsidRPr="006A4660" w:rsidRDefault="001027DD" w:rsidP="00EE1437">
            <w:pPr>
              <w:pStyle w:val="BodyText"/>
              <w:keepNext/>
              <w:jc w:val="center"/>
              <w:rPr>
                <w:rFonts w:eastAsiaTheme="minorEastAsia"/>
              </w:rPr>
            </w:pPr>
            <w:r>
              <w:rPr>
                <w:rFonts w:ascii="Calibri" w:hAnsi="Calibri" w:cs="Calibri"/>
                <w:color w:val="000000"/>
                <w:sz w:val="22"/>
                <w:szCs w:val="22"/>
              </w:rPr>
              <w:t>14%</w:t>
            </w:r>
          </w:p>
        </w:tc>
      </w:tr>
    </w:tbl>
    <w:p w14:paraId="7EEECCB9" w14:textId="182DF7C2" w:rsidR="00EE1437" w:rsidRPr="00EE1437" w:rsidRDefault="00EE1437" w:rsidP="00EE1437">
      <w:pPr>
        <w:pStyle w:val="Caption"/>
        <w:jc w:val="center"/>
        <w:rPr>
          <w:lang w:val="en-GB"/>
        </w:rPr>
      </w:pPr>
      <w:bookmarkStart w:id="62" w:name="_Toc87362725"/>
      <w:bookmarkStart w:id="63" w:name="_Toc87362928"/>
      <w:r w:rsidRPr="00EE1437">
        <w:rPr>
          <w:lang w:val="en-GB"/>
        </w:rPr>
        <w:t xml:space="preserve">Table </w:t>
      </w:r>
      <w:r>
        <w:fldChar w:fldCharType="begin"/>
      </w:r>
      <w:r w:rsidRPr="00EE1437">
        <w:rPr>
          <w:lang w:val="en-GB"/>
        </w:rPr>
        <w:instrText xml:space="preserve"> SEQ Table \* ARABIC </w:instrText>
      </w:r>
      <w:r>
        <w:fldChar w:fldCharType="separate"/>
      </w:r>
      <w:r w:rsidR="006859A1">
        <w:rPr>
          <w:noProof/>
          <w:lang w:val="en-GB"/>
        </w:rPr>
        <w:t>19</w:t>
      </w:r>
      <w:r>
        <w:fldChar w:fldCharType="end"/>
      </w:r>
      <w:r w:rsidRPr="00EE1437">
        <w:rPr>
          <w:lang w:val="en-GB"/>
        </w:rPr>
        <w:t xml:space="preserve">. </w:t>
      </w:r>
      <w:r w:rsidR="0042449D">
        <w:rPr>
          <w:lang w:val="en-GB"/>
        </w:rPr>
        <w:t>Exercise</w:t>
      </w:r>
      <w:r w:rsidRPr="00EE1437">
        <w:rPr>
          <w:lang w:val="en-GB"/>
        </w:rPr>
        <w:t xml:space="preserve"> 2.4. Final hypothetical scenario</w:t>
      </w:r>
      <w:r w:rsidRPr="00EE1437">
        <w:rPr>
          <w:noProof/>
          <w:lang w:val="en-GB"/>
        </w:rPr>
        <w:t xml:space="preserve"> market shares</w:t>
      </w:r>
      <w:bookmarkEnd w:id="62"/>
      <w:bookmarkEnd w:id="63"/>
    </w:p>
    <w:p w14:paraId="0A78A98C" w14:textId="3D33BBAB" w:rsidR="00B52986" w:rsidRDefault="00AF47B5" w:rsidP="0022549E">
      <w:pPr>
        <w:rPr>
          <w:lang w:val="en-US"/>
        </w:rPr>
      </w:pPr>
      <w:r>
        <w:rPr>
          <w:lang w:val="en-US"/>
        </w:rPr>
        <w:t xml:space="preserve">We can note that, if the new car </w:t>
      </w:r>
      <w:r w:rsidR="00E82412">
        <w:rPr>
          <w:lang w:val="en-US"/>
        </w:rPr>
        <w:t xml:space="preserve">gets similar </w:t>
      </w:r>
      <w:r w:rsidR="00DB4E64">
        <w:rPr>
          <w:lang w:val="en-US"/>
        </w:rPr>
        <w:t xml:space="preserve">values to the old </w:t>
      </w:r>
      <w:r w:rsidR="00EC3598">
        <w:rPr>
          <w:lang w:val="en-US"/>
        </w:rPr>
        <w:t>one, then</w:t>
      </w:r>
      <w:r w:rsidR="00F03E62">
        <w:rPr>
          <w:lang w:val="en-US"/>
        </w:rPr>
        <w:t xml:space="preserve"> the market share would not change</w:t>
      </w:r>
      <w:r w:rsidR="00CF100C">
        <w:rPr>
          <w:lang w:val="en-US"/>
        </w:rPr>
        <w:t xml:space="preserve"> </w:t>
      </w:r>
      <w:proofErr w:type="gramStart"/>
      <w:r w:rsidR="00CF100C">
        <w:rPr>
          <w:lang w:val="en-US"/>
        </w:rPr>
        <w:t>with regard to</w:t>
      </w:r>
      <w:proofErr w:type="gramEnd"/>
      <w:r w:rsidR="00CF100C">
        <w:rPr>
          <w:lang w:val="en-US"/>
        </w:rPr>
        <w:t xml:space="preserve"> the original one.</w:t>
      </w:r>
    </w:p>
    <w:p w14:paraId="5917A21B" w14:textId="5820BC4A" w:rsidR="00D20380" w:rsidRDefault="00D20380" w:rsidP="00D20380">
      <w:pPr>
        <w:rPr>
          <w:lang w:val="en-US"/>
        </w:rPr>
      </w:pPr>
    </w:p>
    <w:p w14:paraId="208A3BED" w14:textId="77777777" w:rsidR="00D20380" w:rsidRDefault="00D20380" w:rsidP="00D20380">
      <w:pPr>
        <w:rPr>
          <w:lang w:val="en-US"/>
        </w:rPr>
      </w:pPr>
    </w:p>
    <w:p w14:paraId="6E3589B0" w14:textId="77777777" w:rsidR="00D20380" w:rsidRDefault="00D20380" w:rsidP="00D20380">
      <w:pPr>
        <w:rPr>
          <w:lang w:val="en-US"/>
        </w:rPr>
      </w:pPr>
    </w:p>
    <w:p w14:paraId="15496DC7" w14:textId="77777777" w:rsidR="00D20380" w:rsidRDefault="00D20380" w:rsidP="00D20380">
      <w:pPr>
        <w:rPr>
          <w:lang w:val="en-US"/>
        </w:rPr>
      </w:pPr>
    </w:p>
    <w:p w14:paraId="091E15DF" w14:textId="77777777" w:rsidR="00D20380" w:rsidRDefault="00D20380" w:rsidP="00D20380">
      <w:pPr>
        <w:rPr>
          <w:lang w:val="en-US"/>
        </w:rPr>
      </w:pPr>
    </w:p>
    <w:p w14:paraId="1DC94FCB" w14:textId="77777777" w:rsidR="00D20380" w:rsidRDefault="00D20380" w:rsidP="00D20380">
      <w:pPr>
        <w:rPr>
          <w:lang w:val="en-US"/>
        </w:rPr>
      </w:pPr>
    </w:p>
    <w:bookmarkStart w:id="64" w:name="_Toc87362907" w:displacedByCustomXml="next"/>
    <w:sdt>
      <w:sdtPr>
        <w:rPr>
          <w:rFonts w:asciiTheme="minorHAnsi" w:eastAsiaTheme="minorHAnsi" w:hAnsiTheme="minorHAnsi" w:cstheme="minorBidi"/>
          <w:color w:val="auto"/>
          <w:sz w:val="22"/>
          <w:szCs w:val="22"/>
        </w:rPr>
        <w:id w:val="-208187621"/>
        <w:docPartObj>
          <w:docPartGallery w:val="Bibliographies"/>
          <w:docPartUnique/>
        </w:docPartObj>
      </w:sdtPr>
      <w:sdtEndPr/>
      <w:sdtContent>
        <w:p w14:paraId="3D35D174" w14:textId="77777777" w:rsidR="000424CA" w:rsidRPr="00D20380" w:rsidRDefault="000424CA" w:rsidP="00D20380">
          <w:pPr>
            <w:pStyle w:val="Heading1"/>
            <w:rPr>
              <w:rFonts w:asciiTheme="minorHAnsi" w:hAnsiTheme="minorHAnsi" w:cstheme="minorHAnsi"/>
              <w:lang w:val="en-GB"/>
            </w:rPr>
          </w:pPr>
          <w:r w:rsidRPr="00D20380">
            <w:rPr>
              <w:rFonts w:asciiTheme="minorHAnsi" w:hAnsiTheme="minorHAnsi" w:cstheme="minorHAnsi"/>
              <w:lang w:val="en-GB"/>
            </w:rPr>
            <w:t>References</w:t>
          </w:r>
          <w:bookmarkEnd w:id="64"/>
        </w:p>
        <w:sdt>
          <w:sdtPr>
            <w:id w:val="-573587230"/>
            <w:bibliography/>
          </w:sdtPr>
          <w:sdtEndPr/>
          <w:sdtContent>
            <w:p w14:paraId="3FC3DC8A" w14:textId="58CF6D33" w:rsidR="000424CA" w:rsidRPr="000424CA" w:rsidRDefault="000424CA" w:rsidP="000424CA">
              <w:pPr>
                <w:pStyle w:val="Bibliography"/>
                <w:jc w:val="both"/>
                <w:rPr>
                  <w:noProof/>
                  <w:sz w:val="24"/>
                  <w:szCs w:val="24"/>
                  <w:lang w:val="en-GB"/>
                </w:rPr>
              </w:pPr>
              <w:r>
                <w:fldChar w:fldCharType="begin"/>
              </w:r>
              <w:r w:rsidRPr="000424CA">
                <w:rPr>
                  <w:lang w:val="en-GB"/>
                </w:rPr>
                <w:instrText>BIBLIOGRAPHY</w:instrText>
              </w:r>
              <w:r>
                <w:fldChar w:fldCharType="separate"/>
              </w:r>
              <w:r w:rsidRPr="000424CA">
                <w:rPr>
                  <w:noProof/>
                  <w:lang w:val="en-GB"/>
                </w:rPr>
                <w:t xml:space="preserve">Rich J. &amp; Mabit, S. E., 2018. </w:t>
              </w:r>
              <w:r w:rsidRPr="000424CA">
                <w:rPr>
                  <w:i/>
                  <w:iCs/>
                  <w:noProof/>
                  <w:lang w:val="en-GB"/>
                </w:rPr>
                <w:t xml:space="preserve">Transport Models - From Theory to Practise. </w:t>
              </w:r>
              <w:r>
                <w:rPr>
                  <w:noProof/>
                </w:rPr>
                <w:t>9 ed. Lyngby, Denmark: s.n.</w:t>
              </w:r>
            </w:p>
            <w:p w14:paraId="467C5E39" w14:textId="5D21D8AA" w:rsidR="000424CA" w:rsidRPr="00D20380" w:rsidRDefault="000424CA" w:rsidP="00D20380">
              <w:r>
                <w:rPr>
                  <w:b/>
                  <w:bCs/>
                </w:rPr>
                <w:fldChar w:fldCharType="end"/>
              </w:r>
            </w:p>
          </w:sdtContent>
        </w:sdt>
      </w:sdtContent>
    </w:sdt>
    <w:p w14:paraId="196FF6F3" w14:textId="4F06DAFD" w:rsidR="000424CA" w:rsidRDefault="000424CA" w:rsidP="000424CA">
      <w:pPr>
        <w:jc w:val="both"/>
        <w:rPr>
          <w:rFonts w:eastAsiaTheme="majorEastAsia" w:cstheme="minorHAnsi"/>
          <w:color w:val="8F0000" w:themeColor="accent1" w:themeShade="BF"/>
          <w:sz w:val="32"/>
          <w:szCs w:val="32"/>
          <w:lang w:val="en-GB"/>
        </w:rPr>
      </w:pPr>
    </w:p>
    <w:p w14:paraId="34487203" w14:textId="790F81A1" w:rsidR="00AA3849" w:rsidRDefault="00AA3849" w:rsidP="00E95AE6">
      <w:pPr>
        <w:pStyle w:val="Heading1"/>
        <w:rPr>
          <w:rFonts w:asciiTheme="minorHAnsi" w:hAnsiTheme="minorHAnsi" w:cstheme="minorHAnsi"/>
          <w:lang w:val="en-GB"/>
        </w:rPr>
      </w:pPr>
      <w:bookmarkStart w:id="65" w:name="_Toc87362908"/>
      <w:r w:rsidRPr="00E95AE6">
        <w:rPr>
          <w:rFonts w:asciiTheme="minorHAnsi" w:hAnsiTheme="minorHAnsi" w:cstheme="minorHAnsi"/>
          <w:lang w:val="en-GB"/>
        </w:rPr>
        <w:t>Appendixes</w:t>
      </w:r>
      <w:bookmarkEnd w:id="65"/>
    </w:p>
    <w:p w14:paraId="067487A8" w14:textId="0B401F15" w:rsidR="00E95AE6" w:rsidRPr="00D20380" w:rsidRDefault="00E95AE6" w:rsidP="00D20380">
      <w:pPr>
        <w:pStyle w:val="Heading2"/>
        <w:rPr>
          <w:rFonts w:asciiTheme="minorHAnsi" w:hAnsiTheme="minorHAnsi" w:cstheme="minorHAnsi"/>
          <w:lang w:val="en-GB"/>
        </w:rPr>
      </w:pPr>
      <w:bookmarkStart w:id="66" w:name="_Toc87362909"/>
      <w:r w:rsidRPr="00D20380">
        <w:rPr>
          <w:rFonts w:asciiTheme="minorHAnsi" w:hAnsiTheme="minorHAnsi" w:cstheme="minorHAnsi"/>
          <w:lang w:val="en-GB"/>
        </w:rPr>
        <w:t>Appendix A</w:t>
      </w:r>
      <w:bookmarkEnd w:id="66"/>
    </w:p>
    <w:tbl>
      <w:tblPr>
        <w:tblW w:w="9139" w:type="dxa"/>
        <w:tblLook w:val="04A0" w:firstRow="1" w:lastRow="0" w:firstColumn="1" w:lastColumn="0" w:noHBand="0" w:noVBand="1"/>
      </w:tblPr>
      <w:tblGrid>
        <w:gridCol w:w="1165"/>
        <w:gridCol w:w="647"/>
        <w:gridCol w:w="647"/>
        <w:gridCol w:w="646"/>
        <w:gridCol w:w="572"/>
        <w:gridCol w:w="572"/>
        <w:gridCol w:w="985"/>
        <w:gridCol w:w="1148"/>
        <w:gridCol w:w="985"/>
        <w:gridCol w:w="985"/>
        <w:gridCol w:w="985"/>
      </w:tblGrid>
      <w:tr w:rsidR="00713F23" w:rsidRPr="009B0C06" w14:paraId="0E6B9F9D" w14:textId="77777777" w:rsidTr="009B0C06">
        <w:trPr>
          <w:trHeight w:val="266"/>
        </w:trPr>
        <w:tc>
          <w:tcPr>
            <w:tcW w:w="1165" w:type="dxa"/>
            <w:tcBorders>
              <w:top w:val="nil"/>
              <w:left w:val="nil"/>
              <w:bottom w:val="nil"/>
              <w:right w:val="nil"/>
            </w:tcBorders>
            <w:shd w:val="clear" w:color="auto" w:fill="auto"/>
            <w:noWrap/>
            <w:vAlign w:val="bottom"/>
            <w:hideMark/>
          </w:tcPr>
          <w:p w14:paraId="44F81A7F" w14:textId="77777777" w:rsidR="00713F23" w:rsidRPr="009B0C06" w:rsidRDefault="00713F23" w:rsidP="00713F23">
            <w:pPr>
              <w:spacing w:after="0" w:line="240" w:lineRule="auto"/>
              <w:rPr>
                <w:rFonts w:ascii="Times New Roman" w:eastAsia="Times New Roman" w:hAnsi="Times New Roman" w:cs="Times New Roman"/>
                <w:sz w:val="20"/>
                <w:szCs w:val="20"/>
                <w:lang w:val="en-GB" w:eastAsia="en-GB"/>
              </w:rPr>
            </w:pPr>
          </w:p>
        </w:tc>
        <w:tc>
          <w:tcPr>
            <w:tcW w:w="647" w:type="dxa"/>
            <w:tcBorders>
              <w:top w:val="nil"/>
              <w:left w:val="nil"/>
              <w:bottom w:val="nil"/>
              <w:right w:val="nil"/>
            </w:tcBorders>
            <w:shd w:val="clear" w:color="000000" w:fill="F7B3B3"/>
            <w:noWrap/>
            <w:vAlign w:val="center"/>
            <w:hideMark/>
          </w:tcPr>
          <w:p w14:paraId="7D1D594B" w14:textId="77777777" w:rsidR="00713F23" w:rsidRPr="009B0C06" w:rsidRDefault="00713F23" w:rsidP="00713F23">
            <w:pPr>
              <w:spacing w:after="0" w:line="240" w:lineRule="auto"/>
              <w:jc w:val="center"/>
              <w:rPr>
                <w:rFonts w:ascii="Calibri" w:eastAsia="Times New Roman" w:hAnsi="Calibri" w:cs="Calibri"/>
                <w:color w:val="000000"/>
                <w:sz w:val="20"/>
                <w:szCs w:val="20"/>
                <w:lang w:val="en-GB" w:eastAsia="en-GB"/>
              </w:rPr>
            </w:pPr>
            <w:r w:rsidRPr="009B0C06">
              <w:rPr>
                <w:rFonts w:ascii="Calibri" w:eastAsia="Times New Roman" w:hAnsi="Calibri" w:cs="Calibri"/>
                <w:color w:val="000000"/>
                <w:sz w:val="20"/>
                <w:szCs w:val="20"/>
                <w:lang w:val="en-GB" w:eastAsia="en-GB"/>
              </w:rPr>
              <w:t>k1</w:t>
            </w:r>
          </w:p>
        </w:tc>
        <w:tc>
          <w:tcPr>
            <w:tcW w:w="647" w:type="dxa"/>
            <w:tcBorders>
              <w:top w:val="nil"/>
              <w:left w:val="nil"/>
              <w:bottom w:val="nil"/>
              <w:right w:val="nil"/>
            </w:tcBorders>
            <w:shd w:val="clear" w:color="000000" w:fill="F7B3B3"/>
            <w:noWrap/>
            <w:vAlign w:val="center"/>
            <w:hideMark/>
          </w:tcPr>
          <w:p w14:paraId="69F7864F" w14:textId="77777777" w:rsidR="00713F23" w:rsidRPr="009B0C06" w:rsidRDefault="00713F23" w:rsidP="00713F23">
            <w:pPr>
              <w:spacing w:after="0" w:line="240" w:lineRule="auto"/>
              <w:jc w:val="center"/>
              <w:rPr>
                <w:rFonts w:ascii="Calibri" w:eastAsia="Times New Roman" w:hAnsi="Calibri" w:cs="Calibri"/>
                <w:color w:val="000000"/>
                <w:sz w:val="20"/>
                <w:szCs w:val="20"/>
                <w:lang w:val="en-GB" w:eastAsia="en-GB"/>
              </w:rPr>
            </w:pPr>
            <w:r w:rsidRPr="009B0C06">
              <w:rPr>
                <w:rFonts w:ascii="Calibri" w:eastAsia="Times New Roman" w:hAnsi="Calibri" w:cs="Calibri"/>
                <w:color w:val="000000"/>
                <w:sz w:val="20"/>
                <w:szCs w:val="20"/>
                <w:lang w:val="en-GB" w:eastAsia="en-GB"/>
              </w:rPr>
              <w:t>k2</w:t>
            </w:r>
          </w:p>
        </w:tc>
        <w:tc>
          <w:tcPr>
            <w:tcW w:w="646" w:type="dxa"/>
            <w:tcBorders>
              <w:top w:val="nil"/>
              <w:left w:val="nil"/>
              <w:bottom w:val="nil"/>
              <w:right w:val="nil"/>
            </w:tcBorders>
            <w:shd w:val="clear" w:color="000000" w:fill="F7B3B3"/>
            <w:noWrap/>
            <w:vAlign w:val="center"/>
            <w:hideMark/>
          </w:tcPr>
          <w:p w14:paraId="57E86C79" w14:textId="77777777" w:rsidR="00713F23" w:rsidRPr="009B0C06" w:rsidRDefault="00713F23" w:rsidP="00713F23">
            <w:pPr>
              <w:spacing w:after="0" w:line="240" w:lineRule="auto"/>
              <w:jc w:val="center"/>
              <w:rPr>
                <w:rFonts w:ascii="Calibri" w:eastAsia="Times New Roman" w:hAnsi="Calibri" w:cs="Calibri"/>
                <w:color w:val="000000"/>
                <w:sz w:val="20"/>
                <w:szCs w:val="20"/>
                <w:lang w:val="en-GB" w:eastAsia="en-GB"/>
              </w:rPr>
            </w:pPr>
            <w:r w:rsidRPr="009B0C06">
              <w:rPr>
                <w:rFonts w:ascii="Calibri" w:eastAsia="Times New Roman" w:hAnsi="Calibri" w:cs="Calibri"/>
                <w:color w:val="000000"/>
                <w:sz w:val="20"/>
                <w:szCs w:val="20"/>
                <w:lang w:val="en-GB" w:eastAsia="en-GB"/>
              </w:rPr>
              <w:t>k4</w:t>
            </w:r>
          </w:p>
        </w:tc>
        <w:tc>
          <w:tcPr>
            <w:tcW w:w="522" w:type="dxa"/>
            <w:tcBorders>
              <w:top w:val="nil"/>
              <w:left w:val="nil"/>
              <w:bottom w:val="nil"/>
              <w:right w:val="nil"/>
            </w:tcBorders>
            <w:shd w:val="clear" w:color="000000" w:fill="F7B3B3"/>
            <w:noWrap/>
            <w:vAlign w:val="center"/>
            <w:hideMark/>
          </w:tcPr>
          <w:p w14:paraId="0A964DC1" w14:textId="77777777" w:rsidR="00713F23" w:rsidRPr="009B0C06" w:rsidRDefault="00713F23" w:rsidP="00713F23">
            <w:pPr>
              <w:spacing w:after="0" w:line="240" w:lineRule="auto"/>
              <w:jc w:val="center"/>
              <w:rPr>
                <w:rFonts w:ascii="Calibri" w:eastAsia="Times New Roman" w:hAnsi="Calibri" w:cs="Calibri"/>
                <w:color w:val="000000"/>
                <w:sz w:val="20"/>
                <w:szCs w:val="20"/>
                <w:lang w:val="en-GB" w:eastAsia="en-GB"/>
              </w:rPr>
            </w:pPr>
            <w:r w:rsidRPr="009B0C06">
              <w:rPr>
                <w:rFonts w:ascii="Calibri" w:eastAsia="Times New Roman" w:hAnsi="Calibri" w:cs="Calibri"/>
                <w:color w:val="000000"/>
                <w:sz w:val="20"/>
                <w:szCs w:val="20"/>
                <w:lang w:val="en-GB" w:eastAsia="en-GB"/>
              </w:rPr>
              <w:t>k6</w:t>
            </w:r>
          </w:p>
        </w:tc>
        <w:tc>
          <w:tcPr>
            <w:tcW w:w="555" w:type="dxa"/>
            <w:tcBorders>
              <w:top w:val="nil"/>
              <w:left w:val="nil"/>
              <w:bottom w:val="nil"/>
              <w:right w:val="nil"/>
            </w:tcBorders>
            <w:shd w:val="clear" w:color="000000" w:fill="F7B3B3"/>
            <w:noWrap/>
            <w:vAlign w:val="center"/>
            <w:hideMark/>
          </w:tcPr>
          <w:p w14:paraId="433198E4" w14:textId="77777777" w:rsidR="00713F23" w:rsidRPr="009B0C06" w:rsidRDefault="00713F23" w:rsidP="00713F23">
            <w:pPr>
              <w:spacing w:after="0" w:line="240" w:lineRule="auto"/>
              <w:jc w:val="center"/>
              <w:rPr>
                <w:rFonts w:ascii="Calibri" w:eastAsia="Times New Roman" w:hAnsi="Calibri" w:cs="Calibri"/>
                <w:color w:val="000000"/>
                <w:sz w:val="20"/>
                <w:szCs w:val="20"/>
                <w:lang w:val="en-GB" w:eastAsia="en-GB"/>
              </w:rPr>
            </w:pPr>
            <w:r w:rsidRPr="009B0C06">
              <w:rPr>
                <w:rFonts w:ascii="Calibri" w:eastAsia="Times New Roman" w:hAnsi="Calibri" w:cs="Calibri"/>
                <w:color w:val="000000"/>
                <w:sz w:val="20"/>
                <w:szCs w:val="20"/>
                <w:lang w:val="en-GB" w:eastAsia="en-GB"/>
              </w:rPr>
              <w:t>k7</w:t>
            </w:r>
          </w:p>
        </w:tc>
        <w:tc>
          <w:tcPr>
            <w:tcW w:w="899" w:type="dxa"/>
            <w:tcBorders>
              <w:top w:val="nil"/>
              <w:left w:val="single" w:sz="4" w:space="0" w:color="auto"/>
              <w:bottom w:val="nil"/>
              <w:right w:val="nil"/>
            </w:tcBorders>
            <w:shd w:val="clear" w:color="000000" w:fill="F07070"/>
            <w:noWrap/>
            <w:vAlign w:val="center"/>
            <w:hideMark/>
          </w:tcPr>
          <w:p w14:paraId="60C32A02" w14:textId="77777777" w:rsidR="00713F23" w:rsidRPr="009B0C06" w:rsidRDefault="00713F23" w:rsidP="00713F23">
            <w:pPr>
              <w:spacing w:after="0" w:line="240" w:lineRule="auto"/>
              <w:jc w:val="center"/>
              <w:rPr>
                <w:rFonts w:ascii="Calibri" w:eastAsia="Times New Roman" w:hAnsi="Calibri" w:cs="Calibri"/>
                <w:color w:val="FFFFFF"/>
                <w:sz w:val="20"/>
                <w:szCs w:val="20"/>
                <w:lang w:val="en-GB" w:eastAsia="en-GB"/>
              </w:rPr>
            </w:pPr>
            <w:r w:rsidRPr="009B0C06">
              <w:rPr>
                <w:rFonts w:ascii="Calibri" w:eastAsia="Times New Roman" w:hAnsi="Calibri" w:cs="Calibri"/>
                <w:color w:val="FFFFFF"/>
                <w:sz w:val="20"/>
                <w:szCs w:val="20"/>
                <w:lang w:val="en-GB" w:eastAsia="en-GB"/>
              </w:rPr>
              <w:t>ln(MSO1)</w:t>
            </w:r>
          </w:p>
        </w:tc>
        <w:tc>
          <w:tcPr>
            <w:tcW w:w="1148" w:type="dxa"/>
            <w:tcBorders>
              <w:top w:val="nil"/>
              <w:left w:val="nil"/>
              <w:bottom w:val="nil"/>
              <w:right w:val="nil"/>
            </w:tcBorders>
            <w:shd w:val="clear" w:color="000000" w:fill="F07070"/>
            <w:noWrap/>
            <w:vAlign w:val="center"/>
            <w:hideMark/>
          </w:tcPr>
          <w:p w14:paraId="3A2F7DFF" w14:textId="77777777" w:rsidR="00713F23" w:rsidRPr="009B0C06" w:rsidRDefault="00713F23" w:rsidP="00713F23">
            <w:pPr>
              <w:spacing w:after="0" w:line="240" w:lineRule="auto"/>
              <w:jc w:val="center"/>
              <w:rPr>
                <w:rFonts w:ascii="Calibri" w:eastAsia="Times New Roman" w:hAnsi="Calibri" w:cs="Calibri"/>
                <w:color w:val="FFFFFF"/>
                <w:sz w:val="20"/>
                <w:szCs w:val="20"/>
                <w:lang w:val="en-GB" w:eastAsia="en-GB"/>
              </w:rPr>
            </w:pPr>
            <w:r w:rsidRPr="009B0C06">
              <w:rPr>
                <w:rFonts w:ascii="Calibri" w:eastAsia="Times New Roman" w:hAnsi="Calibri" w:cs="Calibri"/>
                <w:color w:val="FFFFFF"/>
                <w:sz w:val="20"/>
                <w:szCs w:val="20"/>
                <w:lang w:val="en-GB" w:eastAsia="en-GB"/>
              </w:rPr>
              <w:t>ln(MSO2)</w:t>
            </w:r>
          </w:p>
        </w:tc>
        <w:tc>
          <w:tcPr>
            <w:tcW w:w="970" w:type="dxa"/>
            <w:tcBorders>
              <w:top w:val="nil"/>
              <w:left w:val="nil"/>
              <w:bottom w:val="nil"/>
              <w:right w:val="nil"/>
            </w:tcBorders>
            <w:shd w:val="clear" w:color="000000" w:fill="F07070"/>
            <w:noWrap/>
            <w:vAlign w:val="center"/>
            <w:hideMark/>
          </w:tcPr>
          <w:p w14:paraId="4B016F5C" w14:textId="77777777" w:rsidR="00713F23" w:rsidRPr="009B0C06" w:rsidRDefault="00713F23" w:rsidP="00713F23">
            <w:pPr>
              <w:spacing w:after="0" w:line="240" w:lineRule="auto"/>
              <w:jc w:val="center"/>
              <w:rPr>
                <w:rFonts w:ascii="Calibri" w:eastAsia="Times New Roman" w:hAnsi="Calibri" w:cs="Calibri"/>
                <w:color w:val="FFFFFF"/>
                <w:sz w:val="20"/>
                <w:szCs w:val="20"/>
                <w:lang w:val="en-GB" w:eastAsia="en-GB"/>
              </w:rPr>
            </w:pPr>
            <w:r w:rsidRPr="009B0C06">
              <w:rPr>
                <w:rFonts w:ascii="Calibri" w:eastAsia="Times New Roman" w:hAnsi="Calibri" w:cs="Calibri"/>
                <w:color w:val="FFFFFF"/>
                <w:sz w:val="20"/>
                <w:szCs w:val="20"/>
                <w:lang w:val="en-GB" w:eastAsia="en-GB"/>
              </w:rPr>
              <w:t>ln(MSO4)</w:t>
            </w:r>
          </w:p>
        </w:tc>
        <w:tc>
          <w:tcPr>
            <w:tcW w:w="970" w:type="dxa"/>
            <w:tcBorders>
              <w:top w:val="nil"/>
              <w:left w:val="nil"/>
              <w:bottom w:val="nil"/>
              <w:right w:val="nil"/>
            </w:tcBorders>
            <w:shd w:val="clear" w:color="000000" w:fill="F07070"/>
            <w:noWrap/>
            <w:vAlign w:val="center"/>
            <w:hideMark/>
          </w:tcPr>
          <w:p w14:paraId="111A0074" w14:textId="77777777" w:rsidR="00713F23" w:rsidRPr="009B0C06" w:rsidRDefault="00713F23" w:rsidP="00713F23">
            <w:pPr>
              <w:spacing w:after="0" w:line="240" w:lineRule="auto"/>
              <w:jc w:val="center"/>
              <w:rPr>
                <w:rFonts w:ascii="Calibri" w:eastAsia="Times New Roman" w:hAnsi="Calibri" w:cs="Calibri"/>
                <w:color w:val="FFFFFF"/>
                <w:sz w:val="20"/>
                <w:szCs w:val="20"/>
                <w:lang w:val="en-GB" w:eastAsia="en-GB"/>
              </w:rPr>
            </w:pPr>
            <w:r w:rsidRPr="009B0C06">
              <w:rPr>
                <w:rFonts w:ascii="Calibri" w:eastAsia="Times New Roman" w:hAnsi="Calibri" w:cs="Calibri"/>
                <w:color w:val="FFFFFF"/>
                <w:sz w:val="20"/>
                <w:szCs w:val="20"/>
                <w:lang w:val="en-GB" w:eastAsia="en-GB"/>
              </w:rPr>
              <w:t>ln(MSO6)</w:t>
            </w:r>
          </w:p>
        </w:tc>
        <w:tc>
          <w:tcPr>
            <w:tcW w:w="970" w:type="dxa"/>
            <w:tcBorders>
              <w:top w:val="nil"/>
              <w:left w:val="nil"/>
              <w:bottom w:val="nil"/>
              <w:right w:val="nil"/>
            </w:tcBorders>
            <w:shd w:val="clear" w:color="000000" w:fill="F07070"/>
            <w:noWrap/>
            <w:vAlign w:val="center"/>
            <w:hideMark/>
          </w:tcPr>
          <w:p w14:paraId="2D90286D" w14:textId="77777777" w:rsidR="00713F23" w:rsidRPr="009B0C06" w:rsidRDefault="00713F23" w:rsidP="00713F23">
            <w:pPr>
              <w:spacing w:after="0" w:line="240" w:lineRule="auto"/>
              <w:jc w:val="center"/>
              <w:rPr>
                <w:rFonts w:ascii="Calibri" w:eastAsia="Times New Roman" w:hAnsi="Calibri" w:cs="Calibri"/>
                <w:color w:val="FFFFFF"/>
                <w:sz w:val="20"/>
                <w:szCs w:val="20"/>
                <w:lang w:val="en-GB" w:eastAsia="en-GB"/>
              </w:rPr>
            </w:pPr>
            <w:r w:rsidRPr="009B0C06">
              <w:rPr>
                <w:rFonts w:ascii="Calibri" w:eastAsia="Times New Roman" w:hAnsi="Calibri" w:cs="Calibri"/>
                <w:color w:val="FFFFFF"/>
                <w:sz w:val="20"/>
                <w:szCs w:val="20"/>
                <w:lang w:val="en-GB" w:eastAsia="en-GB"/>
              </w:rPr>
              <w:t>ln(MSO7)</w:t>
            </w:r>
          </w:p>
        </w:tc>
      </w:tr>
      <w:tr w:rsidR="00713F23" w:rsidRPr="009B0C06" w14:paraId="6B4382C1" w14:textId="77777777" w:rsidTr="009B0C06">
        <w:trPr>
          <w:trHeight w:val="266"/>
        </w:trPr>
        <w:tc>
          <w:tcPr>
            <w:tcW w:w="1165" w:type="dxa"/>
            <w:tcBorders>
              <w:top w:val="nil"/>
              <w:left w:val="nil"/>
              <w:bottom w:val="nil"/>
              <w:right w:val="nil"/>
            </w:tcBorders>
            <w:shd w:val="clear" w:color="000000" w:fill="D9D9D9"/>
            <w:noWrap/>
            <w:vAlign w:val="bottom"/>
            <w:hideMark/>
          </w:tcPr>
          <w:p w14:paraId="51D6FE7C" w14:textId="77777777" w:rsidR="00713F23" w:rsidRPr="009B0C06" w:rsidRDefault="00713F23" w:rsidP="00713F23">
            <w:pPr>
              <w:spacing w:after="0" w:line="240" w:lineRule="auto"/>
              <w:rPr>
                <w:rFonts w:ascii="Calibri" w:eastAsia="Times New Roman" w:hAnsi="Calibri" w:cs="Calibri"/>
                <w:color w:val="000000"/>
                <w:sz w:val="20"/>
                <w:szCs w:val="20"/>
                <w:lang w:val="en-GB" w:eastAsia="en-GB"/>
              </w:rPr>
            </w:pPr>
            <w:r w:rsidRPr="009B0C06">
              <w:rPr>
                <w:rFonts w:ascii="Calibri" w:eastAsia="Times New Roman" w:hAnsi="Calibri" w:cs="Calibri"/>
                <w:color w:val="000000"/>
                <w:sz w:val="20"/>
                <w:szCs w:val="20"/>
                <w:lang w:val="en-GB" w:eastAsia="en-GB"/>
              </w:rPr>
              <w:t>Iteration 1</w:t>
            </w:r>
          </w:p>
        </w:tc>
        <w:tc>
          <w:tcPr>
            <w:tcW w:w="647" w:type="dxa"/>
            <w:tcBorders>
              <w:top w:val="nil"/>
              <w:left w:val="nil"/>
              <w:bottom w:val="nil"/>
              <w:right w:val="nil"/>
            </w:tcBorders>
            <w:shd w:val="clear" w:color="auto" w:fill="auto"/>
            <w:noWrap/>
            <w:vAlign w:val="center"/>
            <w:hideMark/>
          </w:tcPr>
          <w:p w14:paraId="3FEDBA95" w14:textId="77777777" w:rsidR="00713F23" w:rsidRPr="009B0C06" w:rsidRDefault="00713F23" w:rsidP="00713F23">
            <w:pPr>
              <w:spacing w:after="0" w:line="240" w:lineRule="auto"/>
              <w:jc w:val="center"/>
              <w:rPr>
                <w:rFonts w:ascii="Calibri" w:eastAsia="Times New Roman" w:hAnsi="Calibri" w:cs="Calibri"/>
                <w:color w:val="000000"/>
                <w:sz w:val="20"/>
                <w:szCs w:val="20"/>
                <w:lang w:val="en-GB" w:eastAsia="en-GB"/>
              </w:rPr>
            </w:pPr>
            <w:r w:rsidRPr="009B0C06">
              <w:rPr>
                <w:rFonts w:ascii="Calibri" w:eastAsia="Times New Roman" w:hAnsi="Calibri" w:cs="Calibri"/>
                <w:color w:val="000000"/>
                <w:sz w:val="20"/>
                <w:szCs w:val="20"/>
                <w:lang w:val="en-GB" w:eastAsia="en-GB"/>
              </w:rPr>
              <w:t>0,00</w:t>
            </w:r>
          </w:p>
        </w:tc>
        <w:tc>
          <w:tcPr>
            <w:tcW w:w="647" w:type="dxa"/>
            <w:tcBorders>
              <w:top w:val="nil"/>
              <w:left w:val="nil"/>
              <w:bottom w:val="nil"/>
              <w:right w:val="nil"/>
            </w:tcBorders>
            <w:shd w:val="clear" w:color="auto" w:fill="auto"/>
            <w:noWrap/>
            <w:vAlign w:val="center"/>
            <w:hideMark/>
          </w:tcPr>
          <w:p w14:paraId="1E1BB04F" w14:textId="77777777" w:rsidR="00713F23" w:rsidRPr="009B0C06" w:rsidRDefault="00713F23" w:rsidP="00713F23">
            <w:pPr>
              <w:spacing w:after="0" w:line="240" w:lineRule="auto"/>
              <w:jc w:val="center"/>
              <w:rPr>
                <w:rFonts w:ascii="Calibri" w:eastAsia="Times New Roman" w:hAnsi="Calibri" w:cs="Calibri"/>
                <w:color w:val="000000"/>
                <w:sz w:val="20"/>
                <w:szCs w:val="20"/>
                <w:lang w:val="en-GB" w:eastAsia="en-GB"/>
              </w:rPr>
            </w:pPr>
            <w:r w:rsidRPr="009B0C06">
              <w:rPr>
                <w:rFonts w:ascii="Calibri" w:eastAsia="Times New Roman" w:hAnsi="Calibri" w:cs="Calibri"/>
                <w:color w:val="000000"/>
                <w:sz w:val="20"/>
                <w:szCs w:val="20"/>
                <w:lang w:val="en-GB" w:eastAsia="en-GB"/>
              </w:rPr>
              <w:t>0,00</w:t>
            </w:r>
          </w:p>
        </w:tc>
        <w:tc>
          <w:tcPr>
            <w:tcW w:w="646" w:type="dxa"/>
            <w:tcBorders>
              <w:top w:val="nil"/>
              <w:left w:val="nil"/>
              <w:bottom w:val="nil"/>
              <w:right w:val="nil"/>
            </w:tcBorders>
            <w:shd w:val="clear" w:color="auto" w:fill="auto"/>
            <w:noWrap/>
            <w:vAlign w:val="center"/>
            <w:hideMark/>
          </w:tcPr>
          <w:p w14:paraId="274799CC" w14:textId="77777777" w:rsidR="00713F23" w:rsidRPr="009B0C06" w:rsidRDefault="00713F23" w:rsidP="00713F23">
            <w:pPr>
              <w:spacing w:after="0" w:line="240" w:lineRule="auto"/>
              <w:jc w:val="center"/>
              <w:rPr>
                <w:rFonts w:ascii="Calibri" w:eastAsia="Times New Roman" w:hAnsi="Calibri" w:cs="Calibri"/>
                <w:color w:val="000000"/>
                <w:sz w:val="20"/>
                <w:szCs w:val="20"/>
                <w:lang w:val="en-GB" w:eastAsia="en-GB"/>
              </w:rPr>
            </w:pPr>
            <w:r w:rsidRPr="009B0C06">
              <w:rPr>
                <w:rFonts w:ascii="Calibri" w:eastAsia="Times New Roman" w:hAnsi="Calibri" w:cs="Calibri"/>
                <w:color w:val="000000"/>
                <w:sz w:val="20"/>
                <w:szCs w:val="20"/>
                <w:lang w:val="en-GB" w:eastAsia="en-GB"/>
              </w:rPr>
              <w:t>0,00</w:t>
            </w:r>
          </w:p>
        </w:tc>
        <w:tc>
          <w:tcPr>
            <w:tcW w:w="522" w:type="dxa"/>
            <w:tcBorders>
              <w:top w:val="nil"/>
              <w:left w:val="nil"/>
              <w:bottom w:val="nil"/>
              <w:right w:val="nil"/>
            </w:tcBorders>
            <w:shd w:val="clear" w:color="auto" w:fill="auto"/>
            <w:noWrap/>
            <w:vAlign w:val="center"/>
            <w:hideMark/>
          </w:tcPr>
          <w:p w14:paraId="00E3EB73" w14:textId="77777777" w:rsidR="00713F23" w:rsidRPr="009B0C06" w:rsidRDefault="00713F23" w:rsidP="00713F23">
            <w:pPr>
              <w:spacing w:after="0" w:line="240" w:lineRule="auto"/>
              <w:jc w:val="center"/>
              <w:rPr>
                <w:rFonts w:ascii="Calibri" w:eastAsia="Times New Roman" w:hAnsi="Calibri" w:cs="Calibri"/>
                <w:color w:val="000000"/>
                <w:sz w:val="20"/>
                <w:szCs w:val="20"/>
                <w:lang w:val="en-GB" w:eastAsia="en-GB"/>
              </w:rPr>
            </w:pPr>
            <w:r w:rsidRPr="009B0C06">
              <w:rPr>
                <w:rFonts w:ascii="Calibri" w:eastAsia="Times New Roman" w:hAnsi="Calibri" w:cs="Calibri"/>
                <w:color w:val="000000"/>
                <w:sz w:val="20"/>
                <w:szCs w:val="20"/>
                <w:lang w:val="en-GB" w:eastAsia="en-GB"/>
              </w:rPr>
              <w:t>0,00</w:t>
            </w:r>
          </w:p>
        </w:tc>
        <w:tc>
          <w:tcPr>
            <w:tcW w:w="555" w:type="dxa"/>
            <w:tcBorders>
              <w:top w:val="nil"/>
              <w:left w:val="nil"/>
              <w:bottom w:val="nil"/>
              <w:right w:val="nil"/>
            </w:tcBorders>
            <w:shd w:val="clear" w:color="auto" w:fill="auto"/>
            <w:noWrap/>
            <w:vAlign w:val="center"/>
            <w:hideMark/>
          </w:tcPr>
          <w:p w14:paraId="42CC4111" w14:textId="77777777" w:rsidR="00713F23" w:rsidRPr="009B0C06" w:rsidRDefault="00713F23" w:rsidP="00713F23">
            <w:pPr>
              <w:spacing w:after="0" w:line="240" w:lineRule="auto"/>
              <w:jc w:val="center"/>
              <w:rPr>
                <w:rFonts w:ascii="Calibri" w:eastAsia="Times New Roman" w:hAnsi="Calibri" w:cs="Calibri"/>
                <w:color w:val="000000"/>
                <w:sz w:val="20"/>
                <w:szCs w:val="20"/>
                <w:lang w:val="en-GB" w:eastAsia="en-GB"/>
              </w:rPr>
            </w:pPr>
            <w:r w:rsidRPr="009B0C06">
              <w:rPr>
                <w:rFonts w:ascii="Calibri" w:eastAsia="Times New Roman" w:hAnsi="Calibri" w:cs="Calibri"/>
                <w:color w:val="000000"/>
                <w:sz w:val="20"/>
                <w:szCs w:val="20"/>
                <w:lang w:val="en-GB" w:eastAsia="en-GB"/>
              </w:rPr>
              <w:t>0,00</w:t>
            </w:r>
          </w:p>
        </w:tc>
        <w:tc>
          <w:tcPr>
            <w:tcW w:w="899" w:type="dxa"/>
            <w:tcBorders>
              <w:top w:val="nil"/>
              <w:left w:val="single" w:sz="4" w:space="0" w:color="auto"/>
              <w:bottom w:val="nil"/>
              <w:right w:val="nil"/>
            </w:tcBorders>
            <w:shd w:val="clear" w:color="auto" w:fill="auto"/>
            <w:noWrap/>
            <w:vAlign w:val="center"/>
            <w:hideMark/>
          </w:tcPr>
          <w:p w14:paraId="30E8FC0D" w14:textId="77777777" w:rsidR="00713F23" w:rsidRPr="009B0C06" w:rsidRDefault="00713F23" w:rsidP="00713F23">
            <w:pPr>
              <w:spacing w:after="0" w:line="240" w:lineRule="auto"/>
              <w:jc w:val="center"/>
              <w:rPr>
                <w:rFonts w:ascii="Calibri" w:eastAsia="Times New Roman" w:hAnsi="Calibri" w:cs="Calibri"/>
                <w:color w:val="000000"/>
                <w:sz w:val="20"/>
                <w:szCs w:val="20"/>
                <w:lang w:val="en-GB" w:eastAsia="en-GB"/>
              </w:rPr>
            </w:pPr>
            <w:r w:rsidRPr="009B0C06">
              <w:rPr>
                <w:rFonts w:ascii="Calibri" w:eastAsia="Times New Roman" w:hAnsi="Calibri" w:cs="Calibri"/>
                <w:color w:val="000000"/>
                <w:sz w:val="20"/>
                <w:szCs w:val="20"/>
                <w:lang w:val="en-GB" w:eastAsia="en-GB"/>
              </w:rPr>
              <w:t>-0,07</w:t>
            </w:r>
          </w:p>
        </w:tc>
        <w:tc>
          <w:tcPr>
            <w:tcW w:w="1148" w:type="dxa"/>
            <w:tcBorders>
              <w:top w:val="nil"/>
              <w:left w:val="nil"/>
              <w:bottom w:val="nil"/>
              <w:right w:val="nil"/>
            </w:tcBorders>
            <w:shd w:val="clear" w:color="auto" w:fill="auto"/>
            <w:noWrap/>
            <w:vAlign w:val="center"/>
            <w:hideMark/>
          </w:tcPr>
          <w:p w14:paraId="751A399D" w14:textId="77777777" w:rsidR="00713F23" w:rsidRPr="009B0C06" w:rsidRDefault="00713F23" w:rsidP="00713F23">
            <w:pPr>
              <w:spacing w:after="0" w:line="240" w:lineRule="auto"/>
              <w:jc w:val="center"/>
              <w:rPr>
                <w:rFonts w:ascii="Calibri" w:eastAsia="Times New Roman" w:hAnsi="Calibri" w:cs="Calibri"/>
                <w:color w:val="000000"/>
                <w:sz w:val="20"/>
                <w:szCs w:val="20"/>
                <w:lang w:val="en-GB" w:eastAsia="en-GB"/>
              </w:rPr>
            </w:pPr>
            <w:r w:rsidRPr="009B0C06">
              <w:rPr>
                <w:rFonts w:ascii="Calibri" w:eastAsia="Times New Roman" w:hAnsi="Calibri" w:cs="Calibri"/>
                <w:color w:val="000000"/>
                <w:sz w:val="20"/>
                <w:szCs w:val="20"/>
                <w:lang w:val="en-GB" w:eastAsia="en-GB"/>
              </w:rPr>
              <w:t>0,14</w:t>
            </w:r>
          </w:p>
        </w:tc>
        <w:tc>
          <w:tcPr>
            <w:tcW w:w="970" w:type="dxa"/>
            <w:tcBorders>
              <w:top w:val="nil"/>
              <w:left w:val="nil"/>
              <w:bottom w:val="nil"/>
              <w:right w:val="nil"/>
            </w:tcBorders>
            <w:shd w:val="clear" w:color="auto" w:fill="auto"/>
            <w:noWrap/>
            <w:vAlign w:val="center"/>
            <w:hideMark/>
          </w:tcPr>
          <w:p w14:paraId="0A213366" w14:textId="77777777" w:rsidR="00713F23" w:rsidRPr="009B0C06" w:rsidRDefault="00713F23" w:rsidP="00713F23">
            <w:pPr>
              <w:spacing w:after="0" w:line="240" w:lineRule="auto"/>
              <w:jc w:val="center"/>
              <w:rPr>
                <w:rFonts w:ascii="Calibri" w:eastAsia="Times New Roman" w:hAnsi="Calibri" w:cs="Calibri"/>
                <w:color w:val="000000"/>
                <w:sz w:val="20"/>
                <w:szCs w:val="20"/>
                <w:lang w:val="en-GB" w:eastAsia="en-GB"/>
              </w:rPr>
            </w:pPr>
            <w:r w:rsidRPr="009B0C06">
              <w:rPr>
                <w:rFonts w:ascii="Calibri" w:eastAsia="Times New Roman" w:hAnsi="Calibri" w:cs="Calibri"/>
                <w:color w:val="000000"/>
                <w:sz w:val="20"/>
                <w:szCs w:val="20"/>
                <w:lang w:val="en-GB" w:eastAsia="en-GB"/>
              </w:rPr>
              <w:t>-0,12</w:t>
            </w:r>
          </w:p>
        </w:tc>
        <w:tc>
          <w:tcPr>
            <w:tcW w:w="970" w:type="dxa"/>
            <w:tcBorders>
              <w:top w:val="nil"/>
              <w:left w:val="nil"/>
              <w:bottom w:val="nil"/>
              <w:right w:val="nil"/>
            </w:tcBorders>
            <w:shd w:val="clear" w:color="auto" w:fill="auto"/>
            <w:noWrap/>
            <w:vAlign w:val="center"/>
            <w:hideMark/>
          </w:tcPr>
          <w:p w14:paraId="36BD912B" w14:textId="77777777" w:rsidR="00713F23" w:rsidRPr="009B0C06" w:rsidRDefault="00713F23" w:rsidP="00713F23">
            <w:pPr>
              <w:spacing w:after="0" w:line="240" w:lineRule="auto"/>
              <w:jc w:val="center"/>
              <w:rPr>
                <w:rFonts w:ascii="Calibri" w:eastAsia="Times New Roman" w:hAnsi="Calibri" w:cs="Calibri"/>
                <w:color w:val="000000"/>
                <w:sz w:val="20"/>
                <w:szCs w:val="20"/>
                <w:lang w:val="en-GB" w:eastAsia="en-GB"/>
              </w:rPr>
            </w:pPr>
            <w:r w:rsidRPr="009B0C06">
              <w:rPr>
                <w:rFonts w:ascii="Calibri" w:eastAsia="Times New Roman" w:hAnsi="Calibri" w:cs="Calibri"/>
                <w:color w:val="000000"/>
                <w:sz w:val="20"/>
                <w:szCs w:val="20"/>
                <w:lang w:val="en-GB" w:eastAsia="en-GB"/>
              </w:rPr>
              <w:t>0,06</w:t>
            </w:r>
          </w:p>
        </w:tc>
        <w:tc>
          <w:tcPr>
            <w:tcW w:w="970" w:type="dxa"/>
            <w:tcBorders>
              <w:top w:val="nil"/>
              <w:left w:val="nil"/>
              <w:bottom w:val="nil"/>
              <w:right w:val="nil"/>
            </w:tcBorders>
            <w:shd w:val="clear" w:color="auto" w:fill="auto"/>
            <w:noWrap/>
            <w:vAlign w:val="center"/>
            <w:hideMark/>
          </w:tcPr>
          <w:p w14:paraId="2176F28B" w14:textId="77777777" w:rsidR="00713F23" w:rsidRPr="009B0C06" w:rsidRDefault="00713F23" w:rsidP="00713F23">
            <w:pPr>
              <w:spacing w:after="0" w:line="240" w:lineRule="auto"/>
              <w:jc w:val="center"/>
              <w:rPr>
                <w:rFonts w:ascii="Calibri" w:eastAsia="Times New Roman" w:hAnsi="Calibri" w:cs="Calibri"/>
                <w:color w:val="000000"/>
                <w:sz w:val="20"/>
                <w:szCs w:val="20"/>
                <w:lang w:val="en-GB" w:eastAsia="en-GB"/>
              </w:rPr>
            </w:pPr>
            <w:r w:rsidRPr="009B0C06">
              <w:rPr>
                <w:rFonts w:ascii="Calibri" w:eastAsia="Times New Roman" w:hAnsi="Calibri" w:cs="Calibri"/>
                <w:color w:val="000000"/>
                <w:sz w:val="20"/>
                <w:szCs w:val="20"/>
                <w:lang w:val="en-GB" w:eastAsia="en-GB"/>
              </w:rPr>
              <w:t>0,19</w:t>
            </w:r>
          </w:p>
        </w:tc>
      </w:tr>
      <w:tr w:rsidR="00713F23" w:rsidRPr="009B0C06" w14:paraId="0F464FBA" w14:textId="77777777" w:rsidTr="009B0C06">
        <w:trPr>
          <w:trHeight w:val="266"/>
        </w:trPr>
        <w:tc>
          <w:tcPr>
            <w:tcW w:w="1165" w:type="dxa"/>
            <w:tcBorders>
              <w:top w:val="nil"/>
              <w:left w:val="nil"/>
              <w:bottom w:val="nil"/>
              <w:right w:val="nil"/>
            </w:tcBorders>
            <w:shd w:val="clear" w:color="000000" w:fill="D9D9D9"/>
            <w:noWrap/>
            <w:vAlign w:val="bottom"/>
            <w:hideMark/>
          </w:tcPr>
          <w:p w14:paraId="17FC122A" w14:textId="77777777" w:rsidR="00713F23" w:rsidRPr="009B0C06" w:rsidRDefault="00713F23" w:rsidP="00713F23">
            <w:pPr>
              <w:spacing w:after="0" w:line="240" w:lineRule="auto"/>
              <w:rPr>
                <w:rFonts w:ascii="Calibri" w:eastAsia="Times New Roman" w:hAnsi="Calibri" w:cs="Calibri"/>
                <w:color w:val="000000"/>
                <w:sz w:val="20"/>
                <w:szCs w:val="20"/>
                <w:lang w:val="en-GB" w:eastAsia="en-GB"/>
              </w:rPr>
            </w:pPr>
            <w:r w:rsidRPr="009B0C06">
              <w:rPr>
                <w:rFonts w:ascii="Calibri" w:eastAsia="Times New Roman" w:hAnsi="Calibri" w:cs="Calibri"/>
                <w:color w:val="000000"/>
                <w:sz w:val="20"/>
                <w:szCs w:val="20"/>
                <w:lang w:val="en-GB" w:eastAsia="en-GB"/>
              </w:rPr>
              <w:t>Iteration 2</w:t>
            </w:r>
          </w:p>
        </w:tc>
        <w:tc>
          <w:tcPr>
            <w:tcW w:w="647" w:type="dxa"/>
            <w:tcBorders>
              <w:top w:val="nil"/>
              <w:left w:val="nil"/>
              <w:bottom w:val="nil"/>
              <w:right w:val="nil"/>
            </w:tcBorders>
            <w:shd w:val="clear" w:color="auto" w:fill="auto"/>
            <w:noWrap/>
            <w:vAlign w:val="center"/>
            <w:hideMark/>
          </w:tcPr>
          <w:p w14:paraId="3C518609" w14:textId="77777777" w:rsidR="00713F23" w:rsidRPr="009B0C06" w:rsidRDefault="00713F23" w:rsidP="00713F23">
            <w:pPr>
              <w:spacing w:after="0" w:line="240" w:lineRule="auto"/>
              <w:jc w:val="center"/>
              <w:rPr>
                <w:rFonts w:ascii="Calibri" w:eastAsia="Times New Roman" w:hAnsi="Calibri" w:cs="Calibri"/>
                <w:color w:val="000000"/>
                <w:sz w:val="20"/>
                <w:szCs w:val="20"/>
                <w:lang w:val="en-GB" w:eastAsia="en-GB"/>
              </w:rPr>
            </w:pPr>
            <w:r w:rsidRPr="009B0C06">
              <w:rPr>
                <w:rFonts w:ascii="Calibri" w:eastAsia="Times New Roman" w:hAnsi="Calibri" w:cs="Calibri"/>
                <w:color w:val="000000"/>
                <w:sz w:val="20"/>
                <w:szCs w:val="20"/>
                <w:lang w:val="en-GB" w:eastAsia="en-GB"/>
              </w:rPr>
              <w:t>-0,07</w:t>
            </w:r>
          </w:p>
        </w:tc>
        <w:tc>
          <w:tcPr>
            <w:tcW w:w="647" w:type="dxa"/>
            <w:tcBorders>
              <w:top w:val="nil"/>
              <w:left w:val="nil"/>
              <w:bottom w:val="nil"/>
              <w:right w:val="nil"/>
            </w:tcBorders>
            <w:shd w:val="clear" w:color="auto" w:fill="auto"/>
            <w:noWrap/>
            <w:vAlign w:val="center"/>
            <w:hideMark/>
          </w:tcPr>
          <w:p w14:paraId="1E8FEAA0" w14:textId="77777777" w:rsidR="00713F23" w:rsidRPr="009B0C06" w:rsidRDefault="00713F23" w:rsidP="00713F23">
            <w:pPr>
              <w:spacing w:after="0" w:line="240" w:lineRule="auto"/>
              <w:jc w:val="center"/>
              <w:rPr>
                <w:rFonts w:ascii="Calibri" w:eastAsia="Times New Roman" w:hAnsi="Calibri" w:cs="Calibri"/>
                <w:color w:val="000000"/>
                <w:sz w:val="20"/>
                <w:szCs w:val="20"/>
                <w:lang w:val="en-GB" w:eastAsia="en-GB"/>
              </w:rPr>
            </w:pPr>
            <w:r w:rsidRPr="009B0C06">
              <w:rPr>
                <w:rFonts w:ascii="Calibri" w:eastAsia="Times New Roman" w:hAnsi="Calibri" w:cs="Calibri"/>
                <w:color w:val="000000"/>
                <w:sz w:val="20"/>
                <w:szCs w:val="20"/>
                <w:lang w:val="en-GB" w:eastAsia="en-GB"/>
              </w:rPr>
              <w:t>0,14</w:t>
            </w:r>
          </w:p>
        </w:tc>
        <w:tc>
          <w:tcPr>
            <w:tcW w:w="646" w:type="dxa"/>
            <w:tcBorders>
              <w:top w:val="nil"/>
              <w:left w:val="nil"/>
              <w:bottom w:val="nil"/>
              <w:right w:val="nil"/>
            </w:tcBorders>
            <w:shd w:val="clear" w:color="auto" w:fill="auto"/>
            <w:noWrap/>
            <w:vAlign w:val="center"/>
            <w:hideMark/>
          </w:tcPr>
          <w:p w14:paraId="1228D06C" w14:textId="77777777" w:rsidR="00713F23" w:rsidRPr="009B0C06" w:rsidRDefault="00713F23" w:rsidP="00713F23">
            <w:pPr>
              <w:spacing w:after="0" w:line="240" w:lineRule="auto"/>
              <w:jc w:val="center"/>
              <w:rPr>
                <w:rFonts w:ascii="Calibri" w:eastAsia="Times New Roman" w:hAnsi="Calibri" w:cs="Calibri"/>
                <w:color w:val="000000"/>
                <w:sz w:val="20"/>
                <w:szCs w:val="20"/>
                <w:lang w:val="en-GB" w:eastAsia="en-GB"/>
              </w:rPr>
            </w:pPr>
            <w:r w:rsidRPr="009B0C06">
              <w:rPr>
                <w:rFonts w:ascii="Calibri" w:eastAsia="Times New Roman" w:hAnsi="Calibri" w:cs="Calibri"/>
                <w:color w:val="000000"/>
                <w:sz w:val="20"/>
                <w:szCs w:val="20"/>
                <w:lang w:val="en-GB" w:eastAsia="en-GB"/>
              </w:rPr>
              <w:t>-0,12</w:t>
            </w:r>
          </w:p>
        </w:tc>
        <w:tc>
          <w:tcPr>
            <w:tcW w:w="522" w:type="dxa"/>
            <w:tcBorders>
              <w:top w:val="nil"/>
              <w:left w:val="nil"/>
              <w:bottom w:val="nil"/>
              <w:right w:val="nil"/>
            </w:tcBorders>
            <w:shd w:val="clear" w:color="auto" w:fill="auto"/>
            <w:noWrap/>
            <w:vAlign w:val="center"/>
            <w:hideMark/>
          </w:tcPr>
          <w:p w14:paraId="42D07FF9" w14:textId="77777777" w:rsidR="00713F23" w:rsidRPr="009B0C06" w:rsidRDefault="00713F23" w:rsidP="00713F23">
            <w:pPr>
              <w:spacing w:after="0" w:line="240" w:lineRule="auto"/>
              <w:jc w:val="center"/>
              <w:rPr>
                <w:rFonts w:ascii="Calibri" w:eastAsia="Times New Roman" w:hAnsi="Calibri" w:cs="Calibri"/>
                <w:color w:val="000000"/>
                <w:sz w:val="20"/>
                <w:szCs w:val="20"/>
                <w:lang w:val="en-GB" w:eastAsia="en-GB"/>
              </w:rPr>
            </w:pPr>
            <w:r w:rsidRPr="009B0C06">
              <w:rPr>
                <w:rFonts w:ascii="Calibri" w:eastAsia="Times New Roman" w:hAnsi="Calibri" w:cs="Calibri"/>
                <w:color w:val="000000"/>
                <w:sz w:val="20"/>
                <w:szCs w:val="20"/>
                <w:lang w:val="en-GB" w:eastAsia="en-GB"/>
              </w:rPr>
              <w:t>0,06</w:t>
            </w:r>
          </w:p>
        </w:tc>
        <w:tc>
          <w:tcPr>
            <w:tcW w:w="555" w:type="dxa"/>
            <w:tcBorders>
              <w:top w:val="nil"/>
              <w:left w:val="nil"/>
              <w:bottom w:val="nil"/>
              <w:right w:val="nil"/>
            </w:tcBorders>
            <w:shd w:val="clear" w:color="auto" w:fill="auto"/>
            <w:noWrap/>
            <w:vAlign w:val="center"/>
            <w:hideMark/>
          </w:tcPr>
          <w:p w14:paraId="53CA4AE6" w14:textId="77777777" w:rsidR="00713F23" w:rsidRPr="009B0C06" w:rsidRDefault="00713F23" w:rsidP="00713F23">
            <w:pPr>
              <w:spacing w:after="0" w:line="240" w:lineRule="auto"/>
              <w:jc w:val="center"/>
              <w:rPr>
                <w:rFonts w:ascii="Calibri" w:eastAsia="Times New Roman" w:hAnsi="Calibri" w:cs="Calibri"/>
                <w:color w:val="000000"/>
                <w:sz w:val="20"/>
                <w:szCs w:val="20"/>
                <w:lang w:val="en-GB" w:eastAsia="en-GB"/>
              </w:rPr>
            </w:pPr>
            <w:r w:rsidRPr="009B0C06">
              <w:rPr>
                <w:rFonts w:ascii="Calibri" w:eastAsia="Times New Roman" w:hAnsi="Calibri" w:cs="Calibri"/>
                <w:color w:val="000000"/>
                <w:sz w:val="20"/>
                <w:szCs w:val="20"/>
                <w:lang w:val="en-GB" w:eastAsia="en-GB"/>
              </w:rPr>
              <w:t>0,19</w:t>
            </w:r>
          </w:p>
        </w:tc>
        <w:tc>
          <w:tcPr>
            <w:tcW w:w="899" w:type="dxa"/>
            <w:tcBorders>
              <w:top w:val="nil"/>
              <w:left w:val="single" w:sz="4" w:space="0" w:color="auto"/>
              <w:bottom w:val="nil"/>
              <w:right w:val="nil"/>
            </w:tcBorders>
            <w:shd w:val="clear" w:color="auto" w:fill="auto"/>
            <w:noWrap/>
            <w:vAlign w:val="center"/>
            <w:hideMark/>
          </w:tcPr>
          <w:p w14:paraId="12A8326C" w14:textId="77777777" w:rsidR="00713F23" w:rsidRPr="009B0C06" w:rsidRDefault="00713F23" w:rsidP="00713F23">
            <w:pPr>
              <w:spacing w:after="0" w:line="240" w:lineRule="auto"/>
              <w:jc w:val="center"/>
              <w:rPr>
                <w:rFonts w:ascii="Calibri" w:eastAsia="Times New Roman" w:hAnsi="Calibri" w:cs="Calibri"/>
                <w:color w:val="000000"/>
                <w:sz w:val="20"/>
                <w:szCs w:val="20"/>
                <w:lang w:val="en-GB" w:eastAsia="en-GB"/>
              </w:rPr>
            </w:pPr>
            <w:r w:rsidRPr="009B0C06">
              <w:rPr>
                <w:rFonts w:ascii="Calibri" w:eastAsia="Times New Roman" w:hAnsi="Calibri" w:cs="Calibri"/>
                <w:color w:val="000000"/>
                <w:sz w:val="20"/>
                <w:szCs w:val="20"/>
                <w:lang w:val="en-GB" w:eastAsia="en-GB"/>
              </w:rPr>
              <w:t>0,07</w:t>
            </w:r>
          </w:p>
        </w:tc>
        <w:tc>
          <w:tcPr>
            <w:tcW w:w="1148" w:type="dxa"/>
            <w:tcBorders>
              <w:top w:val="nil"/>
              <w:left w:val="nil"/>
              <w:bottom w:val="nil"/>
              <w:right w:val="nil"/>
            </w:tcBorders>
            <w:shd w:val="clear" w:color="auto" w:fill="auto"/>
            <w:noWrap/>
            <w:vAlign w:val="center"/>
            <w:hideMark/>
          </w:tcPr>
          <w:p w14:paraId="59A31D0B" w14:textId="77777777" w:rsidR="00713F23" w:rsidRPr="009B0C06" w:rsidRDefault="00713F23" w:rsidP="00713F23">
            <w:pPr>
              <w:spacing w:after="0" w:line="240" w:lineRule="auto"/>
              <w:jc w:val="center"/>
              <w:rPr>
                <w:rFonts w:ascii="Calibri" w:eastAsia="Times New Roman" w:hAnsi="Calibri" w:cs="Calibri"/>
                <w:color w:val="000000"/>
                <w:sz w:val="20"/>
                <w:szCs w:val="20"/>
                <w:lang w:val="en-GB" w:eastAsia="en-GB"/>
              </w:rPr>
            </w:pPr>
            <w:r w:rsidRPr="009B0C06">
              <w:rPr>
                <w:rFonts w:ascii="Calibri" w:eastAsia="Times New Roman" w:hAnsi="Calibri" w:cs="Calibri"/>
                <w:color w:val="000000"/>
                <w:sz w:val="20"/>
                <w:szCs w:val="20"/>
                <w:lang w:val="en-GB" w:eastAsia="en-GB"/>
              </w:rPr>
              <w:t>0,04</w:t>
            </w:r>
          </w:p>
        </w:tc>
        <w:tc>
          <w:tcPr>
            <w:tcW w:w="970" w:type="dxa"/>
            <w:tcBorders>
              <w:top w:val="nil"/>
              <w:left w:val="nil"/>
              <w:bottom w:val="nil"/>
              <w:right w:val="nil"/>
            </w:tcBorders>
            <w:shd w:val="clear" w:color="auto" w:fill="auto"/>
            <w:noWrap/>
            <w:vAlign w:val="center"/>
            <w:hideMark/>
          </w:tcPr>
          <w:p w14:paraId="619E1798" w14:textId="77777777" w:rsidR="00713F23" w:rsidRPr="009B0C06" w:rsidRDefault="00713F23" w:rsidP="00713F23">
            <w:pPr>
              <w:spacing w:after="0" w:line="240" w:lineRule="auto"/>
              <w:jc w:val="center"/>
              <w:rPr>
                <w:rFonts w:ascii="Calibri" w:eastAsia="Times New Roman" w:hAnsi="Calibri" w:cs="Calibri"/>
                <w:color w:val="000000"/>
                <w:sz w:val="20"/>
                <w:szCs w:val="20"/>
                <w:lang w:val="en-GB" w:eastAsia="en-GB"/>
              </w:rPr>
            </w:pPr>
            <w:r w:rsidRPr="009B0C06">
              <w:rPr>
                <w:rFonts w:ascii="Calibri" w:eastAsia="Times New Roman" w:hAnsi="Calibri" w:cs="Calibri"/>
                <w:color w:val="000000"/>
                <w:sz w:val="20"/>
                <w:szCs w:val="20"/>
                <w:lang w:val="en-GB" w:eastAsia="en-GB"/>
              </w:rPr>
              <w:t>-0,06</w:t>
            </w:r>
          </w:p>
        </w:tc>
        <w:tc>
          <w:tcPr>
            <w:tcW w:w="970" w:type="dxa"/>
            <w:tcBorders>
              <w:top w:val="nil"/>
              <w:left w:val="nil"/>
              <w:bottom w:val="nil"/>
              <w:right w:val="nil"/>
            </w:tcBorders>
            <w:shd w:val="clear" w:color="auto" w:fill="auto"/>
            <w:noWrap/>
            <w:vAlign w:val="center"/>
            <w:hideMark/>
          </w:tcPr>
          <w:p w14:paraId="08FC11F1" w14:textId="77777777" w:rsidR="00713F23" w:rsidRPr="009B0C06" w:rsidRDefault="00713F23" w:rsidP="00713F23">
            <w:pPr>
              <w:spacing w:after="0" w:line="240" w:lineRule="auto"/>
              <w:jc w:val="center"/>
              <w:rPr>
                <w:rFonts w:ascii="Calibri" w:eastAsia="Times New Roman" w:hAnsi="Calibri" w:cs="Calibri"/>
                <w:color w:val="000000"/>
                <w:sz w:val="20"/>
                <w:szCs w:val="20"/>
                <w:lang w:val="en-GB" w:eastAsia="en-GB"/>
              </w:rPr>
            </w:pPr>
            <w:r w:rsidRPr="009B0C06">
              <w:rPr>
                <w:rFonts w:ascii="Calibri" w:eastAsia="Times New Roman" w:hAnsi="Calibri" w:cs="Calibri"/>
                <w:color w:val="000000"/>
                <w:sz w:val="20"/>
                <w:szCs w:val="20"/>
                <w:lang w:val="en-GB" w:eastAsia="en-GB"/>
              </w:rPr>
              <w:t>0,08</w:t>
            </w:r>
          </w:p>
        </w:tc>
        <w:tc>
          <w:tcPr>
            <w:tcW w:w="970" w:type="dxa"/>
            <w:tcBorders>
              <w:top w:val="nil"/>
              <w:left w:val="nil"/>
              <w:bottom w:val="nil"/>
              <w:right w:val="nil"/>
            </w:tcBorders>
            <w:shd w:val="clear" w:color="auto" w:fill="auto"/>
            <w:noWrap/>
            <w:vAlign w:val="center"/>
            <w:hideMark/>
          </w:tcPr>
          <w:p w14:paraId="4948F75C" w14:textId="77777777" w:rsidR="00713F23" w:rsidRPr="009B0C06" w:rsidRDefault="00713F23" w:rsidP="00713F23">
            <w:pPr>
              <w:spacing w:after="0" w:line="240" w:lineRule="auto"/>
              <w:jc w:val="center"/>
              <w:rPr>
                <w:rFonts w:ascii="Calibri" w:eastAsia="Times New Roman" w:hAnsi="Calibri" w:cs="Calibri"/>
                <w:color w:val="000000"/>
                <w:sz w:val="20"/>
                <w:szCs w:val="20"/>
                <w:lang w:val="en-GB" w:eastAsia="en-GB"/>
              </w:rPr>
            </w:pPr>
            <w:r w:rsidRPr="009B0C06">
              <w:rPr>
                <w:rFonts w:ascii="Calibri" w:eastAsia="Times New Roman" w:hAnsi="Calibri" w:cs="Calibri"/>
                <w:color w:val="000000"/>
                <w:sz w:val="20"/>
                <w:szCs w:val="20"/>
                <w:lang w:val="en-GB" w:eastAsia="en-GB"/>
              </w:rPr>
              <w:t>-0,01</w:t>
            </w:r>
          </w:p>
        </w:tc>
      </w:tr>
      <w:tr w:rsidR="00713F23" w:rsidRPr="009B0C06" w14:paraId="6757FD66" w14:textId="77777777" w:rsidTr="009B0C06">
        <w:trPr>
          <w:trHeight w:val="266"/>
        </w:trPr>
        <w:tc>
          <w:tcPr>
            <w:tcW w:w="1165" w:type="dxa"/>
            <w:tcBorders>
              <w:top w:val="nil"/>
              <w:left w:val="nil"/>
              <w:bottom w:val="nil"/>
              <w:right w:val="nil"/>
            </w:tcBorders>
            <w:shd w:val="clear" w:color="000000" w:fill="D9D9D9"/>
            <w:noWrap/>
            <w:vAlign w:val="bottom"/>
            <w:hideMark/>
          </w:tcPr>
          <w:p w14:paraId="176D5B1B" w14:textId="77777777" w:rsidR="00713F23" w:rsidRPr="009B0C06" w:rsidRDefault="00713F23" w:rsidP="00713F23">
            <w:pPr>
              <w:spacing w:after="0" w:line="240" w:lineRule="auto"/>
              <w:rPr>
                <w:rFonts w:ascii="Calibri" w:eastAsia="Times New Roman" w:hAnsi="Calibri" w:cs="Calibri"/>
                <w:color w:val="000000"/>
                <w:sz w:val="20"/>
                <w:szCs w:val="20"/>
                <w:lang w:val="en-GB" w:eastAsia="en-GB"/>
              </w:rPr>
            </w:pPr>
            <w:r w:rsidRPr="009B0C06">
              <w:rPr>
                <w:rFonts w:ascii="Calibri" w:eastAsia="Times New Roman" w:hAnsi="Calibri" w:cs="Calibri"/>
                <w:color w:val="000000"/>
                <w:sz w:val="20"/>
                <w:szCs w:val="20"/>
                <w:lang w:val="en-GB" w:eastAsia="en-GB"/>
              </w:rPr>
              <w:t>Iteration 3</w:t>
            </w:r>
          </w:p>
        </w:tc>
        <w:tc>
          <w:tcPr>
            <w:tcW w:w="647" w:type="dxa"/>
            <w:tcBorders>
              <w:top w:val="nil"/>
              <w:left w:val="nil"/>
              <w:bottom w:val="nil"/>
              <w:right w:val="nil"/>
            </w:tcBorders>
            <w:shd w:val="clear" w:color="auto" w:fill="auto"/>
            <w:noWrap/>
            <w:vAlign w:val="center"/>
            <w:hideMark/>
          </w:tcPr>
          <w:p w14:paraId="594CC7B0" w14:textId="77777777" w:rsidR="00713F23" w:rsidRPr="009B0C06" w:rsidRDefault="00713F23" w:rsidP="00713F23">
            <w:pPr>
              <w:spacing w:after="0" w:line="240" w:lineRule="auto"/>
              <w:jc w:val="center"/>
              <w:rPr>
                <w:rFonts w:ascii="Calibri" w:eastAsia="Times New Roman" w:hAnsi="Calibri" w:cs="Calibri"/>
                <w:color w:val="000000"/>
                <w:sz w:val="20"/>
                <w:szCs w:val="20"/>
                <w:lang w:val="en-GB" w:eastAsia="en-GB"/>
              </w:rPr>
            </w:pPr>
            <w:r w:rsidRPr="009B0C06">
              <w:rPr>
                <w:rFonts w:ascii="Calibri" w:eastAsia="Times New Roman" w:hAnsi="Calibri" w:cs="Calibri"/>
                <w:color w:val="000000"/>
                <w:sz w:val="20"/>
                <w:szCs w:val="20"/>
                <w:lang w:val="en-GB" w:eastAsia="en-GB"/>
              </w:rPr>
              <w:t>0,00</w:t>
            </w:r>
          </w:p>
        </w:tc>
        <w:tc>
          <w:tcPr>
            <w:tcW w:w="647" w:type="dxa"/>
            <w:tcBorders>
              <w:top w:val="nil"/>
              <w:left w:val="nil"/>
              <w:bottom w:val="nil"/>
              <w:right w:val="nil"/>
            </w:tcBorders>
            <w:shd w:val="clear" w:color="auto" w:fill="auto"/>
            <w:noWrap/>
            <w:vAlign w:val="center"/>
            <w:hideMark/>
          </w:tcPr>
          <w:p w14:paraId="7195A392" w14:textId="77777777" w:rsidR="00713F23" w:rsidRPr="009B0C06" w:rsidRDefault="00713F23" w:rsidP="00713F23">
            <w:pPr>
              <w:spacing w:after="0" w:line="240" w:lineRule="auto"/>
              <w:jc w:val="center"/>
              <w:rPr>
                <w:rFonts w:ascii="Calibri" w:eastAsia="Times New Roman" w:hAnsi="Calibri" w:cs="Calibri"/>
                <w:color w:val="000000"/>
                <w:sz w:val="20"/>
                <w:szCs w:val="20"/>
                <w:lang w:val="en-GB" w:eastAsia="en-GB"/>
              </w:rPr>
            </w:pPr>
            <w:r w:rsidRPr="009B0C06">
              <w:rPr>
                <w:rFonts w:ascii="Calibri" w:eastAsia="Times New Roman" w:hAnsi="Calibri" w:cs="Calibri"/>
                <w:color w:val="000000"/>
                <w:sz w:val="20"/>
                <w:szCs w:val="20"/>
                <w:lang w:val="en-GB" w:eastAsia="en-GB"/>
              </w:rPr>
              <w:t>0,18</w:t>
            </w:r>
          </w:p>
        </w:tc>
        <w:tc>
          <w:tcPr>
            <w:tcW w:w="646" w:type="dxa"/>
            <w:tcBorders>
              <w:top w:val="nil"/>
              <w:left w:val="nil"/>
              <w:bottom w:val="nil"/>
              <w:right w:val="nil"/>
            </w:tcBorders>
            <w:shd w:val="clear" w:color="auto" w:fill="auto"/>
            <w:noWrap/>
            <w:vAlign w:val="center"/>
            <w:hideMark/>
          </w:tcPr>
          <w:p w14:paraId="14B102D1" w14:textId="77777777" w:rsidR="00713F23" w:rsidRPr="009B0C06" w:rsidRDefault="00713F23" w:rsidP="00713F23">
            <w:pPr>
              <w:spacing w:after="0" w:line="240" w:lineRule="auto"/>
              <w:jc w:val="center"/>
              <w:rPr>
                <w:rFonts w:ascii="Calibri" w:eastAsia="Times New Roman" w:hAnsi="Calibri" w:cs="Calibri"/>
                <w:color w:val="000000"/>
                <w:sz w:val="20"/>
                <w:szCs w:val="20"/>
                <w:lang w:val="en-GB" w:eastAsia="en-GB"/>
              </w:rPr>
            </w:pPr>
            <w:r w:rsidRPr="009B0C06">
              <w:rPr>
                <w:rFonts w:ascii="Calibri" w:eastAsia="Times New Roman" w:hAnsi="Calibri" w:cs="Calibri"/>
                <w:color w:val="000000"/>
                <w:sz w:val="20"/>
                <w:szCs w:val="20"/>
                <w:lang w:val="en-GB" w:eastAsia="en-GB"/>
              </w:rPr>
              <w:t>-0,18</w:t>
            </w:r>
          </w:p>
        </w:tc>
        <w:tc>
          <w:tcPr>
            <w:tcW w:w="522" w:type="dxa"/>
            <w:tcBorders>
              <w:top w:val="nil"/>
              <w:left w:val="nil"/>
              <w:bottom w:val="nil"/>
              <w:right w:val="nil"/>
            </w:tcBorders>
            <w:shd w:val="clear" w:color="auto" w:fill="auto"/>
            <w:noWrap/>
            <w:vAlign w:val="center"/>
            <w:hideMark/>
          </w:tcPr>
          <w:p w14:paraId="65C5B941" w14:textId="77777777" w:rsidR="00713F23" w:rsidRPr="009B0C06" w:rsidRDefault="00713F23" w:rsidP="00713F23">
            <w:pPr>
              <w:spacing w:after="0" w:line="240" w:lineRule="auto"/>
              <w:jc w:val="center"/>
              <w:rPr>
                <w:rFonts w:ascii="Calibri" w:eastAsia="Times New Roman" w:hAnsi="Calibri" w:cs="Calibri"/>
                <w:color w:val="000000"/>
                <w:sz w:val="20"/>
                <w:szCs w:val="20"/>
                <w:lang w:val="en-GB" w:eastAsia="en-GB"/>
              </w:rPr>
            </w:pPr>
            <w:r w:rsidRPr="009B0C06">
              <w:rPr>
                <w:rFonts w:ascii="Calibri" w:eastAsia="Times New Roman" w:hAnsi="Calibri" w:cs="Calibri"/>
                <w:color w:val="000000"/>
                <w:sz w:val="20"/>
                <w:szCs w:val="20"/>
                <w:lang w:val="en-GB" w:eastAsia="en-GB"/>
              </w:rPr>
              <w:t>0,14</w:t>
            </w:r>
          </w:p>
        </w:tc>
        <w:tc>
          <w:tcPr>
            <w:tcW w:w="555" w:type="dxa"/>
            <w:tcBorders>
              <w:top w:val="nil"/>
              <w:left w:val="nil"/>
              <w:bottom w:val="nil"/>
              <w:right w:val="nil"/>
            </w:tcBorders>
            <w:shd w:val="clear" w:color="auto" w:fill="auto"/>
            <w:noWrap/>
            <w:vAlign w:val="center"/>
            <w:hideMark/>
          </w:tcPr>
          <w:p w14:paraId="6D60EEB1" w14:textId="77777777" w:rsidR="00713F23" w:rsidRPr="009B0C06" w:rsidRDefault="00713F23" w:rsidP="00713F23">
            <w:pPr>
              <w:spacing w:after="0" w:line="240" w:lineRule="auto"/>
              <w:jc w:val="center"/>
              <w:rPr>
                <w:rFonts w:ascii="Calibri" w:eastAsia="Times New Roman" w:hAnsi="Calibri" w:cs="Calibri"/>
                <w:color w:val="000000"/>
                <w:sz w:val="20"/>
                <w:szCs w:val="20"/>
                <w:lang w:val="en-GB" w:eastAsia="en-GB"/>
              </w:rPr>
            </w:pPr>
            <w:r w:rsidRPr="009B0C06">
              <w:rPr>
                <w:rFonts w:ascii="Calibri" w:eastAsia="Times New Roman" w:hAnsi="Calibri" w:cs="Calibri"/>
                <w:color w:val="000000"/>
                <w:sz w:val="20"/>
                <w:szCs w:val="20"/>
                <w:lang w:val="en-GB" w:eastAsia="en-GB"/>
              </w:rPr>
              <w:t>0,18</w:t>
            </w:r>
          </w:p>
        </w:tc>
        <w:tc>
          <w:tcPr>
            <w:tcW w:w="899" w:type="dxa"/>
            <w:tcBorders>
              <w:top w:val="nil"/>
              <w:left w:val="single" w:sz="4" w:space="0" w:color="auto"/>
              <w:bottom w:val="nil"/>
              <w:right w:val="nil"/>
            </w:tcBorders>
            <w:shd w:val="clear" w:color="auto" w:fill="auto"/>
            <w:noWrap/>
            <w:vAlign w:val="center"/>
            <w:hideMark/>
          </w:tcPr>
          <w:p w14:paraId="3AB1F4B6" w14:textId="77777777" w:rsidR="00713F23" w:rsidRPr="009B0C06" w:rsidRDefault="00713F23" w:rsidP="00713F23">
            <w:pPr>
              <w:spacing w:after="0" w:line="240" w:lineRule="auto"/>
              <w:jc w:val="center"/>
              <w:rPr>
                <w:rFonts w:ascii="Calibri" w:eastAsia="Times New Roman" w:hAnsi="Calibri" w:cs="Calibri"/>
                <w:color w:val="000000"/>
                <w:sz w:val="20"/>
                <w:szCs w:val="20"/>
                <w:lang w:val="en-GB" w:eastAsia="en-GB"/>
              </w:rPr>
            </w:pPr>
            <w:r w:rsidRPr="009B0C06">
              <w:rPr>
                <w:rFonts w:ascii="Calibri" w:eastAsia="Times New Roman" w:hAnsi="Calibri" w:cs="Calibri"/>
                <w:color w:val="000000"/>
                <w:sz w:val="20"/>
                <w:szCs w:val="20"/>
                <w:lang w:val="en-GB" w:eastAsia="en-GB"/>
              </w:rPr>
              <w:t>0,01</w:t>
            </w:r>
          </w:p>
        </w:tc>
        <w:tc>
          <w:tcPr>
            <w:tcW w:w="1148" w:type="dxa"/>
            <w:tcBorders>
              <w:top w:val="nil"/>
              <w:left w:val="nil"/>
              <w:bottom w:val="nil"/>
              <w:right w:val="nil"/>
            </w:tcBorders>
            <w:shd w:val="clear" w:color="auto" w:fill="auto"/>
            <w:noWrap/>
            <w:vAlign w:val="center"/>
            <w:hideMark/>
          </w:tcPr>
          <w:p w14:paraId="5805C00F" w14:textId="77777777" w:rsidR="00713F23" w:rsidRPr="009B0C06" w:rsidRDefault="00713F23" w:rsidP="00713F23">
            <w:pPr>
              <w:spacing w:after="0" w:line="240" w:lineRule="auto"/>
              <w:jc w:val="center"/>
              <w:rPr>
                <w:rFonts w:ascii="Calibri" w:eastAsia="Times New Roman" w:hAnsi="Calibri" w:cs="Calibri"/>
                <w:color w:val="000000"/>
                <w:sz w:val="20"/>
                <w:szCs w:val="20"/>
                <w:lang w:val="en-GB" w:eastAsia="en-GB"/>
              </w:rPr>
            </w:pPr>
            <w:r w:rsidRPr="009B0C06">
              <w:rPr>
                <w:rFonts w:ascii="Calibri" w:eastAsia="Times New Roman" w:hAnsi="Calibri" w:cs="Calibri"/>
                <w:color w:val="000000"/>
                <w:sz w:val="20"/>
                <w:szCs w:val="20"/>
                <w:lang w:val="en-GB" w:eastAsia="en-GB"/>
              </w:rPr>
              <w:t>0,03</w:t>
            </w:r>
          </w:p>
        </w:tc>
        <w:tc>
          <w:tcPr>
            <w:tcW w:w="970" w:type="dxa"/>
            <w:tcBorders>
              <w:top w:val="nil"/>
              <w:left w:val="nil"/>
              <w:bottom w:val="nil"/>
              <w:right w:val="nil"/>
            </w:tcBorders>
            <w:shd w:val="clear" w:color="auto" w:fill="auto"/>
            <w:noWrap/>
            <w:vAlign w:val="center"/>
            <w:hideMark/>
          </w:tcPr>
          <w:p w14:paraId="6FA5E666" w14:textId="77777777" w:rsidR="00713F23" w:rsidRPr="009B0C06" w:rsidRDefault="00713F23" w:rsidP="00713F23">
            <w:pPr>
              <w:spacing w:after="0" w:line="240" w:lineRule="auto"/>
              <w:jc w:val="center"/>
              <w:rPr>
                <w:rFonts w:ascii="Calibri" w:eastAsia="Times New Roman" w:hAnsi="Calibri" w:cs="Calibri"/>
                <w:color w:val="000000"/>
                <w:sz w:val="20"/>
                <w:szCs w:val="20"/>
                <w:lang w:val="en-GB" w:eastAsia="en-GB"/>
              </w:rPr>
            </w:pPr>
            <w:r w:rsidRPr="009B0C06">
              <w:rPr>
                <w:rFonts w:ascii="Calibri" w:eastAsia="Times New Roman" w:hAnsi="Calibri" w:cs="Calibri"/>
                <w:color w:val="000000"/>
                <w:sz w:val="20"/>
                <w:szCs w:val="20"/>
                <w:lang w:val="en-GB" w:eastAsia="en-GB"/>
              </w:rPr>
              <w:t>-0,03</w:t>
            </w:r>
          </w:p>
        </w:tc>
        <w:tc>
          <w:tcPr>
            <w:tcW w:w="970" w:type="dxa"/>
            <w:tcBorders>
              <w:top w:val="nil"/>
              <w:left w:val="nil"/>
              <w:bottom w:val="nil"/>
              <w:right w:val="nil"/>
            </w:tcBorders>
            <w:shd w:val="clear" w:color="auto" w:fill="auto"/>
            <w:noWrap/>
            <w:vAlign w:val="center"/>
            <w:hideMark/>
          </w:tcPr>
          <w:p w14:paraId="4A84C6EC" w14:textId="77777777" w:rsidR="00713F23" w:rsidRPr="009B0C06" w:rsidRDefault="00713F23" w:rsidP="00713F23">
            <w:pPr>
              <w:spacing w:after="0" w:line="240" w:lineRule="auto"/>
              <w:jc w:val="center"/>
              <w:rPr>
                <w:rFonts w:ascii="Calibri" w:eastAsia="Times New Roman" w:hAnsi="Calibri" w:cs="Calibri"/>
                <w:color w:val="000000"/>
                <w:sz w:val="20"/>
                <w:szCs w:val="20"/>
                <w:lang w:val="en-GB" w:eastAsia="en-GB"/>
              </w:rPr>
            </w:pPr>
            <w:r w:rsidRPr="009B0C06">
              <w:rPr>
                <w:rFonts w:ascii="Calibri" w:eastAsia="Times New Roman" w:hAnsi="Calibri" w:cs="Calibri"/>
                <w:color w:val="000000"/>
                <w:sz w:val="20"/>
                <w:szCs w:val="20"/>
                <w:lang w:val="en-GB" w:eastAsia="en-GB"/>
              </w:rPr>
              <w:t>0,01</w:t>
            </w:r>
          </w:p>
        </w:tc>
        <w:tc>
          <w:tcPr>
            <w:tcW w:w="970" w:type="dxa"/>
            <w:tcBorders>
              <w:top w:val="nil"/>
              <w:left w:val="nil"/>
              <w:bottom w:val="nil"/>
              <w:right w:val="nil"/>
            </w:tcBorders>
            <w:shd w:val="clear" w:color="auto" w:fill="auto"/>
            <w:noWrap/>
            <w:vAlign w:val="center"/>
            <w:hideMark/>
          </w:tcPr>
          <w:p w14:paraId="62D02CEA" w14:textId="77777777" w:rsidR="00713F23" w:rsidRPr="009B0C06" w:rsidRDefault="00713F23" w:rsidP="00713F23">
            <w:pPr>
              <w:spacing w:after="0" w:line="240" w:lineRule="auto"/>
              <w:jc w:val="center"/>
              <w:rPr>
                <w:rFonts w:ascii="Calibri" w:eastAsia="Times New Roman" w:hAnsi="Calibri" w:cs="Calibri"/>
                <w:color w:val="000000"/>
                <w:sz w:val="20"/>
                <w:szCs w:val="20"/>
                <w:lang w:val="en-GB" w:eastAsia="en-GB"/>
              </w:rPr>
            </w:pPr>
            <w:r w:rsidRPr="009B0C06">
              <w:rPr>
                <w:rFonts w:ascii="Calibri" w:eastAsia="Times New Roman" w:hAnsi="Calibri" w:cs="Calibri"/>
                <w:color w:val="000000"/>
                <w:sz w:val="20"/>
                <w:szCs w:val="20"/>
                <w:lang w:val="en-GB" w:eastAsia="en-GB"/>
              </w:rPr>
              <w:t>0,03</w:t>
            </w:r>
          </w:p>
        </w:tc>
      </w:tr>
      <w:tr w:rsidR="00713F23" w:rsidRPr="009B0C06" w14:paraId="1EBF8A90" w14:textId="77777777" w:rsidTr="009B0C06">
        <w:trPr>
          <w:trHeight w:val="266"/>
        </w:trPr>
        <w:tc>
          <w:tcPr>
            <w:tcW w:w="1165" w:type="dxa"/>
            <w:tcBorders>
              <w:top w:val="nil"/>
              <w:left w:val="nil"/>
              <w:bottom w:val="nil"/>
              <w:right w:val="nil"/>
            </w:tcBorders>
            <w:shd w:val="clear" w:color="000000" w:fill="D9D9D9"/>
            <w:noWrap/>
            <w:vAlign w:val="bottom"/>
            <w:hideMark/>
          </w:tcPr>
          <w:p w14:paraId="35A11D94" w14:textId="77777777" w:rsidR="00713F23" w:rsidRPr="009B0C06" w:rsidRDefault="00713F23" w:rsidP="00713F23">
            <w:pPr>
              <w:spacing w:after="0" w:line="240" w:lineRule="auto"/>
              <w:rPr>
                <w:rFonts w:ascii="Calibri" w:eastAsia="Times New Roman" w:hAnsi="Calibri" w:cs="Calibri"/>
                <w:color w:val="000000"/>
                <w:sz w:val="20"/>
                <w:szCs w:val="20"/>
                <w:lang w:val="en-GB" w:eastAsia="en-GB"/>
              </w:rPr>
            </w:pPr>
            <w:r w:rsidRPr="009B0C06">
              <w:rPr>
                <w:rFonts w:ascii="Calibri" w:eastAsia="Times New Roman" w:hAnsi="Calibri" w:cs="Calibri"/>
                <w:color w:val="000000"/>
                <w:sz w:val="20"/>
                <w:szCs w:val="20"/>
                <w:lang w:val="en-GB" w:eastAsia="en-GB"/>
              </w:rPr>
              <w:t>Iteration 4</w:t>
            </w:r>
          </w:p>
        </w:tc>
        <w:tc>
          <w:tcPr>
            <w:tcW w:w="647" w:type="dxa"/>
            <w:tcBorders>
              <w:top w:val="nil"/>
              <w:left w:val="nil"/>
              <w:bottom w:val="nil"/>
              <w:right w:val="nil"/>
            </w:tcBorders>
            <w:shd w:val="clear" w:color="auto" w:fill="auto"/>
            <w:noWrap/>
            <w:vAlign w:val="center"/>
            <w:hideMark/>
          </w:tcPr>
          <w:p w14:paraId="00F88359" w14:textId="77777777" w:rsidR="00713F23" w:rsidRPr="009B0C06" w:rsidRDefault="00713F23" w:rsidP="00713F23">
            <w:pPr>
              <w:spacing w:after="0" w:line="240" w:lineRule="auto"/>
              <w:jc w:val="center"/>
              <w:rPr>
                <w:rFonts w:ascii="Calibri" w:eastAsia="Times New Roman" w:hAnsi="Calibri" w:cs="Calibri"/>
                <w:color w:val="000000"/>
                <w:sz w:val="20"/>
                <w:szCs w:val="20"/>
                <w:lang w:val="en-GB" w:eastAsia="en-GB"/>
              </w:rPr>
            </w:pPr>
            <w:r w:rsidRPr="009B0C06">
              <w:rPr>
                <w:rFonts w:ascii="Calibri" w:eastAsia="Times New Roman" w:hAnsi="Calibri" w:cs="Calibri"/>
                <w:color w:val="000000"/>
                <w:sz w:val="20"/>
                <w:szCs w:val="20"/>
                <w:lang w:val="en-GB" w:eastAsia="en-GB"/>
              </w:rPr>
              <w:t>0,01</w:t>
            </w:r>
          </w:p>
        </w:tc>
        <w:tc>
          <w:tcPr>
            <w:tcW w:w="647" w:type="dxa"/>
            <w:tcBorders>
              <w:top w:val="nil"/>
              <w:left w:val="nil"/>
              <w:bottom w:val="nil"/>
              <w:right w:val="nil"/>
            </w:tcBorders>
            <w:shd w:val="clear" w:color="auto" w:fill="auto"/>
            <w:noWrap/>
            <w:vAlign w:val="center"/>
            <w:hideMark/>
          </w:tcPr>
          <w:p w14:paraId="58D392DF" w14:textId="77777777" w:rsidR="00713F23" w:rsidRPr="009B0C06" w:rsidRDefault="00713F23" w:rsidP="00713F23">
            <w:pPr>
              <w:spacing w:after="0" w:line="240" w:lineRule="auto"/>
              <w:jc w:val="center"/>
              <w:rPr>
                <w:rFonts w:ascii="Calibri" w:eastAsia="Times New Roman" w:hAnsi="Calibri" w:cs="Calibri"/>
                <w:color w:val="000000"/>
                <w:sz w:val="20"/>
                <w:szCs w:val="20"/>
                <w:lang w:val="en-GB" w:eastAsia="en-GB"/>
              </w:rPr>
            </w:pPr>
            <w:r w:rsidRPr="009B0C06">
              <w:rPr>
                <w:rFonts w:ascii="Calibri" w:eastAsia="Times New Roman" w:hAnsi="Calibri" w:cs="Calibri"/>
                <w:color w:val="000000"/>
                <w:sz w:val="20"/>
                <w:szCs w:val="20"/>
                <w:lang w:val="en-GB" w:eastAsia="en-GB"/>
              </w:rPr>
              <w:t>0,21</w:t>
            </w:r>
          </w:p>
        </w:tc>
        <w:tc>
          <w:tcPr>
            <w:tcW w:w="646" w:type="dxa"/>
            <w:tcBorders>
              <w:top w:val="nil"/>
              <w:left w:val="nil"/>
              <w:bottom w:val="nil"/>
              <w:right w:val="nil"/>
            </w:tcBorders>
            <w:shd w:val="clear" w:color="auto" w:fill="auto"/>
            <w:noWrap/>
            <w:vAlign w:val="center"/>
            <w:hideMark/>
          </w:tcPr>
          <w:p w14:paraId="47B64EED" w14:textId="77777777" w:rsidR="00713F23" w:rsidRPr="009B0C06" w:rsidRDefault="00713F23" w:rsidP="00713F23">
            <w:pPr>
              <w:spacing w:after="0" w:line="240" w:lineRule="auto"/>
              <w:jc w:val="center"/>
              <w:rPr>
                <w:rFonts w:ascii="Calibri" w:eastAsia="Times New Roman" w:hAnsi="Calibri" w:cs="Calibri"/>
                <w:color w:val="000000"/>
                <w:sz w:val="20"/>
                <w:szCs w:val="20"/>
                <w:lang w:val="en-GB" w:eastAsia="en-GB"/>
              </w:rPr>
            </w:pPr>
            <w:r w:rsidRPr="009B0C06">
              <w:rPr>
                <w:rFonts w:ascii="Calibri" w:eastAsia="Times New Roman" w:hAnsi="Calibri" w:cs="Calibri"/>
                <w:color w:val="000000"/>
                <w:sz w:val="20"/>
                <w:szCs w:val="20"/>
                <w:lang w:val="en-GB" w:eastAsia="en-GB"/>
              </w:rPr>
              <w:t>-0,21</w:t>
            </w:r>
          </w:p>
        </w:tc>
        <w:tc>
          <w:tcPr>
            <w:tcW w:w="522" w:type="dxa"/>
            <w:tcBorders>
              <w:top w:val="nil"/>
              <w:left w:val="nil"/>
              <w:bottom w:val="nil"/>
              <w:right w:val="nil"/>
            </w:tcBorders>
            <w:shd w:val="clear" w:color="auto" w:fill="auto"/>
            <w:noWrap/>
            <w:vAlign w:val="center"/>
            <w:hideMark/>
          </w:tcPr>
          <w:p w14:paraId="37FEBE34" w14:textId="77777777" w:rsidR="00713F23" w:rsidRPr="009B0C06" w:rsidRDefault="00713F23" w:rsidP="00713F23">
            <w:pPr>
              <w:spacing w:after="0" w:line="240" w:lineRule="auto"/>
              <w:jc w:val="center"/>
              <w:rPr>
                <w:rFonts w:ascii="Calibri" w:eastAsia="Times New Roman" w:hAnsi="Calibri" w:cs="Calibri"/>
                <w:color w:val="000000"/>
                <w:sz w:val="20"/>
                <w:szCs w:val="20"/>
                <w:lang w:val="en-GB" w:eastAsia="en-GB"/>
              </w:rPr>
            </w:pPr>
            <w:r w:rsidRPr="009B0C06">
              <w:rPr>
                <w:rFonts w:ascii="Calibri" w:eastAsia="Times New Roman" w:hAnsi="Calibri" w:cs="Calibri"/>
                <w:color w:val="000000"/>
                <w:sz w:val="20"/>
                <w:szCs w:val="20"/>
                <w:lang w:val="en-GB" w:eastAsia="en-GB"/>
              </w:rPr>
              <w:t>0,15</w:t>
            </w:r>
          </w:p>
        </w:tc>
        <w:tc>
          <w:tcPr>
            <w:tcW w:w="555" w:type="dxa"/>
            <w:tcBorders>
              <w:top w:val="nil"/>
              <w:left w:val="nil"/>
              <w:bottom w:val="nil"/>
              <w:right w:val="nil"/>
            </w:tcBorders>
            <w:shd w:val="clear" w:color="auto" w:fill="auto"/>
            <w:noWrap/>
            <w:vAlign w:val="center"/>
            <w:hideMark/>
          </w:tcPr>
          <w:p w14:paraId="42D39E24" w14:textId="77777777" w:rsidR="00713F23" w:rsidRPr="009B0C06" w:rsidRDefault="00713F23" w:rsidP="00713F23">
            <w:pPr>
              <w:spacing w:after="0" w:line="240" w:lineRule="auto"/>
              <w:jc w:val="center"/>
              <w:rPr>
                <w:rFonts w:ascii="Calibri" w:eastAsia="Times New Roman" w:hAnsi="Calibri" w:cs="Calibri"/>
                <w:color w:val="000000"/>
                <w:sz w:val="20"/>
                <w:szCs w:val="20"/>
                <w:lang w:val="en-GB" w:eastAsia="en-GB"/>
              </w:rPr>
            </w:pPr>
            <w:r w:rsidRPr="009B0C06">
              <w:rPr>
                <w:rFonts w:ascii="Calibri" w:eastAsia="Times New Roman" w:hAnsi="Calibri" w:cs="Calibri"/>
                <w:color w:val="000000"/>
                <w:sz w:val="20"/>
                <w:szCs w:val="20"/>
                <w:lang w:val="en-GB" w:eastAsia="en-GB"/>
              </w:rPr>
              <w:t>0,21</w:t>
            </w:r>
          </w:p>
        </w:tc>
        <w:tc>
          <w:tcPr>
            <w:tcW w:w="899" w:type="dxa"/>
            <w:tcBorders>
              <w:top w:val="nil"/>
              <w:left w:val="single" w:sz="4" w:space="0" w:color="auto"/>
              <w:bottom w:val="nil"/>
              <w:right w:val="nil"/>
            </w:tcBorders>
            <w:shd w:val="clear" w:color="auto" w:fill="auto"/>
            <w:noWrap/>
            <w:vAlign w:val="center"/>
            <w:hideMark/>
          </w:tcPr>
          <w:p w14:paraId="4B66AF55" w14:textId="77777777" w:rsidR="00713F23" w:rsidRPr="009B0C06" w:rsidRDefault="00713F23" w:rsidP="00713F23">
            <w:pPr>
              <w:spacing w:after="0" w:line="240" w:lineRule="auto"/>
              <w:jc w:val="center"/>
              <w:rPr>
                <w:rFonts w:ascii="Calibri" w:eastAsia="Times New Roman" w:hAnsi="Calibri" w:cs="Calibri"/>
                <w:color w:val="000000"/>
                <w:sz w:val="20"/>
                <w:szCs w:val="20"/>
                <w:lang w:val="en-GB" w:eastAsia="en-GB"/>
              </w:rPr>
            </w:pPr>
            <w:r w:rsidRPr="009B0C06">
              <w:rPr>
                <w:rFonts w:ascii="Calibri" w:eastAsia="Times New Roman" w:hAnsi="Calibri" w:cs="Calibri"/>
                <w:color w:val="000000"/>
                <w:sz w:val="20"/>
                <w:szCs w:val="20"/>
                <w:lang w:val="en-GB" w:eastAsia="en-GB"/>
              </w:rPr>
              <w:t>0,01</w:t>
            </w:r>
          </w:p>
        </w:tc>
        <w:tc>
          <w:tcPr>
            <w:tcW w:w="1148" w:type="dxa"/>
            <w:tcBorders>
              <w:top w:val="nil"/>
              <w:left w:val="nil"/>
              <w:bottom w:val="nil"/>
              <w:right w:val="nil"/>
            </w:tcBorders>
            <w:shd w:val="clear" w:color="auto" w:fill="auto"/>
            <w:noWrap/>
            <w:vAlign w:val="center"/>
            <w:hideMark/>
          </w:tcPr>
          <w:p w14:paraId="3D612B11" w14:textId="77777777" w:rsidR="00713F23" w:rsidRPr="009B0C06" w:rsidRDefault="00713F23" w:rsidP="00713F23">
            <w:pPr>
              <w:spacing w:after="0" w:line="240" w:lineRule="auto"/>
              <w:jc w:val="center"/>
              <w:rPr>
                <w:rFonts w:ascii="Calibri" w:eastAsia="Times New Roman" w:hAnsi="Calibri" w:cs="Calibri"/>
                <w:color w:val="000000"/>
                <w:sz w:val="20"/>
                <w:szCs w:val="20"/>
                <w:lang w:val="en-GB" w:eastAsia="en-GB"/>
              </w:rPr>
            </w:pPr>
            <w:r w:rsidRPr="009B0C06">
              <w:rPr>
                <w:rFonts w:ascii="Calibri" w:eastAsia="Times New Roman" w:hAnsi="Calibri" w:cs="Calibri"/>
                <w:color w:val="000000"/>
                <w:sz w:val="20"/>
                <w:szCs w:val="20"/>
                <w:lang w:val="en-GB" w:eastAsia="en-GB"/>
              </w:rPr>
              <w:t>0,01</w:t>
            </w:r>
          </w:p>
        </w:tc>
        <w:tc>
          <w:tcPr>
            <w:tcW w:w="970" w:type="dxa"/>
            <w:tcBorders>
              <w:top w:val="nil"/>
              <w:left w:val="nil"/>
              <w:bottom w:val="nil"/>
              <w:right w:val="nil"/>
            </w:tcBorders>
            <w:shd w:val="clear" w:color="auto" w:fill="auto"/>
            <w:noWrap/>
            <w:vAlign w:val="center"/>
            <w:hideMark/>
          </w:tcPr>
          <w:p w14:paraId="53BE0730" w14:textId="77777777" w:rsidR="00713F23" w:rsidRPr="009B0C06" w:rsidRDefault="00713F23" w:rsidP="00713F23">
            <w:pPr>
              <w:spacing w:after="0" w:line="240" w:lineRule="auto"/>
              <w:jc w:val="center"/>
              <w:rPr>
                <w:rFonts w:ascii="Calibri" w:eastAsia="Times New Roman" w:hAnsi="Calibri" w:cs="Calibri"/>
                <w:color w:val="000000"/>
                <w:sz w:val="20"/>
                <w:szCs w:val="20"/>
                <w:lang w:val="en-GB" w:eastAsia="en-GB"/>
              </w:rPr>
            </w:pPr>
            <w:r w:rsidRPr="009B0C06">
              <w:rPr>
                <w:rFonts w:ascii="Calibri" w:eastAsia="Times New Roman" w:hAnsi="Calibri" w:cs="Calibri"/>
                <w:color w:val="000000"/>
                <w:sz w:val="20"/>
                <w:szCs w:val="20"/>
                <w:lang w:val="en-GB" w:eastAsia="en-GB"/>
              </w:rPr>
              <w:t>-0,02</w:t>
            </w:r>
          </w:p>
        </w:tc>
        <w:tc>
          <w:tcPr>
            <w:tcW w:w="970" w:type="dxa"/>
            <w:tcBorders>
              <w:top w:val="nil"/>
              <w:left w:val="nil"/>
              <w:bottom w:val="nil"/>
              <w:right w:val="nil"/>
            </w:tcBorders>
            <w:shd w:val="clear" w:color="auto" w:fill="auto"/>
            <w:noWrap/>
            <w:vAlign w:val="center"/>
            <w:hideMark/>
          </w:tcPr>
          <w:p w14:paraId="3C269860" w14:textId="77777777" w:rsidR="00713F23" w:rsidRPr="009B0C06" w:rsidRDefault="00713F23" w:rsidP="00713F23">
            <w:pPr>
              <w:spacing w:after="0" w:line="240" w:lineRule="auto"/>
              <w:jc w:val="center"/>
              <w:rPr>
                <w:rFonts w:ascii="Calibri" w:eastAsia="Times New Roman" w:hAnsi="Calibri" w:cs="Calibri"/>
                <w:color w:val="000000"/>
                <w:sz w:val="20"/>
                <w:szCs w:val="20"/>
                <w:lang w:val="en-GB" w:eastAsia="en-GB"/>
              </w:rPr>
            </w:pPr>
            <w:r w:rsidRPr="009B0C06">
              <w:rPr>
                <w:rFonts w:ascii="Calibri" w:eastAsia="Times New Roman" w:hAnsi="Calibri" w:cs="Calibri"/>
                <w:color w:val="000000"/>
                <w:sz w:val="20"/>
                <w:szCs w:val="20"/>
                <w:lang w:val="en-GB" w:eastAsia="en-GB"/>
              </w:rPr>
              <w:t>0,02</w:t>
            </w:r>
          </w:p>
        </w:tc>
        <w:tc>
          <w:tcPr>
            <w:tcW w:w="970" w:type="dxa"/>
            <w:tcBorders>
              <w:top w:val="nil"/>
              <w:left w:val="nil"/>
              <w:bottom w:val="nil"/>
              <w:right w:val="nil"/>
            </w:tcBorders>
            <w:shd w:val="clear" w:color="auto" w:fill="auto"/>
            <w:noWrap/>
            <w:vAlign w:val="center"/>
            <w:hideMark/>
          </w:tcPr>
          <w:p w14:paraId="2FB06FD8" w14:textId="77777777" w:rsidR="00713F23" w:rsidRPr="009B0C06" w:rsidRDefault="00713F23" w:rsidP="00713F23">
            <w:pPr>
              <w:spacing w:after="0" w:line="240" w:lineRule="auto"/>
              <w:jc w:val="center"/>
              <w:rPr>
                <w:rFonts w:ascii="Calibri" w:eastAsia="Times New Roman" w:hAnsi="Calibri" w:cs="Calibri"/>
                <w:color w:val="000000"/>
                <w:sz w:val="20"/>
                <w:szCs w:val="20"/>
                <w:lang w:val="en-GB" w:eastAsia="en-GB"/>
              </w:rPr>
            </w:pPr>
            <w:r w:rsidRPr="009B0C06">
              <w:rPr>
                <w:rFonts w:ascii="Calibri" w:eastAsia="Times New Roman" w:hAnsi="Calibri" w:cs="Calibri"/>
                <w:color w:val="000000"/>
                <w:sz w:val="20"/>
                <w:szCs w:val="20"/>
                <w:lang w:val="en-GB" w:eastAsia="en-GB"/>
              </w:rPr>
              <w:t>0,00</w:t>
            </w:r>
          </w:p>
        </w:tc>
      </w:tr>
      <w:tr w:rsidR="00713F23" w:rsidRPr="009B0C06" w14:paraId="0150E0FE" w14:textId="77777777" w:rsidTr="009B0C06">
        <w:trPr>
          <w:trHeight w:val="266"/>
        </w:trPr>
        <w:tc>
          <w:tcPr>
            <w:tcW w:w="1165" w:type="dxa"/>
            <w:tcBorders>
              <w:top w:val="nil"/>
              <w:left w:val="nil"/>
              <w:bottom w:val="nil"/>
              <w:right w:val="nil"/>
            </w:tcBorders>
            <w:shd w:val="clear" w:color="000000" w:fill="D9D9D9"/>
            <w:noWrap/>
            <w:vAlign w:val="bottom"/>
            <w:hideMark/>
          </w:tcPr>
          <w:p w14:paraId="353368AA" w14:textId="77777777" w:rsidR="00713F23" w:rsidRPr="009B0C06" w:rsidRDefault="00713F23" w:rsidP="00713F23">
            <w:pPr>
              <w:spacing w:after="0" w:line="240" w:lineRule="auto"/>
              <w:rPr>
                <w:rFonts w:ascii="Calibri" w:eastAsia="Times New Roman" w:hAnsi="Calibri" w:cs="Calibri"/>
                <w:color w:val="000000"/>
                <w:sz w:val="20"/>
                <w:szCs w:val="20"/>
                <w:lang w:val="en-GB" w:eastAsia="en-GB"/>
              </w:rPr>
            </w:pPr>
            <w:r w:rsidRPr="009B0C06">
              <w:rPr>
                <w:rFonts w:ascii="Calibri" w:eastAsia="Times New Roman" w:hAnsi="Calibri" w:cs="Calibri"/>
                <w:color w:val="000000"/>
                <w:sz w:val="20"/>
                <w:szCs w:val="20"/>
                <w:lang w:val="en-GB" w:eastAsia="en-GB"/>
              </w:rPr>
              <w:t>Iteration 5</w:t>
            </w:r>
          </w:p>
        </w:tc>
        <w:tc>
          <w:tcPr>
            <w:tcW w:w="647" w:type="dxa"/>
            <w:tcBorders>
              <w:top w:val="nil"/>
              <w:left w:val="nil"/>
              <w:bottom w:val="nil"/>
              <w:right w:val="nil"/>
            </w:tcBorders>
            <w:shd w:val="clear" w:color="auto" w:fill="auto"/>
            <w:noWrap/>
            <w:vAlign w:val="center"/>
            <w:hideMark/>
          </w:tcPr>
          <w:p w14:paraId="10431DFF" w14:textId="77777777" w:rsidR="00713F23" w:rsidRPr="009B0C06" w:rsidRDefault="00713F23" w:rsidP="00713F23">
            <w:pPr>
              <w:spacing w:after="0" w:line="240" w:lineRule="auto"/>
              <w:jc w:val="center"/>
              <w:rPr>
                <w:rFonts w:ascii="Calibri" w:eastAsia="Times New Roman" w:hAnsi="Calibri" w:cs="Calibri"/>
                <w:color w:val="000000"/>
                <w:sz w:val="20"/>
                <w:szCs w:val="20"/>
                <w:lang w:val="en-GB" w:eastAsia="en-GB"/>
              </w:rPr>
            </w:pPr>
            <w:r w:rsidRPr="009B0C06">
              <w:rPr>
                <w:rFonts w:ascii="Calibri" w:eastAsia="Times New Roman" w:hAnsi="Calibri" w:cs="Calibri"/>
                <w:color w:val="000000"/>
                <w:sz w:val="20"/>
                <w:szCs w:val="20"/>
                <w:lang w:val="en-GB" w:eastAsia="en-GB"/>
              </w:rPr>
              <w:t>0,03</w:t>
            </w:r>
          </w:p>
        </w:tc>
        <w:tc>
          <w:tcPr>
            <w:tcW w:w="647" w:type="dxa"/>
            <w:tcBorders>
              <w:top w:val="nil"/>
              <w:left w:val="nil"/>
              <w:bottom w:val="nil"/>
              <w:right w:val="nil"/>
            </w:tcBorders>
            <w:shd w:val="clear" w:color="auto" w:fill="auto"/>
            <w:noWrap/>
            <w:vAlign w:val="center"/>
            <w:hideMark/>
          </w:tcPr>
          <w:p w14:paraId="79E28A1D" w14:textId="77777777" w:rsidR="00713F23" w:rsidRPr="009B0C06" w:rsidRDefault="00713F23" w:rsidP="00713F23">
            <w:pPr>
              <w:spacing w:after="0" w:line="240" w:lineRule="auto"/>
              <w:jc w:val="center"/>
              <w:rPr>
                <w:rFonts w:ascii="Calibri" w:eastAsia="Times New Roman" w:hAnsi="Calibri" w:cs="Calibri"/>
                <w:color w:val="000000"/>
                <w:sz w:val="20"/>
                <w:szCs w:val="20"/>
                <w:lang w:val="en-GB" w:eastAsia="en-GB"/>
              </w:rPr>
            </w:pPr>
            <w:r w:rsidRPr="009B0C06">
              <w:rPr>
                <w:rFonts w:ascii="Calibri" w:eastAsia="Times New Roman" w:hAnsi="Calibri" w:cs="Calibri"/>
                <w:color w:val="000000"/>
                <w:sz w:val="20"/>
                <w:szCs w:val="20"/>
                <w:lang w:val="en-GB" w:eastAsia="en-GB"/>
              </w:rPr>
              <w:t>0,22</w:t>
            </w:r>
          </w:p>
        </w:tc>
        <w:tc>
          <w:tcPr>
            <w:tcW w:w="646" w:type="dxa"/>
            <w:tcBorders>
              <w:top w:val="nil"/>
              <w:left w:val="nil"/>
              <w:bottom w:val="nil"/>
              <w:right w:val="nil"/>
            </w:tcBorders>
            <w:shd w:val="clear" w:color="auto" w:fill="auto"/>
            <w:noWrap/>
            <w:vAlign w:val="center"/>
            <w:hideMark/>
          </w:tcPr>
          <w:p w14:paraId="02D96982" w14:textId="77777777" w:rsidR="00713F23" w:rsidRPr="009B0C06" w:rsidRDefault="00713F23" w:rsidP="00713F23">
            <w:pPr>
              <w:spacing w:after="0" w:line="240" w:lineRule="auto"/>
              <w:jc w:val="center"/>
              <w:rPr>
                <w:rFonts w:ascii="Calibri" w:eastAsia="Times New Roman" w:hAnsi="Calibri" w:cs="Calibri"/>
                <w:color w:val="000000"/>
                <w:sz w:val="20"/>
                <w:szCs w:val="20"/>
                <w:lang w:val="en-GB" w:eastAsia="en-GB"/>
              </w:rPr>
            </w:pPr>
            <w:r w:rsidRPr="009B0C06">
              <w:rPr>
                <w:rFonts w:ascii="Calibri" w:eastAsia="Times New Roman" w:hAnsi="Calibri" w:cs="Calibri"/>
                <w:color w:val="000000"/>
                <w:sz w:val="20"/>
                <w:szCs w:val="20"/>
                <w:lang w:val="en-GB" w:eastAsia="en-GB"/>
              </w:rPr>
              <w:t>-0,23</w:t>
            </w:r>
          </w:p>
        </w:tc>
        <w:tc>
          <w:tcPr>
            <w:tcW w:w="522" w:type="dxa"/>
            <w:tcBorders>
              <w:top w:val="nil"/>
              <w:left w:val="nil"/>
              <w:bottom w:val="nil"/>
              <w:right w:val="nil"/>
            </w:tcBorders>
            <w:shd w:val="clear" w:color="auto" w:fill="auto"/>
            <w:noWrap/>
            <w:vAlign w:val="center"/>
            <w:hideMark/>
          </w:tcPr>
          <w:p w14:paraId="69B15426" w14:textId="77777777" w:rsidR="00713F23" w:rsidRPr="009B0C06" w:rsidRDefault="00713F23" w:rsidP="00713F23">
            <w:pPr>
              <w:spacing w:after="0" w:line="240" w:lineRule="auto"/>
              <w:jc w:val="center"/>
              <w:rPr>
                <w:rFonts w:ascii="Calibri" w:eastAsia="Times New Roman" w:hAnsi="Calibri" w:cs="Calibri"/>
                <w:color w:val="000000"/>
                <w:sz w:val="20"/>
                <w:szCs w:val="20"/>
                <w:lang w:val="en-GB" w:eastAsia="en-GB"/>
              </w:rPr>
            </w:pPr>
            <w:r w:rsidRPr="009B0C06">
              <w:rPr>
                <w:rFonts w:ascii="Calibri" w:eastAsia="Times New Roman" w:hAnsi="Calibri" w:cs="Calibri"/>
                <w:color w:val="000000"/>
                <w:sz w:val="20"/>
                <w:szCs w:val="20"/>
                <w:lang w:val="en-GB" w:eastAsia="en-GB"/>
              </w:rPr>
              <w:t>0,17</w:t>
            </w:r>
          </w:p>
        </w:tc>
        <w:tc>
          <w:tcPr>
            <w:tcW w:w="555" w:type="dxa"/>
            <w:tcBorders>
              <w:top w:val="nil"/>
              <w:left w:val="nil"/>
              <w:bottom w:val="nil"/>
              <w:right w:val="nil"/>
            </w:tcBorders>
            <w:shd w:val="clear" w:color="auto" w:fill="auto"/>
            <w:noWrap/>
            <w:vAlign w:val="center"/>
            <w:hideMark/>
          </w:tcPr>
          <w:p w14:paraId="52F6314A" w14:textId="77777777" w:rsidR="00713F23" w:rsidRPr="009B0C06" w:rsidRDefault="00713F23" w:rsidP="00713F23">
            <w:pPr>
              <w:spacing w:after="0" w:line="240" w:lineRule="auto"/>
              <w:jc w:val="center"/>
              <w:rPr>
                <w:rFonts w:ascii="Calibri" w:eastAsia="Times New Roman" w:hAnsi="Calibri" w:cs="Calibri"/>
                <w:color w:val="000000"/>
                <w:sz w:val="20"/>
                <w:szCs w:val="20"/>
                <w:lang w:val="en-GB" w:eastAsia="en-GB"/>
              </w:rPr>
            </w:pPr>
            <w:r w:rsidRPr="009B0C06">
              <w:rPr>
                <w:rFonts w:ascii="Calibri" w:eastAsia="Times New Roman" w:hAnsi="Calibri" w:cs="Calibri"/>
                <w:color w:val="000000"/>
                <w:sz w:val="20"/>
                <w:szCs w:val="20"/>
                <w:lang w:val="en-GB" w:eastAsia="en-GB"/>
              </w:rPr>
              <w:t>0,22</w:t>
            </w:r>
          </w:p>
        </w:tc>
        <w:tc>
          <w:tcPr>
            <w:tcW w:w="899" w:type="dxa"/>
            <w:tcBorders>
              <w:top w:val="nil"/>
              <w:left w:val="single" w:sz="4" w:space="0" w:color="auto"/>
              <w:bottom w:val="nil"/>
              <w:right w:val="nil"/>
            </w:tcBorders>
            <w:shd w:val="clear" w:color="auto" w:fill="auto"/>
            <w:noWrap/>
            <w:vAlign w:val="center"/>
            <w:hideMark/>
          </w:tcPr>
          <w:p w14:paraId="49CDBB8C" w14:textId="77777777" w:rsidR="00713F23" w:rsidRPr="009B0C06" w:rsidRDefault="00713F23" w:rsidP="00713F23">
            <w:pPr>
              <w:spacing w:after="0" w:line="240" w:lineRule="auto"/>
              <w:jc w:val="center"/>
              <w:rPr>
                <w:rFonts w:ascii="Calibri" w:eastAsia="Times New Roman" w:hAnsi="Calibri" w:cs="Calibri"/>
                <w:color w:val="000000"/>
                <w:sz w:val="20"/>
                <w:szCs w:val="20"/>
                <w:lang w:val="en-GB" w:eastAsia="en-GB"/>
              </w:rPr>
            </w:pPr>
            <w:r w:rsidRPr="009B0C06">
              <w:rPr>
                <w:rFonts w:ascii="Calibri" w:eastAsia="Times New Roman" w:hAnsi="Calibri" w:cs="Calibri"/>
                <w:color w:val="000000"/>
                <w:sz w:val="20"/>
                <w:szCs w:val="20"/>
                <w:lang w:val="en-GB" w:eastAsia="en-GB"/>
              </w:rPr>
              <w:t>0,00</w:t>
            </w:r>
          </w:p>
        </w:tc>
        <w:tc>
          <w:tcPr>
            <w:tcW w:w="1148" w:type="dxa"/>
            <w:tcBorders>
              <w:top w:val="nil"/>
              <w:left w:val="nil"/>
              <w:bottom w:val="nil"/>
              <w:right w:val="nil"/>
            </w:tcBorders>
            <w:shd w:val="clear" w:color="auto" w:fill="auto"/>
            <w:noWrap/>
            <w:vAlign w:val="center"/>
            <w:hideMark/>
          </w:tcPr>
          <w:p w14:paraId="74A0D7A0" w14:textId="77777777" w:rsidR="00713F23" w:rsidRPr="009B0C06" w:rsidRDefault="00713F23" w:rsidP="00713F23">
            <w:pPr>
              <w:spacing w:after="0" w:line="240" w:lineRule="auto"/>
              <w:jc w:val="center"/>
              <w:rPr>
                <w:rFonts w:ascii="Calibri" w:eastAsia="Times New Roman" w:hAnsi="Calibri" w:cs="Calibri"/>
                <w:color w:val="000000"/>
                <w:sz w:val="20"/>
                <w:szCs w:val="20"/>
                <w:lang w:val="en-GB" w:eastAsia="en-GB"/>
              </w:rPr>
            </w:pPr>
            <w:r w:rsidRPr="009B0C06">
              <w:rPr>
                <w:rFonts w:ascii="Calibri" w:eastAsia="Times New Roman" w:hAnsi="Calibri" w:cs="Calibri"/>
                <w:color w:val="000000"/>
                <w:sz w:val="20"/>
                <w:szCs w:val="20"/>
                <w:lang w:val="en-GB" w:eastAsia="en-GB"/>
              </w:rPr>
              <w:t>0,01</w:t>
            </w:r>
          </w:p>
        </w:tc>
        <w:tc>
          <w:tcPr>
            <w:tcW w:w="970" w:type="dxa"/>
            <w:tcBorders>
              <w:top w:val="nil"/>
              <w:left w:val="nil"/>
              <w:bottom w:val="nil"/>
              <w:right w:val="nil"/>
            </w:tcBorders>
            <w:shd w:val="clear" w:color="auto" w:fill="auto"/>
            <w:noWrap/>
            <w:vAlign w:val="center"/>
            <w:hideMark/>
          </w:tcPr>
          <w:p w14:paraId="597D194C" w14:textId="77777777" w:rsidR="00713F23" w:rsidRPr="009B0C06" w:rsidRDefault="00713F23" w:rsidP="00713F23">
            <w:pPr>
              <w:spacing w:after="0" w:line="240" w:lineRule="auto"/>
              <w:jc w:val="center"/>
              <w:rPr>
                <w:rFonts w:ascii="Calibri" w:eastAsia="Times New Roman" w:hAnsi="Calibri" w:cs="Calibri"/>
                <w:color w:val="000000"/>
                <w:sz w:val="20"/>
                <w:szCs w:val="20"/>
                <w:lang w:val="en-GB" w:eastAsia="en-GB"/>
              </w:rPr>
            </w:pPr>
            <w:r w:rsidRPr="009B0C06">
              <w:rPr>
                <w:rFonts w:ascii="Calibri" w:eastAsia="Times New Roman" w:hAnsi="Calibri" w:cs="Calibri"/>
                <w:color w:val="000000"/>
                <w:sz w:val="20"/>
                <w:szCs w:val="20"/>
                <w:lang w:val="en-GB" w:eastAsia="en-GB"/>
              </w:rPr>
              <w:t>-0,01</w:t>
            </w:r>
          </w:p>
        </w:tc>
        <w:tc>
          <w:tcPr>
            <w:tcW w:w="970" w:type="dxa"/>
            <w:tcBorders>
              <w:top w:val="nil"/>
              <w:left w:val="nil"/>
              <w:bottom w:val="nil"/>
              <w:right w:val="nil"/>
            </w:tcBorders>
            <w:shd w:val="clear" w:color="auto" w:fill="auto"/>
            <w:noWrap/>
            <w:vAlign w:val="center"/>
            <w:hideMark/>
          </w:tcPr>
          <w:p w14:paraId="2F406256" w14:textId="77777777" w:rsidR="00713F23" w:rsidRPr="009B0C06" w:rsidRDefault="00713F23" w:rsidP="00713F23">
            <w:pPr>
              <w:spacing w:after="0" w:line="240" w:lineRule="auto"/>
              <w:jc w:val="center"/>
              <w:rPr>
                <w:rFonts w:ascii="Calibri" w:eastAsia="Times New Roman" w:hAnsi="Calibri" w:cs="Calibri"/>
                <w:color w:val="000000"/>
                <w:sz w:val="20"/>
                <w:szCs w:val="20"/>
                <w:lang w:val="en-GB" w:eastAsia="en-GB"/>
              </w:rPr>
            </w:pPr>
            <w:r w:rsidRPr="009B0C06">
              <w:rPr>
                <w:rFonts w:ascii="Calibri" w:eastAsia="Times New Roman" w:hAnsi="Calibri" w:cs="Calibri"/>
                <w:color w:val="000000"/>
                <w:sz w:val="20"/>
                <w:szCs w:val="20"/>
                <w:lang w:val="en-GB" w:eastAsia="en-GB"/>
              </w:rPr>
              <w:t>0,00</w:t>
            </w:r>
          </w:p>
        </w:tc>
        <w:tc>
          <w:tcPr>
            <w:tcW w:w="970" w:type="dxa"/>
            <w:tcBorders>
              <w:top w:val="nil"/>
              <w:left w:val="nil"/>
              <w:bottom w:val="nil"/>
              <w:right w:val="nil"/>
            </w:tcBorders>
            <w:shd w:val="clear" w:color="auto" w:fill="auto"/>
            <w:noWrap/>
            <w:vAlign w:val="center"/>
            <w:hideMark/>
          </w:tcPr>
          <w:p w14:paraId="54093C08" w14:textId="77777777" w:rsidR="00713F23" w:rsidRPr="009B0C06" w:rsidRDefault="00713F23" w:rsidP="00713F23">
            <w:pPr>
              <w:spacing w:after="0" w:line="240" w:lineRule="auto"/>
              <w:jc w:val="center"/>
              <w:rPr>
                <w:rFonts w:ascii="Calibri" w:eastAsia="Times New Roman" w:hAnsi="Calibri" w:cs="Calibri"/>
                <w:color w:val="000000"/>
                <w:sz w:val="20"/>
                <w:szCs w:val="20"/>
                <w:lang w:val="en-GB" w:eastAsia="en-GB"/>
              </w:rPr>
            </w:pPr>
            <w:r w:rsidRPr="009B0C06">
              <w:rPr>
                <w:rFonts w:ascii="Calibri" w:eastAsia="Times New Roman" w:hAnsi="Calibri" w:cs="Calibri"/>
                <w:color w:val="000000"/>
                <w:sz w:val="20"/>
                <w:szCs w:val="20"/>
                <w:lang w:val="en-GB" w:eastAsia="en-GB"/>
              </w:rPr>
              <w:t>0,01</w:t>
            </w:r>
          </w:p>
        </w:tc>
      </w:tr>
      <w:tr w:rsidR="00713F23" w:rsidRPr="009B0C06" w14:paraId="20E3A093" w14:textId="77777777" w:rsidTr="009B0C06">
        <w:trPr>
          <w:trHeight w:val="266"/>
        </w:trPr>
        <w:tc>
          <w:tcPr>
            <w:tcW w:w="1165" w:type="dxa"/>
            <w:tcBorders>
              <w:top w:val="nil"/>
              <w:left w:val="nil"/>
              <w:bottom w:val="nil"/>
              <w:right w:val="nil"/>
            </w:tcBorders>
            <w:shd w:val="clear" w:color="000000" w:fill="D9D9D9"/>
            <w:noWrap/>
            <w:vAlign w:val="bottom"/>
            <w:hideMark/>
          </w:tcPr>
          <w:p w14:paraId="16D41AD6" w14:textId="77777777" w:rsidR="00713F23" w:rsidRPr="009B0C06" w:rsidRDefault="00713F23" w:rsidP="00713F23">
            <w:pPr>
              <w:spacing w:after="0" w:line="240" w:lineRule="auto"/>
              <w:rPr>
                <w:rFonts w:ascii="Calibri" w:eastAsia="Times New Roman" w:hAnsi="Calibri" w:cs="Calibri"/>
                <w:color w:val="000000"/>
                <w:sz w:val="20"/>
                <w:szCs w:val="20"/>
                <w:lang w:val="en-GB" w:eastAsia="en-GB"/>
              </w:rPr>
            </w:pPr>
            <w:r w:rsidRPr="009B0C06">
              <w:rPr>
                <w:rFonts w:ascii="Calibri" w:eastAsia="Times New Roman" w:hAnsi="Calibri" w:cs="Calibri"/>
                <w:color w:val="000000"/>
                <w:sz w:val="20"/>
                <w:szCs w:val="20"/>
                <w:lang w:val="en-GB" w:eastAsia="en-GB"/>
              </w:rPr>
              <w:t>Iteration 6</w:t>
            </w:r>
          </w:p>
        </w:tc>
        <w:tc>
          <w:tcPr>
            <w:tcW w:w="647" w:type="dxa"/>
            <w:tcBorders>
              <w:top w:val="nil"/>
              <w:left w:val="nil"/>
              <w:bottom w:val="nil"/>
              <w:right w:val="nil"/>
            </w:tcBorders>
            <w:shd w:val="clear" w:color="auto" w:fill="auto"/>
            <w:noWrap/>
            <w:vAlign w:val="center"/>
            <w:hideMark/>
          </w:tcPr>
          <w:p w14:paraId="62163DD0" w14:textId="77777777" w:rsidR="00713F23" w:rsidRPr="009B0C06" w:rsidRDefault="00713F23" w:rsidP="00713F23">
            <w:pPr>
              <w:spacing w:after="0" w:line="240" w:lineRule="auto"/>
              <w:jc w:val="center"/>
              <w:rPr>
                <w:rFonts w:ascii="Calibri" w:eastAsia="Times New Roman" w:hAnsi="Calibri" w:cs="Calibri"/>
                <w:color w:val="000000"/>
                <w:sz w:val="20"/>
                <w:szCs w:val="20"/>
                <w:lang w:val="en-GB" w:eastAsia="en-GB"/>
              </w:rPr>
            </w:pPr>
            <w:r w:rsidRPr="009B0C06">
              <w:rPr>
                <w:rFonts w:ascii="Calibri" w:eastAsia="Times New Roman" w:hAnsi="Calibri" w:cs="Calibri"/>
                <w:color w:val="000000"/>
                <w:sz w:val="20"/>
                <w:szCs w:val="20"/>
                <w:lang w:val="en-GB" w:eastAsia="en-GB"/>
              </w:rPr>
              <w:t>0,03</w:t>
            </w:r>
          </w:p>
        </w:tc>
        <w:tc>
          <w:tcPr>
            <w:tcW w:w="647" w:type="dxa"/>
            <w:tcBorders>
              <w:top w:val="nil"/>
              <w:left w:val="nil"/>
              <w:bottom w:val="nil"/>
              <w:right w:val="nil"/>
            </w:tcBorders>
            <w:shd w:val="clear" w:color="auto" w:fill="auto"/>
            <w:noWrap/>
            <w:vAlign w:val="center"/>
            <w:hideMark/>
          </w:tcPr>
          <w:p w14:paraId="0A4E3124" w14:textId="77777777" w:rsidR="00713F23" w:rsidRPr="009B0C06" w:rsidRDefault="00713F23" w:rsidP="00713F23">
            <w:pPr>
              <w:spacing w:after="0" w:line="240" w:lineRule="auto"/>
              <w:jc w:val="center"/>
              <w:rPr>
                <w:rFonts w:ascii="Calibri" w:eastAsia="Times New Roman" w:hAnsi="Calibri" w:cs="Calibri"/>
                <w:color w:val="000000"/>
                <w:sz w:val="20"/>
                <w:szCs w:val="20"/>
                <w:lang w:val="en-GB" w:eastAsia="en-GB"/>
              </w:rPr>
            </w:pPr>
            <w:r w:rsidRPr="009B0C06">
              <w:rPr>
                <w:rFonts w:ascii="Calibri" w:eastAsia="Times New Roman" w:hAnsi="Calibri" w:cs="Calibri"/>
                <w:color w:val="000000"/>
                <w:sz w:val="20"/>
                <w:szCs w:val="20"/>
                <w:lang w:val="en-GB" w:eastAsia="en-GB"/>
              </w:rPr>
              <w:t>0,23</w:t>
            </w:r>
          </w:p>
        </w:tc>
        <w:tc>
          <w:tcPr>
            <w:tcW w:w="646" w:type="dxa"/>
            <w:tcBorders>
              <w:top w:val="nil"/>
              <w:left w:val="nil"/>
              <w:bottom w:val="nil"/>
              <w:right w:val="nil"/>
            </w:tcBorders>
            <w:shd w:val="clear" w:color="auto" w:fill="auto"/>
            <w:noWrap/>
            <w:vAlign w:val="center"/>
            <w:hideMark/>
          </w:tcPr>
          <w:p w14:paraId="74BFE254" w14:textId="77777777" w:rsidR="00713F23" w:rsidRPr="009B0C06" w:rsidRDefault="00713F23" w:rsidP="00713F23">
            <w:pPr>
              <w:spacing w:after="0" w:line="240" w:lineRule="auto"/>
              <w:jc w:val="center"/>
              <w:rPr>
                <w:rFonts w:ascii="Calibri" w:eastAsia="Times New Roman" w:hAnsi="Calibri" w:cs="Calibri"/>
                <w:color w:val="000000"/>
                <w:sz w:val="20"/>
                <w:szCs w:val="20"/>
                <w:lang w:val="en-GB" w:eastAsia="en-GB"/>
              </w:rPr>
            </w:pPr>
            <w:r w:rsidRPr="009B0C06">
              <w:rPr>
                <w:rFonts w:ascii="Calibri" w:eastAsia="Times New Roman" w:hAnsi="Calibri" w:cs="Calibri"/>
                <w:color w:val="000000"/>
                <w:sz w:val="20"/>
                <w:szCs w:val="20"/>
                <w:lang w:val="en-GB" w:eastAsia="en-GB"/>
              </w:rPr>
              <w:t>-0,24</w:t>
            </w:r>
          </w:p>
        </w:tc>
        <w:tc>
          <w:tcPr>
            <w:tcW w:w="522" w:type="dxa"/>
            <w:tcBorders>
              <w:top w:val="nil"/>
              <w:left w:val="nil"/>
              <w:bottom w:val="nil"/>
              <w:right w:val="nil"/>
            </w:tcBorders>
            <w:shd w:val="clear" w:color="auto" w:fill="auto"/>
            <w:noWrap/>
            <w:vAlign w:val="center"/>
            <w:hideMark/>
          </w:tcPr>
          <w:p w14:paraId="005AAFD3" w14:textId="77777777" w:rsidR="00713F23" w:rsidRPr="009B0C06" w:rsidRDefault="00713F23" w:rsidP="00713F23">
            <w:pPr>
              <w:spacing w:after="0" w:line="240" w:lineRule="auto"/>
              <w:jc w:val="center"/>
              <w:rPr>
                <w:rFonts w:ascii="Calibri" w:eastAsia="Times New Roman" w:hAnsi="Calibri" w:cs="Calibri"/>
                <w:color w:val="000000"/>
                <w:sz w:val="20"/>
                <w:szCs w:val="20"/>
                <w:lang w:val="en-GB" w:eastAsia="en-GB"/>
              </w:rPr>
            </w:pPr>
            <w:r w:rsidRPr="009B0C06">
              <w:rPr>
                <w:rFonts w:ascii="Calibri" w:eastAsia="Times New Roman" w:hAnsi="Calibri" w:cs="Calibri"/>
                <w:color w:val="000000"/>
                <w:sz w:val="20"/>
                <w:szCs w:val="20"/>
                <w:lang w:val="en-GB" w:eastAsia="en-GB"/>
              </w:rPr>
              <w:t>0,17</w:t>
            </w:r>
          </w:p>
        </w:tc>
        <w:tc>
          <w:tcPr>
            <w:tcW w:w="555" w:type="dxa"/>
            <w:tcBorders>
              <w:top w:val="nil"/>
              <w:left w:val="nil"/>
              <w:bottom w:val="nil"/>
              <w:right w:val="nil"/>
            </w:tcBorders>
            <w:shd w:val="clear" w:color="auto" w:fill="auto"/>
            <w:noWrap/>
            <w:vAlign w:val="center"/>
            <w:hideMark/>
          </w:tcPr>
          <w:p w14:paraId="3217D625" w14:textId="77777777" w:rsidR="00713F23" w:rsidRPr="009B0C06" w:rsidRDefault="00713F23" w:rsidP="00713F23">
            <w:pPr>
              <w:spacing w:after="0" w:line="240" w:lineRule="auto"/>
              <w:jc w:val="center"/>
              <w:rPr>
                <w:rFonts w:ascii="Calibri" w:eastAsia="Times New Roman" w:hAnsi="Calibri" w:cs="Calibri"/>
                <w:color w:val="000000"/>
                <w:sz w:val="20"/>
                <w:szCs w:val="20"/>
                <w:lang w:val="en-GB" w:eastAsia="en-GB"/>
              </w:rPr>
            </w:pPr>
            <w:r w:rsidRPr="009B0C06">
              <w:rPr>
                <w:rFonts w:ascii="Calibri" w:eastAsia="Times New Roman" w:hAnsi="Calibri" w:cs="Calibri"/>
                <w:color w:val="000000"/>
                <w:sz w:val="20"/>
                <w:szCs w:val="20"/>
                <w:lang w:val="en-GB" w:eastAsia="en-GB"/>
              </w:rPr>
              <w:t>0,22</w:t>
            </w:r>
          </w:p>
        </w:tc>
        <w:tc>
          <w:tcPr>
            <w:tcW w:w="899" w:type="dxa"/>
            <w:tcBorders>
              <w:top w:val="nil"/>
              <w:left w:val="single" w:sz="4" w:space="0" w:color="auto"/>
              <w:bottom w:val="nil"/>
              <w:right w:val="nil"/>
            </w:tcBorders>
            <w:shd w:val="clear" w:color="auto" w:fill="auto"/>
            <w:noWrap/>
            <w:vAlign w:val="center"/>
            <w:hideMark/>
          </w:tcPr>
          <w:p w14:paraId="577F0E87" w14:textId="77777777" w:rsidR="00713F23" w:rsidRPr="009B0C06" w:rsidRDefault="00713F23" w:rsidP="00713F23">
            <w:pPr>
              <w:spacing w:after="0" w:line="240" w:lineRule="auto"/>
              <w:jc w:val="center"/>
              <w:rPr>
                <w:rFonts w:ascii="Calibri" w:eastAsia="Times New Roman" w:hAnsi="Calibri" w:cs="Calibri"/>
                <w:color w:val="000000"/>
                <w:sz w:val="20"/>
                <w:szCs w:val="20"/>
                <w:lang w:val="en-GB" w:eastAsia="en-GB"/>
              </w:rPr>
            </w:pPr>
            <w:r w:rsidRPr="009B0C06">
              <w:rPr>
                <w:rFonts w:ascii="Calibri" w:eastAsia="Times New Roman" w:hAnsi="Calibri" w:cs="Calibri"/>
                <w:color w:val="000000"/>
                <w:sz w:val="20"/>
                <w:szCs w:val="20"/>
                <w:lang w:val="en-GB" w:eastAsia="en-GB"/>
              </w:rPr>
              <w:t>0,00</w:t>
            </w:r>
          </w:p>
        </w:tc>
        <w:tc>
          <w:tcPr>
            <w:tcW w:w="1148" w:type="dxa"/>
            <w:tcBorders>
              <w:top w:val="nil"/>
              <w:left w:val="nil"/>
              <w:bottom w:val="nil"/>
              <w:right w:val="nil"/>
            </w:tcBorders>
            <w:shd w:val="clear" w:color="auto" w:fill="auto"/>
            <w:noWrap/>
            <w:vAlign w:val="center"/>
            <w:hideMark/>
          </w:tcPr>
          <w:p w14:paraId="405D250A" w14:textId="77777777" w:rsidR="00713F23" w:rsidRPr="009B0C06" w:rsidRDefault="00713F23" w:rsidP="00713F23">
            <w:pPr>
              <w:spacing w:after="0" w:line="240" w:lineRule="auto"/>
              <w:jc w:val="center"/>
              <w:rPr>
                <w:rFonts w:ascii="Calibri" w:eastAsia="Times New Roman" w:hAnsi="Calibri" w:cs="Calibri"/>
                <w:color w:val="000000"/>
                <w:sz w:val="20"/>
                <w:szCs w:val="20"/>
                <w:lang w:val="en-GB" w:eastAsia="en-GB"/>
              </w:rPr>
            </w:pPr>
            <w:r w:rsidRPr="009B0C06">
              <w:rPr>
                <w:rFonts w:ascii="Calibri" w:eastAsia="Times New Roman" w:hAnsi="Calibri" w:cs="Calibri"/>
                <w:color w:val="000000"/>
                <w:sz w:val="20"/>
                <w:szCs w:val="20"/>
                <w:lang w:val="en-GB" w:eastAsia="en-GB"/>
              </w:rPr>
              <w:t>0,00</w:t>
            </w:r>
          </w:p>
        </w:tc>
        <w:tc>
          <w:tcPr>
            <w:tcW w:w="970" w:type="dxa"/>
            <w:tcBorders>
              <w:top w:val="nil"/>
              <w:left w:val="nil"/>
              <w:bottom w:val="nil"/>
              <w:right w:val="nil"/>
            </w:tcBorders>
            <w:shd w:val="clear" w:color="auto" w:fill="auto"/>
            <w:noWrap/>
            <w:vAlign w:val="center"/>
            <w:hideMark/>
          </w:tcPr>
          <w:p w14:paraId="5062BBDC" w14:textId="77777777" w:rsidR="00713F23" w:rsidRPr="009B0C06" w:rsidRDefault="00713F23" w:rsidP="00713F23">
            <w:pPr>
              <w:spacing w:after="0" w:line="240" w:lineRule="auto"/>
              <w:jc w:val="center"/>
              <w:rPr>
                <w:rFonts w:ascii="Calibri" w:eastAsia="Times New Roman" w:hAnsi="Calibri" w:cs="Calibri"/>
                <w:color w:val="000000"/>
                <w:sz w:val="20"/>
                <w:szCs w:val="20"/>
                <w:lang w:val="en-GB" w:eastAsia="en-GB"/>
              </w:rPr>
            </w:pPr>
            <w:r w:rsidRPr="009B0C06">
              <w:rPr>
                <w:rFonts w:ascii="Calibri" w:eastAsia="Times New Roman" w:hAnsi="Calibri" w:cs="Calibri"/>
                <w:color w:val="000000"/>
                <w:sz w:val="20"/>
                <w:szCs w:val="20"/>
                <w:lang w:val="en-GB" w:eastAsia="en-GB"/>
              </w:rPr>
              <w:t>-0,01</w:t>
            </w:r>
          </w:p>
        </w:tc>
        <w:tc>
          <w:tcPr>
            <w:tcW w:w="970" w:type="dxa"/>
            <w:tcBorders>
              <w:top w:val="nil"/>
              <w:left w:val="nil"/>
              <w:bottom w:val="nil"/>
              <w:right w:val="nil"/>
            </w:tcBorders>
            <w:shd w:val="clear" w:color="auto" w:fill="auto"/>
            <w:noWrap/>
            <w:vAlign w:val="center"/>
            <w:hideMark/>
          </w:tcPr>
          <w:p w14:paraId="76CDCED8" w14:textId="77777777" w:rsidR="00713F23" w:rsidRPr="009B0C06" w:rsidRDefault="00713F23" w:rsidP="00713F23">
            <w:pPr>
              <w:spacing w:after="0" w:line="240" w:lineRule="auto"/>
              <w:jc w:val="center"/>
              <w:rPr>
                <w:rFonts w:ascii="Calibri" w:eastAsia="Times New Roman" w:hAnsi="Calibri" w:cs="Calibri"/>
                <w:color w:val="000000"/>
                <w:sz w:val="20"/>
                <w:szCs w:val="20"/>
                <w:lang w:val="en-GB" w:eastAsia="en-GB"/>
              </w:rPr>
            </w:pPr>
            <w:r w:rsidRPr="009B0C06">
              <w:rPr>
                <w:rFonts w:ascii="Calibri" w:eastAsia="Times New Roman" w:hAnsi="Calibri" w:cs="Calibri"/>
                <w:color w:val="000000"/>
                <w:sz w:val="20"/>
                <w:szCs w:val="20"/>
                <w:lang w:val="en-GB" w:eastAsia="en-GB"/>
              </w:rPr>
              <w:t>0,01</w:t>
            </w:r>
          </w:p>
        </w:tc>
        <w:tc>
          <w:tcPr>
            <w:tcW w:w="970" w:type="dxa"/>
            <w:tcBorders>
              <w:top w:val="nil"/>
              <w:left w:val="nil"/>
              <w:bottom w:val="nil"/>
              <w:right w:val="nil"/>
            </w:tcBorders>
            <w:shd w:val="clear" w:color="auto" w:fill="auto"/>
            <w:noWrap/>
            <w:vAlign w:val="center"/>
            <w:hideMark/>
          </w:tcPr>
          <w:p w14:paraId="50853233" w14:textId="77777777" w:rsidR="00713F23" w:rsidRPr="009B0C06" w:rsidRDefault="00713F23" w:rsidP="00713F23">
            <w:pPr>
              <w:spacing w:after="0" w:line="240" w:lineRule="auto"/>
              <w:jc w:val="center"/>
              <w:rPr>
                <w:rFonts w:ascii="Calibri" w:eastAsia="Times New Roman" w:hAnsi="Calibri" w:cs="Calibri"/>
                <w:color w:val="000000"/>
                <w:sz w:val="20"/>
                <w:szCs w:val="20"/>
                <w:lang w:val="en-GB" w:eastAsia="en-GB"/>
              </w:rPr>
            </w:pPr>
            <w:r w:rsidRPr="009B0C06">
              <w:rPr>
                <w:rFonts w:ascii="Calibri" w:eastAsia="Times New Roman" w:hAnsi="Calibri" w:cs="Calibri"/>
                <w:color w:val="000000"/>
                <w:sz w:val="20"/>
                <w:szCs w:val="20"/>
                <w:lang w:val="en-GB" w:eastAsia="en-GB"/>
              </w:rPr>
              <w:t>0,00</w:t>
            </w:r>
          </w:p>
        </w:tc>
      </w:tr>
      <w:tr w:rsidR="00713F23" w:rsidRPr="009B0C06" w14:paraId="314925CE" w14:textId="77777777" w:rsidTr="009B0C06">
        <w:trPr>
          <w:trHeight w:val="266"/>
        </w:trPr>
        <w:tc>
          <w:tcPr>
            <w:tcW w:w="1165" w:type="dxa"/>
            <w:tcBorders>
              <w:top w:val="nil"/>
              <w:left w:val="nil"/>
              <w:bottom w:val="nil"/>
              <w:right w:val="nil"/>
            </w:tcBorders>
            <w:shd w:val="clear" w:color="000000" w:fill="D9D9D9"/>
            <w:noWrap/>
            <w:vAlign w:val="bottom"/>
            <w:hideMark/>
          </w:tcPr>
          <w:p w14:paraId="5793FD45" w14:textId="77777777" w:rsidR="00713F23" w:rsidRPr="009B0C06" w:rsidRDefault="00713F23" w:rsidP="00713F23">
            <w:pPr>
              <w:spacing w:after="0" w:line="240" w:lineRule="auto"/>
              <w:rPr>
                <w:rFonts w:ascii="Calibri" w:eastAsia="Times New Roman" w:hAnsi="Calibri" w:cs="Calibri"/>
                <w:color w:val="000000"/>
                <w:sz w:val="20"/>
                <w:szCs w:val="20"/>
                <w:lang w:val="en-GB" w:eastAsia="en-GB"/>
              </w:rPr>
            </w:pPr>
            <w:r w:rsidRPr="009B0C06">
              <w:rPr>
                <w:rFonts w:ascii="Calibri" w:eastAsia="Times New Roman" w:hAnsi="Calibri" w:cs="Calibri"/>
                <w:color w:val="000000"/>
                <w:sz w:val="20"/>
                <w:szCs w:val="20"/>
                <w:lang w:val="en-GB" w:eastAsia="en-GB"/>
              </w:rPr>
              <w:t>Iteration 7</w:t>
            </w:r>
          </w:p>
        </w:tc>
        <w:tc>
          <w:tcPr>
            <w:tcW w:w="647" w:type="dxa"/>
            <w:tcBorders>
              <w:top w:val="nil"/>
              <w:left w:val="nil"/>
              <w:bottom w:val="nil"/>
              <w:right w:val="nil"/>
            </w:tcBorders>
            <w:shd w:val="clear" w:color="auto" w:fill="auto"/>
            <w:noWrap/>
            <w:vAlign w:val="center"/>
            <w:hideMark/>
          </w:tcPr>
          <w:p w14:paraId="6368200C" w14:textId="77777777" w:rsidR="00713F23" w:rsidRPr="009B0C06" w:rsidRDefault="00713F23" w:rsidP="00713F23">
            <w:pPr>
              <w:spacing w:after="0" w:line="240" w:lineRule="auto"/>
              <w:jc w:val="center"/>
              <w:rPr>
                <w:rFonts w:ascii="Calibri" w:eastAsia="Times New Roman" w:hAnsi="Calibri" w:cs="Calibri"/>
                <w:color w:val="000000"/>
                <w:sz w:val="20"/>
                <w:szCs w:val="20"/>
                <w:lang w:val="en-GB" w:eastAsia="en-GB"/>
              </w:rPr>
            </w:pPr>
            <w:r w:rsidRPr="009B0C06">
              <w:rPr>
                <w:rFonts w:ascii="Calibri" w:eastAsia="Times New Roman" w:hAnsi="Calibri" w:cs="Calibri"/>
                <w:color w:val="000000"/>
                <w:sz w:val="20"/>
                <w:szCs w:val="20"/>
                <w:lang w:val="en-GB" w:eastAsia="en-GB"/>
              </w:rPr>
              <w:t>0,04</w:t>
            </w:r>
          </w:p>
        </w:tc>
        <w:tc>
          <w:tcPr>
            <w:tcW w:w="647" w:type="dxa"/>
            <w:tcBorders>
              <w:top w:val="nil"/>
              <w:left w:val="nil"/>
              <w:bottom w:val="nil"/>
              <w:right w:val="nil"/>
            </w:tcBorders>
            <w:shd w:val="clear" w:color="auto" w:fill="auto"/>
            <w:noWrap/>
            <w:vAlign w:val="center"/>
            <w:hideMark/>
          </w:tcPr>
          <w:p w14:paraId="2CA2605A" w14:textId="77777777" w:rsidR="00713F23" w:rsidRPr="009B0C06" w:rsidRDefault="00713F23" w:rsidP="00713F23">
            <w:pPr>
              <w:spacing w:after="0" w:line="240" w:lineRule="auto"/>
              <w:jc w:val="center"/>
              <w:rPr>
                <w:rFonts w:ascii="Calibri" w:eastAsia="Times New Roman" w:hAnsi="Calibri" w:cs="Calibri"/>
                <w:color w:val="000000"/>
                <w:sz w:val="20"/>
                <w:szCs w:val="20"/>
                <w:lang w:val="en-GB" w:eastAsia="en-GB"/>
              </w:rPr>
            </w:pPr>
            <w:r w:rsidRPr="009B0C06">
              <w:rPr>
                <w:rFonts w:ascii="Calibri" w:eastAsia="Times New Roman" w:hAnsi="Calibri" w:cs="Calibri"/>
                <w:color w:val="000000"/>
                <w:sz w:val="20"/>
                <w:szCs w:val="20"/>
                <w:lang w:val="en-GB" w:eastAsia="en-GB"/>
              </w:rPr>
              <w:t>0,23</w:t>
            </w:r>
          </w:p>
        </w:tc>
        <w:tc>
          <w:tcPr>
            <w:tcW w:w="646" w:type="dxa"/>
            <w:tcBorders>
              <w:top w:val="nil"/>
              <w:left w:val="nil"/>
              <w:bottom w:val="nil"/>
              <w:right w:val="nil"/>
            </w:tcBorders>
            <w:shd w:val="clear" w:color="auto" w:fill="auto"/>
            <w:noWrap/>
            <w:vAlign w:val="center"/>
            <w:hideMark/>
          </w:tcPr>
          <w:p w14:paraId="6C571710" w14:textId="77777777" w:rsidR="00713F23" w:rsidRPr="009B0C06" w:rsidRDefault="00713F23" w:rsidP="00713F23">
            <w:pPr>
              <w:spacing w:after="0" w:line="240" w:lineRule="auto"/>
              <w:jc w:val="center"/>
              <w:rPr>
                <w:rFonts w:ascii="Calibri" w:eastAsia="Times New Roman" w:hAnsi="Calibri" w:cs="Calibri"/>
                <w:color w:val="000000"/>
                <w:sz w:val="20"/>
                <w:szCs w:val="20"/>
                <w:lang w:val="en-GB" w:eastAsia="en-GB"/>
              </w:rPr>
            </w:pPr>
            <w:r w:rsidRPr="009B0C06">
              <w:rPr>
                <w:rFonts w:ascii="Calibri" w:eastAsia="Times New Roman" w:hAnsi="Calibri" w:cs="Calibri"/>
                <w:color w:val="000000"/>
                <w:sz w:val="20"/>
                <w:szCs w:val="20"/>
                <w:lang w:val="en-GB" w:eastAsia="en-GB"/>
              </w:rPr>
              <w:t>-0,25</w:t>
            </w:r>
          </w:p>
        </w:tc>
        <w:tc>
          <w:tcPr>
            <w:tcW w:w="522" w:type="dxa"/>
            <w:tcBorders>
              <w:top w:val="nil"/>
              <w:left w:val="nil"/>
              <w:bottom w:val="nil"/>
              <w:right w:val="nil"/>
            </w:tcBorders>
            <w:shd w:val="clear" w:color="auto" w:fill="auto"/>
            <w:noWrap/>
            <w:vAlign w:val="center"/>
            <w:hideMark/>
          </w:tcPr>
          <w:p w14:paraId="641CADC2" w14:textId="77777777" w:rsidR="00713F23" w:rsidRPr="009B0C06" w:rsidRDefault="00713F23" w:rsidP="00713F23">
            <w:pPr>
              <w:spacing w:after="0" w:line="240" w:lineRule="auto"/>
              <w:jc w:val="center"/>
              <w:rPr>
                <w:rFonts w:ascii="Calibri" w:eastAsia="Times New Roman" w:hAnsi="Calibri" w:cs="Calibri"/>
                <w:color w:val="000000"/>
                <w:sz w:val="20"/>
                <w:szCs w:val="20"/>
                <w:lang w:val="en-GB" w:eastAsia="en-GB"/>
              </w:rPr>
            </w:pPr>
            <w:r w:rsidRPr="009B0C06">
              <w:rPr>
                <w:rFonts w:ascii="Calibri" w:eastAsia="Times New Roman" w:hAnsi="Calibri" w:cs="Calibri"/>
                <w:color w:val="000000"/>
                <w:sz w:val="20"/>
                <w:szCs w:val="20"/>
                <w:lang w:val="en-GB" w:eastAsia="en-GB"/>
              </w:rPr>
              <w:t>0,18</w:t>
            </w:r>
          </w:p>
        </w:tc>
        <w:tc>
          <w:tcPr>
            <w:tcW w:w="555" w:type="dxa"/>
            <w:tcBorders>
              <w:top w:val="nil"/>
              <w:left w:val="nil"/>
              <w:bottom w:val="nil"/>
              <w:right w:val="nil"/>
            </w:tcBorders>
            <w:shd w:val="clear" w:color="auto" w:fill="auto"/>
            <w:noWrap/>
            <w:vAlign w:val="center"/>
            <w:hideMark/>
          </w:tcPr>
          <w:p w14:paraId="3B42C983" w14:textId="77777777" w:rsidR="00713F23" w:rsidRPr="009B0C06" w:rsidRDefault="00713F23" w:rsidP="00713F23">
            <w:pPr>
              <w:spacing w:after="0" w:line="240" w:lineRule="auto"/>
              <w:jc w:val="center"/>
              <w:rPr>
                <w:rFonts w:ascii="Calibri" w:eastAsia="Times New Roman" w:hAnsi="Calibri" w:cs="Calibri"/>
                <w:color w:val="000000"/>
                <w:sz w:val="20"/>
                <w:szCs w:val="20"/>
                <w:lang w:val="en-GB" w:eastAsia="en-GB"/>
              </w:rPr>
            </w:pPr>
            <w:r w:rsidRPr="009B0C06">
              <w:rPr>
                <w:rFonts w:ascii="Calibri" w:eastAsia="Times New Roman" w:hAnsi="Calibri" w:cs="Calibri"/>
                <w:color w:val="000000"/>
                <w:sz w:val="20"/>
                <w:szCs w:val="20"/>
                <w:lang w:val="en-GB" w:eastAsia="en-GB"/>
              </w:rPr>
              <w:t>0,22</w:t>
            </w:r>
          </w:p>
        </w:tc>
        <w:tc>
          <w:tcPr>
            <w:tcW w:w="899" w:type="dxa"/>
            <w:tcBorders>
              <w:top w:val="nil"/>
              <w:left w:val="single" w:sz="4" w:space="0" w:color="auto"/>
              <w:bottom w:val="nil"/>
              <w:right w:val="nil"/>
            </w:tcBorders>
            <w:shd w:val="clear" w:color="auto" w:fill="auto"/>
            <w:noWrap/>
            <w:vAlign w:val="center"/>
            <w:hideMark/>
          </w:tcPr>
          <w:p w14:paraId="0C397EDC" w14:textId="77777777" w:rsidR="00713F23" w:rsidRPr="009B0C06" w:rsidRDefault="00713F23" w:rsidP="00713F23">
            <w:pPr>
              <w:spacing w:after="0" w:line="240" w:lineRule="auto"/>
              <w:jc w:val="center"/>
              <w:rPr>
                <w:rFonts w:ascii="Calibri" w:eastAsia="Times New Roman" w:hAnsi="Calibri" w:cs="Calibri"/>
                <w:color w:val="000000"/>
                <w:sz w:val="20"/>
                <w:szCs w:val="20"/>
                <w:lang w:val="en-GB" w:eastAsia="en-GB"/>
              </w:rPr>
            </w:pPr>
            <w:r w:rsidRPr="009B0C06">
              <w:rPr>
                <w:rFonts w:ascii="Calibri" w:eastAsia="Times New Roman" w:hAnsi="Calibri" w:cs="Calibri"/>
                <w:color w:val="000000"/>
                <w:sz w:val="20"/>
                <w:szCs w:val="20"/>
                <w:lang w:val="en-GB" w:eastAsia="en-GB"/>
              </w:rPr>
              <w:t>0,00</w:t>
            </w:r>
          </w:p>
        </w:tc>
        <w:tc>
          <w:tcPr>
            <w:tcW w:w="1148" w:type="dxa"/>
            <w:tcBorders>
              <w:top w:val="nil"/>
              <w:left w:val="nil"/>
              <w:bottom w:val="nil"/>
              <w:right w:val="nil"/>
            </w:tcBorders>
            <w:shd w:val="clear" w:color="auto" w:fill="auto"/>
            <w:noWrap/>
            <w:vAlign w:val="center"/>
            <w:hideMark/>
          </w:tcPr>
          <w:p w14:paraId="14C4705A" w14:textId="77777777" w:rsidR="00713F23" w:rsidRPr="009B0C06" w:rsidRDefault="00713F23" w:rsidP="00713F23">
            <w:pPr>
              <w:spacing w:after="0" w:line="240" w:lineRule="auto"/>
              <w:jc w:val="center"/>
              <w:rPr>
                <w:rFonts w:ascii="Calibri" w:eastAsia="Times New Roman" w:hAnsi="Calibri" w:cs="Calibri"/>
                <w:color w:val="000000"/>
                <w:sz w:val="20"/>
                <w:szCs w:val="20"/>
                <w:lang w:val="en-GB" w:eastAsia="en-GB"/>
              </w:rPr>
            </w:pPr>
            <w:r w:rsidRPr="009B0C06">
              <w:rPr>
                <w:rFonts w:ascii="Calibri" w:eastAsia="Times New Roman" w:hAnsi="Calibri" w:cs="Calibri"/>
                <w:color w:val="000000"/>
                <w:sz w:val="20"/>
                <w:szCs w:val="20"/>
                <w:lang w:val="en-GB" w:eastAsia="en-GB"/>
              </w:rPr>
              <w:t>0,00</w:t>
            </w:r>
          </w:p>
        </w:tc>
        <w:tc>
          <w:tcPr>
            <w:tcW w:w="970" w:type="dxa"/>
            <w:tcBorders>
              <w:top w:val="nil"/>
              <w:left w:val="nil"/>
              <w:bottom w:val="nil"/>
              <w:right w:val="nil"/>
            </w:tcBorders>
            <w:shd w:val="clear" w:color="auto" w:fill="auto"/>
            <w:noWrap/>
            <w:vAlign w:val="center"/>
            <w:hideMark/>
          </w:tcPr>
          <w:p w14:paraId="4F16E989" w14:textId="77777777" w:rsidR="00713F23" w:rsidRPr="009B0C06" w:rsidRDefault="00713F23" w:rsidP="00713F23">
            <w:pPr>
              <w:spacing w:after="0" w:line="240" w:lineRule="auto"/>
              <w:jc w:val="center"/>
              <w:rPr>
                <w:rFonts w:ascii="Calibri" w:eastAsia="Times New Roman" w:hAnsi="Calibri" w:cs="Calibri"/>
                <w:color w:val="000000"/>
                <w:sz w:val="20"/>
                <w:szCs w:val="20"/>
                <w:lang w:val="en-GB" w:eastAsia="en-GB"/>
              </w:rPr>
            </w:pPr>
            <w:r w:rsidRPr="009B0C06">
              <w:rPr>
                <w:rFonts w:ascii="Calibri" w:eastAsia="Times New Roman" w:hAnsi="Calibri" w:cs="Calibri"/>
                <w:color w:val="000000"/>
                <w:sz w:val="20"/>
                <w:szCs w:val="20"/>
                <w:lang w:val="en-GB" w:eastAsia="en-GB"/>
              </w:rPr>
              <w:t>0,00</w:t>
            </w:r>
          </w:p>
        </w:tc>
        <w:tc>
          <w:tcPr>
            <w:tcW w:w="970" w:type="dxa"/>
            <w:tcBorders>
              <w:top w:val="nil"/>
              <w:left w:val="nil"/>
              <w:bottom w:val="nil"/>
              <w:right w:val="nil"/>
            </w:tcBorders>
            <w:shd w:val="clear" w:color="auto" w:fill="auto"/>
            <w:noWrap/>
            <w:vAlign w:val="center"/>
            <w:hideMark/>
          </w:tcPr>
          <w:p w14:paraId="3D0A197E" w14:textId="77777777" w:rsidR="00713F23" w:rsidRPr="009B0C06" w:rsidRDefault="00713F23" w:rsidP="00713F23">
            <w:pPr>
              <w:spacing w:after="0" w:line="240" w:lineRule="auto"/>
              <w:jc w:val="center"/>
              <w:rPr>
                <w:rFonts w:ascii="Calibri" w:eastAsia="Times New Roman" w:hAnsi="Calibri" w:cs="Calibri"/>
                <w:color w:val="000000"/>
                <w:sz w:val="20"/>
                <w:szCs w:val="20"/>
                <w:lang w:val="en-GB" w:eastAsia="en-GB"/>
              </w:rPr>
            </w:pPr>
            <w:r w:rsidRPr="009B0C06">
              <w:rPr>
                <w:rFonts w:ascii="Calibri" w:eastAsia="Times New Roman" w:hAnsi="Calibri" w:cs="Calibri"/>
                <w:color w:val="000000"/>
                <w:sz w:val="20"/>
                <w:szCs w:val="20"/>
                <w:lang w:val="en-GB" w:eastAsia="en-GB"/>
              </w:rPr>
              <w:t>0,00</w:t>
            </w:r>
          </w:p>
        </w:tc>
        <w:tc>
          <w:tcPr>
            <w:tcW w:w="970" w:type="dxa"/>
            <w:tcBorders>
              <w:top w:val="nil"/>
              <w:left w:val="nil"/>
              <w:bottom w:val="nil"/>
              <w:right w:val="nil"/>
            </w:tcBorders>
            <w:shd w:val="clear" w:color="auto" w:fill="auto"/>
            <w:noWrap/>
            <w:vAlign w:val="center"/>
            <w:hideMark/>
          </w:tcPr>
          <w:p w14:paraId="4780BFC1" w14:textId="77777777" w:rsidR="00713F23" w:rsidRPr="009B0C06" w:rsidRDefault="00713F23" w:rsidP="00713F23">
            <w:pPr>
              <w:spacing w:after="0" w:line="240" w:lineRule="auto"/>
              <w:jc w:val="center"/>
              <w:rPr>
                <w:rFonts w:ascii="Calibri" w:eastAsia="Times New Roman" w:hAnsi="Calibri" w:cs="Calibri"/>
                <w:color w:val="000000"/>
                <w:sz w:val="20"/>
                <w:szCs w:val="20"/>
                <w:lang w:val="en-GB" w:eastAsia="en-GB"/>
              </w:rPr>
            </w:pPr>
            <w:r w:rsidRPr="009B0C06">
              <w:rPr>
                <w:rFonts w:ascii="Calibri" w:eastAsia="Times New Roman" w:hAnsi="Calibri" w:cs="Calibri"/>
                <w:color w:val="000000"/>
                <w:sz w:val="20"/>
                <w:szCs w:val="20"/>
                <w:lang w:val="en-GB" w:eastAsia="en-GB"/>
              </w:rPr>
              <w:t>0,00</w:t>
            </w:r>
          </w:p>
        </w:tc>
      </w:tr>
      <w:tr w:rsidR="00713F23" w:rsidRPr="009B0C06" w14:paraId="06DD5D94" w14:textId="77777777" w:rsidTr="009B0C06">
        <w:trPr>
          <w:trHeight w:val="266"/>
        </w:trPr>
        <w:tc>
          <w:tcPr>
            <w:tcW w:w="1165" w:type="dxa"/>
            <w:tcBorders>
              <w:top w:val="nil"/>
              <w:left w:val="nil"/>
              <w:bottom w:val="nil"/>
              <w:right w:val="nil"/>
            </w:tcBorders>
            <w:shd w:val="clear" w:color="000000" w:fill="D9D9D9"/>
            <w:noWrap/>
            <w:vAlign w:val="bottom"/>
            <w:hideMark/>
          </w:tcPr>
          <w:p w14:paraId="5E3C2FBE" w14:textId="77777777" w:rsidR="00713F23" w:rsidRPr="009B0C06" w:rsidRDefault="00713F23" w:rsidP="00713F23">
            <w:pPr>
              <w:spacing w:after="0" w:line="240" w:lineRule="auto"/>
              <w:rPr>
                <w:rFonts w:ascii="Calibri" w:eastAsia="Times New Roman" w:hAnsi="Calibri" w:cs="Calibri"/>
                <w:color w:val="000000"/>
                <w:sz w:val="20"/>
                <w:szCs w:val="20"/>
                <w:lang w:val="en-GB" w:eastAsia="en-GB"/>
              </w:rPr>
            </w:pPr>
            <w:r w:rsidRPr="009B0C06">
              <w:rPr>
                <w:rFonts w:ascii="Calibri" w:eastAsia="Times New Roman" w:hAnsi="Calibri" w:cs="Calibri"/>
                <w:color w:val="000000"/>
                <w:sz w:val="20"/>
                <w:szCs w:val="20"/>
                <w:lang w:val="en-GB" w:eastAsia="en-GB"/>
              </w:rPr>
              <w:t>Iteration 8</w:t>
            </w:r>
          </w:p>
        </w:tc>
        <w:tc>
          <w:tcPr>
            <w:tcW w:w="647" w:type="dxa"/>
            <w:tcBorders>
              <w:top w:val="nil"/>
              <w:left w:val="nil"/>
              <w:bottom w:val="nil"/>
              <w:right w:val="nil"/>
            </w:tcBorders>
            <w:shd w:val="clear" w:color="auto" w:fill="auto"/>
            <w:noWrap/>
            <w:vAlign w:val="center"/>
            <w:hideMark/>
          </w:tcPr>
          <w:p w14:paraId="4600790B" w14:textId="77777777" w:rsidR="00713F23" w:rsidRPr="009B0C06" w:rsidRDefault="00713F23" w:rsidP="00713F23">
            <w:pPr>
              <w:spacing w:after="0" w:line="240" w:lineRule="auto"/>
              <w:jc w:val="center"/>
              <w:rPr>
                <w:rFonts w:ascii="Calibri" w:eastAsia="Times New Roman" w:hAnsi="Calibri" w:cs="Calibri"/>
                <w:color w:val="000000"/>
                <w:sz w:val="20"/>
                <w:szCs w:val="20"/>
                <w:lang w:val="en-GB" w:eastAsia="en-GB"/>
              </w:rPr>
            </w:pPr>
            <w:r w:rsidRPr="009B0C06">
              <w:rPr>
                <w:rFonts w:ascii="Calibri" w:eastAsia="Times New Roman" w:hAnsi="Calibri" w:cs="Calibri"/>
                <w:color w:val="000000"/>
                <w:sz w:val="20"/>
                <w:szCs w:val="20"/>
                <w:lang w:val="en-GB" w:eastAsia="en-GB"/>
              </w:rPr>
              <w:t>0,04</w:t>
            </w:r>
          </w:p>
        </w:tc>
        <w:tc>
          <w:tcPr>
            <w:tcW w:w="647" w:type="dxa"/>
            <w:tcBorders>
              <w:top w:val="nil"/>
              <w:left w:val="nil"/>
              <w:bottom w:val="nil"/>
              <w:right w:val="nil"/>
            </w:tcBorders>
            <w:shd w:val="clear" w:color="auto" w:fill="auto"/>
            <w:noWrap/>
            <w:vAlign w:val="center"/>
            <w:hideMark/>
          </w:tcPr>
          <w:p w14:paraId="1B307FDA" w14:textId="77777777" w:rsidR="00713F23" w:rsidRPr="009B0C06" w:rsidRDefault="00713F23" w:rsidP="00713F23">
            <w:pPr>
              <w:spacing w:after="0" w:line="240" w:lineRule="auto"/>
              <w:jc w:val="center"/>
              <w:rPr>
                <w:rFonts w:ascii="Calibri" w:eastAsia="Times New Roman" w:hAnsi="Calibri" w:cs="Calibri"/>
                <w:color w:val="000000"/>
                <w:sz w:val="20"/>
                <w:szCs w:val="20"/>
                <w:lang w:val="en-GB" w:eastAsia="en-GB"/>
              </w:rPr>
            </w:pPr>
            <w:r w:rsidRPr="009B0C06">
              <w:rPr>
                <w:rFonts w:ascii="Calibri" w:eastAsia="Times New Roman" w:hAnsi="Calibri" w:cs="Calibri"/>
                <w:color w:val="000000"/>
                <w:sz w:val="20"/>
                <w:szCs w:val="20"/>
                <w:lang w:val="en-GB" w:eastAsia="en-GB"/>
              </w:rPr>
              <w:t>0,23</w:t>
            </w:r>
          </w:p>
        </w:tc>
        <w:tc>
          <w:tcPr>
            <w:tcW w:w="646" w:type="dxa"/>
            <w:tcBorders>
              <w:top w:val="nil"/>
              <w:left w:val="nil"/>
              <w:bottom w:val="nil"/>
              <w:right w:val="nil"/>
            </w:tcBorders>
            <w:shd w:val="clear" w:color="auto" w:fill="auto"/>
            <w:noWrap/>
            <w:vAlign w:val="center"/>
            <w:hideMark/>
          </w:tcPr>
          <w:p w14:paraId="2EA59468" w14:textId="77777777" w:rsidR="00713F23" w:rsidRPr="009B0C06" w:rsidRDefault="00713F23" w:rsidP="00713F23">
            <w:pPr>
              <w:spacing w:after="0" w:line="240" w:lineRule="auto"/>
              <w:jc w:val="center"/>
              <w:rPr>
                <w:rFonts w:ascii="Calibri" w:eastAsia="Times New Roman" w:hAnsi="Calibri" w:cs="Calibri"/>
                <w:color w:val="000000"/>
                <w:sz w:val="20"/>
                <w:szCs w:val="20"/>
                <w:lang w:val="en-GB" w:eastAsia="en-GB"/>
              </w:rPr>
            </w:pPr>
            <w:r w:rsidRPr="009B0C06">
              <w:rPr>
                <w:rFonts w:ascii="Calibri" w:eastAsia="Times New Roman" w:hAnsi="Calibri" w:cs="Calibri"/>
                <w:color w:val="000000"/>
                <w:sz w:val="20"/>
                <w:szCs w:val="20"/>
                <w:lang w:val="en-GB" w:eastAsia="en-GB"/>
              </w:rPr>
              <w:t>-0,25</w:t>
            </w:r>
          </w:p>
        </w:tc>
        <w:tc>
          <w:tcPr>
            <w:tcW w:w="522" w:type="dxa"/>
            <w:tcBorders>
              <w:top w:val="nil"/>
              <w:left w:val="nil"/>
              <w:bottom w:val="nil"/>
              <w:right w:val="nil"/>
            </w:tcBorders>
            <w:shd w:val="clear" w:color="auto" w:fill="auto"/>
            <w:noWrap/>
            <w:vAlign w:val="center"/>
            <w:hideMark/>
          </w:tcPr>
          <w:p w14:paraId="213B14D4" w14:textId="77777777" w:rsidR="00713F23" w:rsidRPr="009B0C06" w:rsidRDefault="00713F23" w:rsidP="00713F23">
            <w:pPr>
              <w:spacing w:after="0" w:line="240" w:lineRule="auto"/>
              <w:jc w:val="center"/>
              <w:rPr>
                <w:rFonts w:ascii="Calibri" w:eastAsia="Times New Roman" w:hAnsi="Calibri" w:cs="Calibri"/>
                <w:color w:val="000000"/>
                <w:sz w:val="20"/>
                <w:szCs w:val="20"/>
                <w:lang w:val="en-GB" w:eastAsia="en-GB"/>
              </w:rPr>
            </w:pPr>
            <w:r w:rsidRPr="009B0C06">
              <w:rPr>
                <w:rFonts w:ascii="Calibri" w:eastAsia="Times New Roman" w:hAnsi="Calibri" w:cs="Calibri"/>
                <w:color w:val="000000"/>
                <w:sz w:val="20"/>
                <w:szCs w:val="20"/>
                <w:lang w:val="en-GB" w:eastAsia="en-GB"/>
              </w:rPr>
              <w:t>0,18</w:t>
            </w:r>
          </w:p>
        </w:tc>
        <w:tc>
          <w:tcPr>
            <w:tcW w:w="555" w:type="dxa"/>
            <w:tcBorders>
              <w:top w:val="nil"/>
              <w:left w:val="nil"/>
              <w:bottom w:val="nil"/>
              <w:right w:val="nil"/>
            </w:tcBorders>
            <w:shd w:val="clear" w:color="auto" w:fill="auto"/>
            <w:noWrap/>
            <w:vAlign w:val="center"/>
            <w:hideMark/>
          </w:tcPr>
          <w:p w14:paraId="729AC195" w14:textId="77777777" w:rsidR="00713F23" w:rsidRPr="009B0C06" w:rsidRDefault="00713F23" w:rsidP="00713F23">
            <w:pPr>
              <w:spacing w:after="0" w:line="240" w:lineRule="auto"/>
              <w:jc w:val="center"/>
              <w:rPr>
                <w:rFonts w:ascii="Calibri" w:eastAsia="Times New Roman" w:hAnsi="Calibri" w:cs="Calibri"/>
                <w:color w:val="000000"/>
                <w:sz w:val="20"/>
                <w:szCs w:val="20"/>
                <w:lang w:val="en-GB" w:eastAsia="en-GB"/>
              </w:rPr>
            </w:pPr>
            <w:r w:rsidRPr="009B0C06">
              <w:rPr>
                <w:rFonts w:ascii="Calibri" w:eastAsia="Times New Roman" w:hAnsi="Calibri" w:cs="Calibri"/>
                <w:color w:val="000000"/>
                <w:sz w:val="20"/>
                <w:szCs w:val="20"/>
                <w:lang w:val="en-GB" w:eastAsia="en-GB"/>
              </w:rPr>
              <w:t>0,23</w:t>
            </w:r>
          </w:p>
        </w:tc>
        <w:tc>
          <w:tcPr>
            <w:tcW w:w="899" w:type="dxa"/>
            <w:tcBorders>
              <w:top w:val="nil"/>
              <w:left w:val="single" w:sz="4" w:space="0" w:color="auto"/>
              <w:bottom w:val="nil"/>
              <w:right w:val="nil"/>
            </w:tcBorders>
            <w:shd w:val="clear" w:color="auto" w:fill="auto"/>
            <w:noWrap/>
            <w:vAlign w:val="center"/>
            <w:hideMark/>
          </w:tcPr>
          <w:p w14:paraId="360176A7" w14:textId="77777777" w:rsidR="00713F23" w:rsidRPr="009B0C06" w:rsidRDefault="00713F23" w:rsidP="00713F23">
            <w:pPr>
              <w:spacing w:after="0" w:line="240" w:lineRule="auto"/>
              <w:jc w:val="center"/>
              <w:rPr>
                <w:rFonts w:ascii="Calibri" w:eastAsia="Times New Roman" w:hAnsi="Calibri" w:cs="Calibri"/>
                <w:color w:val="000000"/>
                <w:sz w:val="20"/>
                <w:szCs w:val="20"/>
                <w:lang w:val="en-GB" w:eastAsia="en-GB"/>
              </w:rPr>
            </w:pPr>
            <w:r w:rsidRPr="009B0C06">
              <w:rPr>
                <w:rFonts w:ascii="Calibri" w:eastAsia="Times New Roman" w:hAnsi="Calibri" w:cs="Calibri"/>
                <w:color w:val="000000"/>
                <w:sz w:val="20"/>
                <w:szCs w:val="20"/>
                <w:lang w:val="en-GB" w:eastAsia="en-GB"/>
              </w:rPr>
              <w:t>0,00</w:t>
            </w:r>
          </w:p>
        </w:tc>
        <w:tc>
          <w:tcPr>
            <w:tcW w:w="1148" w:type="dxa"/>
            <w:tcBorders>
              <w:top w:val="nil"/>
              <w:left w:val="nil"/>
              <w:bottom w:val="nil"/>
              <w:right w:val="nil"/>
            </w:tcBorders>
            <w:shd w:val="clear" w:color="auto" w:fill="auto"/>
            <w:noWrap/>
            <w:vAlign w:val="center"/>
            <w:hideMark/>
          </w:tcPr>
          <w:p w14:paraId="7131B284" w14:textId="77777777" w:rsidR="00713F23" w:rsidRPr="009B0C06" w:rsidRDefault="00713F23" w:rsidP="00713F23">
            <w:pPr>
              <w:spacing w:after="0" w:line="240" w:lineRule="auto"/>
              <w:jc w:val="center"/>
              <w:rPr>
                <w:rFonts w:ascii="Calibri" w:eastAsia="Times New Roman" w:hAnsi="Calibri" w:cs="Calibri"/>
                <w:color w:val="000000"/>
                <w:sz w:val="20"/>
                <w:szCs w:val="20"/>
                <w:lang w:val="en-GB" w:eastAsia="en-GB"/>
              </w:rPr>
            </w:pPr>
            <w:r w:rsidRPr="009B0C06">
              <w:rPr>
                <w:rFonts w:ascii="Calibri" w:eastAsia="Times New Roman" w:hAnsi="Calibri" w:cs="Calibri"/>
                <w:color w:val="000000"/>
                <w:sz w:val="20"/>
                <w:szCs w:val="20"/>
                <w:lang w:val="en-GB" w:eastAsia="en-GB"/>
              </w:rPr>
              <w:t>0,00</w:t>
            </w:r>
          </w:p>
        </w:tc>
        <w:tc>
          <w:tcPr>
            <w:tcW w:w="970" w:type="dxa"/>
            <w:tcBorders>
              <w:top w:val="nil"/>
              <w:left w:val="nil"/>
              <w:bottom w:val="nil"/>
              <w:right w:val="nil"/>
            </w:tcBorders>
            <w:shd w:val="clear" w:color="auto" w:fill="auto"/>
            <w:noWrap/>
            <w:vAlign w:val="center"/>
            <w:hideMark/>
          </w:tcPr>
          <w:p w14:paraId="1A9A6798" w14:textId="77777777" w:rsidR="00713F23" w:rsidRPr="009B0C06" w:rsidRDefault="00713F23" w:rsidP="00713F23">
            <w:pPr>
              <w:spacing w:after="0" w:line="240" w:lineRule="auto"/>
              <w:jc w:val="center"/>
              <w:rPr>
                <w:rFonts w:ascii="Calibri" w:eastAsia="Times New Roman" w:hAnsi="Calibri" w:cs="Calibri"/>
                <w:color w:val="000000"/>
                <w:sz w:val="20"/>
                <w:szCs w:val="20"/>
                <w:lang w:val="en-GB" w:eastAsia="en-GB"/>
              </w:rPr>
            </w:pPr>
            <w:r w:rsidRPr="009B0C06">
              <w:rPr>
                <w:rFonts w:ascii="Calibri" w:eastAsia="Times New Roman" w:hAnsi="Calibri" w:cs="Calibri"/>
                <w:color w:val="000000"/>
                <w:sz w:val="20"/>
                <w:szCs w:val="20"/>
                <w:lang w:val="en-GB" w:eastAsia="en-GB"/>
              </w:rPr>
              <w:t>0,00</w:t>
            </w:r>
          </w:p>
        </w:tc>
        <w:tc>
          <w:tcPr>
            <w:tcW w:w="970" w:type="dxa"/>
            <w:tcBorders>
              <w:top w:val="nil"/>
              <w:left w:val="nil"/>
              <w:bottom w:val="nil"/>
              <w:right w:val="nil"/>
            </w:tcBorders>
            <w:shd w:val="clear" w:color="auto" w:fill="auto"/>
            <w:noWrap/>
            <w:vAlign w:val="center"/>
            <w:hideMark/>
          </w:tcPr>
          <w:p w14:paraId="3084EC97" w14:textId="77777777" w:rsidR="00713F23" w:rsidRPr="009B0C06" w:rsidRDefault="00713F23" w:rsidP="00713F23">
            <w:pPr>
              <w:spacing w:after="0" w:line="240" w:lineRule="auto"/>
              <w:jc w:val="center"/>
              <w:rPr>
                <w:rFonts w:ascii="Calibri" w:eastAsia="Times New Roman" w:hAnsi="Calibri" w:cs="Calibri"/>
                <w:color w:val="000000"/>
                <w:sz w:val="20"/>
                <w:szCs w:val="20"/>
                <w:lang w:val="en-GB" w:eastAsia="en-GB"/>
              </w:rPr>
            </w:pPr>
            <w:r w:rsidRPr="009B0C06">
              <w:rPr>
                <w:rFonts w:ascii="Calibri" w:eastAsia="Times New Roman" w:hAnsi="Calibri" w:cs="Calibri"/>
                <w:color w:val="000000"/>
                <w:sz w:val="20"/>
                <w:szCs w:val="20"/>
                <w:lang w:val="en-GB" w:eastAsia="en-GB"/>
              </w:rPr>
              <w:t>0,00</w:t>
            </w:r>
          </w:p>
        </w:tc>
        <w:tc>
          <w:tcPr>
            <w:tcW w:w="970" w:type="dxa"/>
            <w:tcBorders>
              <w:top w:val="nil"/>
              <w:left w:val="nil"/>
              <w:bottom w:val="nil"/>
              <w:right w:val="nil"/>
            </w:tcBorders>
            <w:shd w:val="clear" w:color="auto" w:fill="auto"/>
            <w:noWrap/>
            <w:vAlign w:val="center"/>
            <w:hideMark/>
          </w:tcPr>
          <w:p w14:paraId="7675236F" w14:textId="77777777" w:rsidR="00713F23" w:rsidRPr="009B0C06" w:rsidRDefault="00713F23" w:rsidP="00713F23">
            <w:pPr>
              <w:spacing w:after="0" w:line="240" w:lineRule="auto"/>
              <w:jc w:val="center"/>
              <w:rPr>
                <w:rFonts w:ascii="Calibri" w:eastAsia="Times New Roman" w:hAnsi="Calibri" w:cs="Calibri"/>
                <w:color w:val="000000"/>
                <w:sz w:val="20"/>
                <w:szCs w:val="20"/>
                <w:lang w:val="en-GB" w:eastAsia="en-GB"/>
              </w:rPr>
            </w:pPr>
            <w:r w:rsidRPr="009B0C06">
              <w:rPr>
                <w:rFonts w:ascii="Calibri" w:eastAsia="Times New Roman" w:hAnsi="Calibri" w:cs="Calibri"/>
                <w:color w:val="000000"/>
                <w:sz w:val="20"/>
                <w:szCs w:val="20"/>
                <w:lang w:val="en-GB" w:eastAsia="en-GB"/>
              </w:rPr>
              <w:t>0,00</w:t>
            </w:r>
          </w:p>
        </w:tc>
      </w:tr>
      <w:tr w:rsidR="00713F23" w:rsidRPr="009B0C06" w14:paraId="6822D95C" w14:textId="77777777" w:rsidTr="009B0C06">
        <w:trPr>
          <w:trHeight w:val="266"/>
        </w:trPr>
        <w:tc>
          <w:tcPr>
            <w:tcW w:w="1165" w:type="dxa"/>
            <w:tcBorders>
              <w:top w:val="nil"/>
              <w:left w:val="nil"/>
              <w:bottom w:val="nil"/>
              <w:right w:val="nil"/>
            </w:tcBorders>
            <w:shd w:val="clear" w:color="000000" w:fill="D9D9D9"/>
            <w:noWrap/>
            <w:vAlign w:val="bottom"/>
            <w:hideMark/>
          </w:tcPr>
          <w:p w14:paraId="755B9ACE" w14:textId="77777777" w:rsidR="00713F23" w:rsidRPr="009B0C06" w:rsidRDefault="00713F23" w:rsidP="00713F23">
            <w:pPr>
              <w:spacing w:after="0" w:line="240" w:lineRule="auto"/>
              <w:rPr>
                <w:rFonts w:ascii="Calibri" w:eastAsia="Times New Roman" w:hAnsi="Calibri" w:cs="Calibri"/>
                <w:color w:val="000000"/>
                <w:sz w:val="20"/>
                <w:szCs w:val="20"/>
                <w:lang w:val="en-GB" w:eastAsia="en-GB"/>
              </w:rPr>
            </w:pPr>
            <w:r w:rsidRPr="009B0C06">
              <w:rPr>
                <w:rFonts w:ascii="Calibri" w:eastAsia="Times New Roman" w:hAnsi="Calibri" w:cs="Calibri"/>
                <w:color w:val="000000"/>
                <w:sz w:val="20"/>
                <w:szCs w:val="20"/>
                <w:lang w:val="en-GB" w:eastAsia="en-GB"/>
              </w:rPr>
              <w:t>Iteration 9</w:t>
            </w:r>
          </w:p>
        </w:tc>
        <w:tc>
          <w:tcPr>
            <w:tcW w:w="647" w:type="dxa"/>
            <w:tcBorders>
              <w:top w:val="nil"/>
              <w:left w:val="nil"/>
              <w:bottom w:val="nil"/>
              <w:right w:val="nil"/>
            </w:tcBorders>
            <w:shd w:val="clear" w:color="auto" w:fill="auto"/>
            <w:noWrap/>
            <w:vAlign w:val="center"/>
            <w:hideMark/>
          </w:tcPr>
          <w:p w14:paraId="564EB8D6" w14:textId="77777777" w:rsidR="00713F23" w:rsidRPr="009B0C06" w:rsidRDefault="00713F23" w:rsidP="00713F23">
            <w:pPr>
              <w:spacing w:after="0" w:line="240" w:lineRule="auto"/>
              <w:jc w:val="center"/>
              <w:rPr>
                <w:rFonts w:ascii="Calibri" w:eastAsia="Times New Roman" w:hAnsi="Calibri" w:cs="Calibri"/>
                <w:b/>
                <w:bCs/>
                <w:color w:val="000000"/>
                <w:sz w:val="20"/>
                <w:szCs w:val="20"/>
                <w:lang w:val="en-GB" w:eastAsia="en-GB"/>
              </w:rPr>
            </w:pPr>
            <w:r w:rsidRPr="009B0C06">
              <w:rPr>
                <w:rFonts w:ascii="Calibri" w:eastAsia="Times New Roman" w:hAnsi="Calibri" w:cs="Calibri"/>
                <w:b/>
                <w:bCs/>
                <w:color w:val="000000"/>
                <w:sz w:val="20"/>
                <w:szCs w:val="20"/>
                <w:lang w:val="en-GB" w:eastAsia="en-GB"/>
              </w:rPr>
              <w:t>0,04</w:t>
            </w:r>
          </w:p>
        </w:tc>
        <w:tc>
          <w:tcPr>
            <w:tcW w:w="647" w:type="dxa"/>
            <w:tcBorders>
              <w:top w:val="nil"/>
              <w:left w:val="nil"/>
              <w:bottom w:val="nil"/>
              <w:right w:val="nil"/>
            </w:tcBorders>
            <w:shd w:val="clear" w:color="auto" w:fill="auto"/>
            <w:noWrap/>
            <w:vAlign w:val="center"/>
            <w:hideMark/>
          </w:tcPr>
          <w:p w14:paraId="2515C814" w14:textId="77777777" w:rsidR="00713F23" w:rsidRPr="009B0C06" w:rsidRDefault="00713F23" w:rsidP="00713F23">
            <w:pPr>
              <w:spacing w:after="0" w:line="240" w:lineRule="auto"/>
              <w:jc w:val="center"/>
              <w:rPr>
                <w:rFonts w:ascii="Calibri" w:eastAsia="Times New Roman" w:hAnsi="Calibri" w:cs="Calibri"/>
                <w:b/>
                <w:bCs/>
                <w:color w:val="000000"/>
                <w:sz w:val="20"/>
                <w:szCs w:val="20"/>
                <w:lang w:val="en-GB" w:eastAsia="en-GB"/>
              </w:rPr>
            </w:pPr>
            <w:r w:rsidRPr="009B0C06">
              <w:rPr>
                <w:rFonts w:ascii="Calibri" w:eastAsia="Times New Roman" w:hAnsi="Calibri" w:cs="Calibri"/>
                <w:b/>
                <w:bCs/>
                <w:color w:val="000000"/>
                <w:sz w:val="20"/>
                <w:szCs w:val="20"/>
                <w:lang w:val="en-GB" w:eastAsia="en-GB"/>
              </w:rPr>
              <w:t>0,24</w:t>
            </w:r>
          </w:p>
        </w:tc>
        <w:tc>
          <w:tcPr>
            <w:tcW w:w="646" w:type="dxa"/>
            <w:tcBorders>
              <w:top w:val="nil"/>
              <w:left w:val="nil"/>
              <w:bottom w:val="nil"/>
              <w:right w:val="nil"/>
            </w:tcBorders>
            <w:shd w:val="clear" w:color="auto" w:fill="auto"/>
            <w:noWrap/>
            <w:vAlign w:val="center"/>
            <w:hideMark/>
          </w:tcPr>
          <w:p w14:paraId="4FA9750A" w14:textId="77777777" w:rsidR="00713F23" w:rsidRPr="009B0C06" w:rsidRDefault="00713F23" w:rsidP="00713F23">
            <w:pPr>
              <w:spacing w:after="0" w:line="240" w:lineRule="auto"/>
              <w:jc w:val="center"/>
              <w:rPr>
                <w:rFonts w:ascii="Calibri" w:eastAsia="Times New Roman" w:hAnsi="Calibri" w:cs="Calibri"/>
                <w:b/>
                <w:bCs/>
                <w:color w:val="000000"/>
                <w:sz w:val="20"/>
                <w:szCs w:val="20"/>
                <w:lang w:val="en-GB" w:eastAsia="en-GB"/>
              </w:rPr>
            </w:pPr>
            <w:r w:rsidRPr="009B0C06">
              <w:rPr>
                <w:rFonts w:ascii="Calibri" w:eastAsia="Times New Roman" w:hAnsi="Calibri" w:cs="Calibri"/>
                <w:b/>
                <w:bCs/>
                <w:color w:val="000000"/>
                <w:sz w:val="20"/>
                <w:szCs w:val="20"/>
                <w:lang w:val="en-GB" w:eastAsia="en-GB"/>
              </w:rPr>
              <w:t>-0,25</w:t>
            </w:r>
          </w:p>
        </w:tc>
        <w:tc>
          <w:tcPr>
            <w:tcW w:w="522" w:type="dxa"/>
            <w:tcBorders>
              <w:top w:val="nil"/>
              <w:left w:val="nil"/>
              <w:bottom w:val="nil"/>
              <w:right w:val="nil"/>
            </w:tcBorders>
            <w:shd w:val="clear" w:color="auto" w:fill="auto"/>
            <w:noWrap/>
            <w:vAlign w:val="center"/>
            <w:hideMark/>
          </w:tcPr>
          <w:p w14:paraId="32FBEF4E" w14:textId="77777777" w:rsidR="00713F23" w:rsidRPr="009B0C06" w:rsidRDefault="00713F23" w:rsidP="00713F23">
            <w:pPr>
              <w:spacing w:after="0" w:line="240" w:lineRule="auto"/>
              <w:jc w:val="center"/>
              <w:rPr>
                <w:rFonts w:ascii="Calibri" w:eastAsia="Times New Roman" w:hAnsi="Calibri" w:cs="Calibri"/>
                <w:b/>
                <w:bCs/>
                <w:color w:val="000000"/>
                <w:sz w:val="20"/>
                <w:szCs w:val="20"/>
                <w:lang w:val="en-GB" w:eastAsia="en-GB"/>
              </w:rPr>
            </w:pPr>
            <w:r w:rsidRPr="009B0C06">
              <w:rPr>
                <w:rFonts w:ascii="Calibri" w:eastAsia="Times New Roman" w:hAnsi="Calibri" w:cs="Calibri"/>
                <w:b/>
                <w:bCs/>
                <w:color w:val="000000"/>
                <w:sz w:val="20"/>
                <w:szCs w:val="20"/>
                <w:lang w:val="en-GB" w:eastAsia="en-GB"/>
              </w:rPr>
              <w:t>0,18</w:t>
            </w:r>
          </w:p>
        </w:tc>
        <w:tc>
          <w:tcPr>
            <w:tcW w:w="555" w:type="dxa"/>
            <w:tcBorders>
              <w:top w:val="nil"/>
              <w:left w:val="nil"/>
              <w:bottom w:val="nil"/>
              <w:right w:val="nil"/>
            </w:tcBorders>
            <w:shd w:val="clear" w:color="auto" w:fill="auto"/>
            <w:noWrap/>
            <w:vAlign w:val="center"/>
            <w:hideMark/>
          </w:tcPr>
          <w:p w14:paraId="061841AE" w14:textId="77777777" w:rsidR="00713F23" w:rsidRPr="009B0C06" w:rsidRDefault="00713F23" w:rsidP="00713F23">
            <w:pPr>
              <w:spacing w:after="0" w:line="240" w:lineRule="auto"/>
              <w:jc w:val="center"/>
              <w:rPr>
                <w:rFonts w:ascii="Calibri" w:eastAsia="Times New Roman" w:hAnsi="Calibri" w:cs="Calibri"/>
                <w:b/>
                <w:bCs/>
                <w:color w:val="000000"/>
                <w:sz w:val="20"/>
                <w:szCs w:val="20"/>
                <w:lang w:val="en-GB" w:eastAsia="en-GB"/>
              </w:rPr>
            </w:pPr>
            <w:r w:rsidRPr="009B0C06">
              <w:rPr>
                <w:rFonts w:ascii="Calibri" w:eastAsia="Times New Roman" w:hAnsi="Calibri" w:cs="Calibri"/>
                <w:b/>
                <w:bCs/>
                <w:color w:val="000000"/>
                <w:sz w:val="20"/>
                <w:szCs w:val="20"/>
                <w:lang w:val="en-GB" w:eastAsia="en-GB"/>
              </w:rPr>
              <w:t>0,23</w:t>
            </w:r>
          </w:p>
        </w:tc>
        <w:tc>
          <w:tcPr>
            <w:tcW w:w="899" w:type="dxa"/>
            <w:tcBorders>
              <w:top w:val="nil"/>
              <w:left w:val="single" w:sz="4" w:space="0" w:color="auto"/>
              <w:bottom w:val="nil"/>
              <w:right w:val="nil"/>
            </w:tcBorders>
            <w:shd w:val="clear" w:color="auto" w:fill="auto"/>
            <w:noWrap/>
            <w:vAlign w:val="center"/>
            <w:hideMark/>
          </w:tcPr>
          <w:p w14:paraId="6B9C687B" w14:textId="77777777" w:rsidR="00713F23" w:rsidRPr="009B0C06" w:rsidRDefault="00713F23" w:rsidP="00713F23">
            <w:pPr>
              <w:spacing w:after="0" w:line="240" w:lineRule="auto"/>
              <w:jc w:val="center"/>
              <w:rPr>
                <w:rFonts w:ascii="Calibri" w:eastAsia="Times New Roman" w:hAnsi="Calibri" w:cs="Calibri"/>
                <w:b/>
                <w:bCs/>
                <w:color w:val="000000"/>
                <w:sz w:val="20"/>
                <w:szCs w:val="20"/>
                <w:lang w:val="en-GB" w:eastAsia="en-GB"/>
              </w:rPr>
            </w:pPr>
            <w:r w:rsidRPr="009B0C06">
              <w:rPr>
                <w:rFonts w:ascii="Calibri" w:eastAsia="Times New Roman" w:hAnsi="Calibri" w:cs="Calibri"/>
                <w:b/>
                <w:bCs/>
                <w:color w:val="000000"/>
                <w:sz w:val="20"/>
                <w:szCs w:val="20"/>
                <w:lang w:val="en-GB" w:eastAsia="en-GB"/>
              </w:rPr>
              <w:t>0,00</w:t>
            </w:r>
          </w:p>
        </w:tc>
        <w:tc>
          <w:tcPr>
            <w:tcW w:w="1148" w:type="dxa"/>
            <w:tcBorders>
              <w:top w:val="nil"/>
              <w:left w:val="nil"/>
              <w:bottom w:val="nil"/>
              <w:right w:val="nil"/>
            </w:tcBorders>
            <w:shd w:val="clear" w:color="auto" w:fill="auto"/>
            <w:noWrap/>
            <w:vAlign w:val="center"/>
            <w:hideMark/>
          </w:tcPr>
          <w:p w14:paraId="6A612055" w14:textId="77777777" w:rsidR="00713F23" w:rsidRPr="009B0C06" w:rsidRDefault="00713F23" w:rsidP="00713F23">
            <w:pPr>
              <w:spacing w:after="0" w:line="240" w:lineRule="auto"/>
              <w:jc w:val="center"/>
              <w:rPr>
                <w:rFonts w:ascii="Calibri" w:eastAsia="Times New Roman" w:hAnsi="Calibri" w:cs="Calibri"/>
                <w:b/>
                <w:bCs/>
                <w:color w:val="000000"/>
                <w:sz w:val="20"/>
                <w:szCs w:val="20"/>
                <w:lang w:val="en-GB" w:eastAsia="en-GB"/>
              </w:rPr>
            </w:pPr>
            <w:r w:rsidRPr="009B0C06">
              <w:rPr>
                <w:rFonts w:ascii="Calibri" w:eastAsia="Times New Roman" w:hAnsi="Calibri" w:cs="Calibri"/>
                <w:b/>
                <w:bCs/>
                <w:color w:val="000000"/>
                <w:sz w:val="20"/>
                <w:szCs w:val="20"/>
                <w:lang w:val="en-GB" w:eastAsia="en-GB"/>
              </w:rPr>
              <w:t>0,00</w:t>
            </w:r>
          </w:p>
        </w:tc>
        <w:tc>
          <w:tcPr>
            <w:tcW w:w="970" w:type="dxa"/>
            <w:tcBorders>
              <w:top w:val="nil"/>
              <w:left w:val="nil"/>
              <w:bottom w:val="nil"/>
              <w:right w:val="nil"/>
            </w:tcBorders>
            <w:shd w:val="clear" w:color="auto" w:fill="auto"/>
            <w:noWrap/>
            <w:vAlign w:val="center"/>
            <w:hideMark/>
          </w:tcPr>
          <w:p w14:paraId="2B223B37" w14:textId="77777777" w:rsidR="00713F23" w:rsidRPr="009B0C06" w:rsidRDefault="00713F23" w:rsidP="00713F23">
            <w:pPr>
              <w:spacing w:after="0" w:line="240" w:lineRule="auto"/>
              <w:jc w:val="center"/>
              <w:rPr>
                <w:rFonts w:ascii="Calibri" w:eastAsia="Times New Roman" w:hAnsi="Calibri" w:cs="Calibri"/>
                <w:b/>
                <w:bCs/>
                <w:color w:val="000000"/>
                <w:sz w:val="20"/>
                <w:szCs w:val="20"/>
                <w:lang w:val="en-GB" w:eastAsia="en-GB"/>
              </w:rPr>
            </w:pPr>
            <w:r w:rsidRPr="009B0C06">
              <w:rPr>
                <w:rFonts w:ascii="Calibri" w:eastAsia="Times New Roman" w:hAnsi="Calibri" w:cs="Calibri"/>
                <w:b/>
                <w:bCs/>
                <w:color w:val="000000"/>
                <w:sz w:val="20"/>
                <w:szCs w:val="20"/>
                <w:lang w:val="en-GB" w:eastAsia="en-GB"/>
              </w:rPr>
              <w:t>0,00</w:t>
            </w:r>
          </w:p>
        </w:tc>
        <w:tc>
          <w:tcPr>
            <w:tcW w:w="970" w:type="dxa"/>
            <w:tcBorders>
              <w:top w:val="nil"/>
              <w:left w:val="nil"/>
              <w:bottom w:val="nil"/>
              <w:right w:val="nil"/>
            </w:tcBorders>
            <w:shd w:val="clear" w:color="auto" w:fill="auto"/>
            <w:noWrap/>
            <w:vAlign w:val="center"/>
            <w:hideMark/>
          </w:tcPr>
          <w:p w14:paraId="5B467AC1" w14:textId="77777777" w:rsidR="00713F23" w:rsidRPr="009B0C06" w:rsidRDefault="00713F23" w:rsidP="00713F23">
            <w:pPr>
              <w:spacing w:after="0" w:line="240" w:lineRule="auto"/>
              <w:jc w:val="center"/>
              <w:rPr>
                <w:rFonts w:ascii="Calibri" w:eastAsia="Times New Roman" w:hAnsi="Calibri" w:cs="Calibri"/>
                <w:b/>
                <w:bCs/>
                <w:color w:val="000000"/>
                <w:sz w:val="20"/>
                <w:szCs w:val="20"/>
                <w:lang w:val="en-GB" w:eastAsia="en-GB"/>
              </w:rPr>
            </w:pPr>
            <w:r w:rsidRPr="009B0C06">
              <w:rPr>
                <w:rFonts w:ascii="Calibri" w:eastAsia="Times New Roman" w:hAnsi="Calibri" w:cs="Calibri"/>
                <w:b/>
                <w:bCs/>
                <w:color w:val="000000"/>
                <w:sz w:val="20"/>
                <w:szCs w:val="20"/>
                <w:lang w:val="en-GB" w:eastAsia="en-GB"/>
              </w:rPr>
              <w:t>0,00</w:t>
            </w:r>
          </w:p>
        </w:tc>
        <w:tc>
          <w:tcPr>
            <w:tcW w:w="970" w:type="dxa"/>
            <w:tcBorders>
              <w:top w:val="nil"/>
              <w:left w:val="nil"/>
              <w:bottom w:val="nil"/>
              <w:right w:val="nil"/>
            </w:tcBorders>
            <w:shd w:val="clear" w:color="auto" w:fill="auto"/>
            <w:noWrap/>
            <w:vAlign w:val="center"/>
            <w:hideMark/>
          </w:tcPr>
          <w:p w14:paraId="39E02CC8" w14:textId="77777777" w:rsidR="00713F23" w:rsidRPr="009B0C06" w:rsidRDefault="00713F23" w:rsidP="00EE1437">
            <w:pPr>
              <w:keepNext/>
              <w:spacing w:after="0" w:line="240" w:lineRule="auto"/>
              <w:jc w:val="center"/>
              <w:rPr>
                <w:rFonts w:ascii="Calibri" w:eastAsia="Times New Roman" w:hAnsi="Calibri" w:cs="Calibri"/>
                <w:b/>
                <w:bCs/>
                <w:color w:val="000000"/>
                <w:sz w:val="20"/>
                <w:szCs w:val="20"/>
                <w:lang w:val="en-GB" w:eastAsia="en-GB"/>
              </w:rPr>
            </w:pPr>
            <w:r w:rsidRPr="009B0C06">
              <w:rPr>
                <w:rFonts w:ascii="Calibri" w:eastAsia="Times New Roman" w:hAnsi="Calibri" w:cs="Calibri"/>
                <w:b/>
                <w:bCs/>
                <w:color w:val="000000"/>
                <w:sz w:val="20"/>
                <w:szCs w:val="20"/>
                <w:lang w:val="en-GB" w:eastAsia="en-GB"/>
              </w:rPr>
              <w:t>0,00</w:t>
            </w:r>
          </w:p>
        </w:tc>
      </w:tr>
    </w:tbl>
    <w:p w14:paraId="23FBAB26" w14:textId="02FD907E" w:rsidR="00B31814" w:rsidRPr="00E95AE6" w:rsidRDefault="00EE1437" w:rsidP="00EE1437">
      <w:pPr>
        <w:pStyle w:val="Caption"/>
        <w:jc w:val="center"/>
        <w:rPr>
          <w:lang w:val="en-GB"/>
        </w:rPr>
      </w:pPr>
      <w:bookmarkStart w:id="67" w:name="_Toc87362726"/>
      <w:bookmarkStart w:id="68" w:name="_Toc87362929"/>
      <w:r w:rsidRPr="00EE1437">
        <w:rPr>
          <w:lang w:val="en-GB"/>
        </w:rPr>
        <w:t xml:space="preserve">Table </w:t>
      </w:r>
      <w:r>
        <w:fldChar w:fldCharType="begin"/>
      </w:r>
      <w:r w:rsidRPr="00EE1437">
        <w:rPr>
          <w:lang w:val="en-GB"/>
        </w:rPr>
        <w:instrText xml:space="preserve"> SEQ Table \* ARABIC </w:instrText>
      </w:r>
      <w:r>
        <w:fldChar w:fldCharType="separate"/>
      </w:r>
      <w:r w:rsidR="006859A1">
        <w:rPr>
          <w:noProof/>
          <w:lang w:val="en-GB"/>
        </w:rPr>
        <w:t>20</w:t>
      </w:r>
      <w:r>
        <w:fldChar w:fldCharType="end"/>
      </w:r>
      <w:r w:rsidRPr="00EE1437">
        <w:rPr>
          <w:lang w:val="en-GB"/>
        </w:rPr>
        <w:t>. Exercise 2.4. Results from ASC iterative procedure</w:t>
      </w:r>
      <w:bookmarkEnd w:id="67"/>
      <w:bookmarkEnd w:id="68"/>
    </w:p>
    <w:sectPr w:rsidR="00B31814" w:rsidRPr="00E95AE6" w:rsidSect="00154D6F">
      <w:headerReference w:type="default" r:id="rId28"/>
      <w:footerReference w:type="default" r:id="rId29"/>
      <w:pgSz w:w="11906" w:h="16838"/>
      <w:pgMar w:top="1417" w:right="1701" w:bottom="1417" w:left="1701"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7" w:author="Jakob Ryttergaard Poulsen" w:date="2021-11-08T21:50:00Z" w:initials="JRP">
    <w:p w14:paraId="1C713595" w14:textId="77777777" w:rsidR="0091362E" w:rsidRDefault="0091362E">
      <w:pPr>
        <w:pStyle w:val="CommentText"/>
      </w:pPr>
      <w:r>
        <w:rPr>
          <w:rStyle w:val="CommentReference"/>
        </w:rPr>
        <w:annotationRef/>
      </w:r>
      <w:r>
        <w:t xml:space="preserve">Ask </w:t>
      </w:r>
      <w:proofErr w:type="spellStart"/>
      <w:r>
        <w:t>teacher</w:t>
      </w:r>
      <w:proofErr w:type="spellEnd"/>
      <w:r>
        <w:t>:</w:t>
      </w:r>
    </w:p>
    <w:p w14:paraId="1D3F1237" w14:textId="10092A9C" w:rsidR="0091362E" w:rsidRDefault="0091362E">
      <w:pPr>
        <w:pStyle w:val="CommentText"/>
      </w:pPr>
      <w:proofErr w:type="spellStart"/>
      <w:r>
        <w:t>Is</w:t>
      </w:r>
      <w:proofErr w:type="spellEnd"/>
      <w:r>
        <w:t xml:space="preserve"> </w:t>
      </w:r>
      <w:proofErr w:type="spellStart"/>
      <w:r>
        <w:t>the</w:t>
      </w:r>
      <w:proofErr w:type="spellEnd"/>
      <w:r>
        <w:t xml:space="preserve"> </w:t>
      </w:r>
      <w:proofErr w:type="spellStart"/>
      <w:r>
        <w:t>nest-specific</w:t>
      </w:r>
      <w:proofErr w:type="spellEnd"/>
      <w:r>
        <w:t xml:space="preserve"> </w:t>
      </w:r>
      <w:proofErr w:type="spellStart"/>
      <w:r>
        <w:t>utility</w:t>
      </w:r>
      <w:proofErr w:type="spellEnd"/>
      <w:r w:rsidR="007D0DAF">
        <w:t xml:space="preserve"> </w:t>
      </w:r>
      <w:proofErr w:type="spellStart"/>
      <w:r w:rsidR="007D0DAF">
        <w:t>coefficients</w:t>
      </w:r>
      <w:proofErr w:type="spellEnd"/>
      <w:r w:rsidR="007D0DAF">
        <w:t xml:space="preserve"> </w:t>
      </w:r>
      <w:proofErr w:type="spellStart"/>
      <w:r w:rsidR="007D0DAF">
        <w:t>that</w:t>
      </w:r>
      <w:proofErr w:type="spellEnd"/>
      <w:r w:rsidR="007D0DAF">
        <w:t xml:space="preserve"> are </w:t>
      </w:r>
      <w:proofErr w:type="spellStart"/>
      <w:r w:rsidR="007D0DAF">
        <w:t>shared</w:t>
      </w:r>
      <w:proofErr w:type="spellEnd"/>
      <w:r w:rsidR="007D0DAF">
        <w:t xml:space="preserve"> </w:t>
      </w:r>
      <w:proofErr w:type="spellStart"/>
      <w:r w:rsidR="000526D8">
        <w:t>for</w:t>
      </w:r>
      <w:proofErr w:type="spellEnd"/>
      <w:r w:rsidR="000526D8">
        <w:t xml:space="preserve"> </w:t>
      </w:r>
      <w:proofErr w:type="spellStart"/>
      <w:r w:rsidR="000526D8">
        <w:t>all</w:t>
      </w:r>
      <w:proofErr w:type="spellEnd"/>
      <w:r w:rsidR="000526D8">
        <w:t xml:space="preserve"> </w:t>
      </w:r>
      <w:proofErr w:type="spellStart"/>
      <w:r w:rsidR="000526D8">
        <w:t>options</w:t>
      </w:r>
      <w:proofErr w:type="spellEnd"/>
      <w:r w:rsidR="000526D8">
        <w:t xml:space="preserve"> </w:t>
      </w:r>
      <w:proofErr w:type="spellStart"/>
      <w:r w:rsidR="000526D8">
        <w:t>within</w:t>
      </w:r>
      <w:proofErr w:type="spellEnd"/>
      <w:r w:rsidR="000526D8">
        <w:t xml:space="preserve"> a </w:t>
      </w:r>
      <w:proofErr w:type="spellStart"/>
      <w:r w:rsidR="000526D8">
        <w:t>nest</w:t>
      </w:r>
      <w:proofErr w:type="spellEnd"/>
      <w:r w:rsidR="000526D8">
        <w:t xml:space="preserve">, </w:t>
      </w:r>
      <w:proofErr w:type="spellStart"/>
      <w:r w:rsidR="000526D8">
        <w:t>or</w:t>
      </w:r>
      <w:proofErr w:type="spellEnd"/>
      <w:r w:rsidR="000526D8">
        <w:t xml:space="preserve"> </w:t>
      </w:r>
      <w:proofErr w:type="spellStart"/>
      <w:r w:rsidR="000526D8">
        <w:t>for</w:t>
      </w:r>
      <w:proofErr w:type="spellEnd"/>
      <w:r w:rsidR="000526D8">
        <w:t xml:space="preserve"> </w:t>
      </w:r>
      <w:proofErr w:type="spellStart"/>
      <w:r w:rsidR="000526D8">
        <w:t>options</w:t>
      </w:r>
      <w:proofErr w:type="spellEnd"/>
      <w:r w:rsidR="000526D8">
        <w:t xml:space="preserve"> </w:t>
      </w:r>
      <w:proofErr w:type="spellStart"/>
      <w:r w:rsidR="000526D8">
        <w:t>across</w:t>
      </w:r>
      <w:proofErr w:type="spellEnd"/>
      <w:r w:rsidR="000526D8">
        <w:t xml:space="preserve"> </w:t>
      </w:r>
      <w:proofErr w:type="spellStart"/>
      <w:r w:rsidR="000526D8">
        <w:t>nests</w:t>
      </w:r>
      <w:proofErr w:type="spellEnd"/>
      <w:r w:rsidR="000526D8">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D3F12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41A35" w16cex:dateUtc="2021-11-08T20: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D3F1237" w16cid:durableId="25341A3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DAC40" w14:textId="77777777" w:rsidR="000B5233" w:rsidRDefault="000B5233" w:rsidP="00AB292C">
      <w:pPr>
        <w:spacing w:after="0" w:line="240" w:lineRule="auto"/>
      </w:pPr>
      <w:r>
        <w:separator/>
      </w:r>
    </w:p>
  </w:endnote>
  <w:endnote w:type="continuationSeparator" w:id="0">
    <w:p w14:paraId="17206022" w14:textId="77777777" w:rsidR="000B5233" w:rsidRDefault="000B5233" w:rsidP="00AB292C">
      <w:pPr>
        <w:spacing w:after="0" w:line="240" w:lineRule="auto"/>
      </w:pPr>
      <w:r>
        <w:continuationSeparator/>
      </w:r>
    </w:p>
  </w:endnote>
  <w:endnote w:type="continuationNotice" w:id="1">
    <w:p w14:paraId="47580FED" w14:textId="77777777" w:rsidR="000B5233" w:rsidRDefault="000B523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ot;Courier New&quo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9801586"/>
      <w:docPartObj>
        <w:docPartGallery w:val="Page Numbers (Bottom of Page)"/>
        <w:docPartUnique/>
      </w:docPartObj>
    </w:sdtPr>
    <w:sdtEndPr/>
    <w:sdtContent>
      <w:p w14:paraId="01F593E3" w14:textId="6BEA94E8" w:rsidR="00AB292C" w:rsidRDefault="00AB292C">
        <w:pPr>
          <w:pStyle w:val="Footer"/>
          <w:jc w:val="center"/>
        </w:pPr>
        <w:r>
          <w:fldChar w:fldCharType="begin"/>
        </w:r>
        <w:r>
          <w:instrText>PAGE   \* MERGEFORMAT</w:instrText>
        </w:r>
        <w:r>
          <w:fldChar w:fldCharType="separate"/>
        </w:r>
        <w:r>
          <w:t>2</w:t>
        </w:r>
        <w:r>
          <w:fldChar w:fldCharType="end"/>
        </w:r>
      </w:p>
    </w:sdtContent>
  </w:sdt>
  <w:p w14:paraId="1329D72E" w14:textId="77777777" w:rsidR="00AB292C" w:rsidRDefault="00AB29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AD8C1" w14:textId="77777777" w:rsidR="000B5233" w:rsidRDefault="000B5233" w:rsidP="00AB292C">
      <w:pPr>
        <w:spacing w:after="0" w:line="240" w:lineRule="auto"/>
      </w:pPr>
      <w:r>
        <w:separator/>
      </w:r>
    </w:p>
  </w:footnote>
  <w:footnote w:type="continuationSeparator" w:id="0">
    <w:p w14:paraId="0C3C8E5D" w14:textId="77777777" w:rsidR="000B5233" w:rsidRDefault="000B5233" w:rsidP="00AB292C">
      <w:pPr>
        <w:spacing w:after="0" w:line="240" w:lineRule="auto"/>
      </w:pPr>
      <w:r>
        <w:continuationSeparator/>
      </w:r>
    </w:p>
  </w:footnote>
  <w:footnote w:type="continuationNotice" w:id="1">
    <w:p w14:paraId="2AEA2A6B" w14:textId="77777777" w:rsidR="000B5233" w:rsidRDefault="000B523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A2151" w14:textId="493817E3" w:rsidR="002653AF" w:rsidRPr="00983E2A" w:rsidRDefault="0099213F">
    <w:pPr>
      <w:pStyle w:val="Header"/>
      <w:rPr>
        <w:b/>
        <w:bCs/>
      </w:rPr>
    </w:pPr>
    <w:r>
      <w:rPr>
        <w:noProof/>
      </w:rPr>
      <w:drawing>
        <wp:anchor distT="0" distB="0" distL="114300" distR="114300" simplePos="0" relativeHeight="251658240" behindDoc="0" locked="0" layoutInCell="1" allowOverlap="1" wp14:anchorId="14A69C11" wp14:editId="74F08AAD">
          <wp:simplePos x="0" y="0"/>
          <wp:positionH relativeFrom="margin">
            <wp:align>left</wp:align>
          </wp:positionH>
          <wp:positionV relativeFrom="paragraph">
            <wp:posOffset>-139976</wp:posOffset>
          </wp:positionV>
          <wp:extent cx="291465" cy="425450"/>
          <wp:effectExtent l="0" t="0" r="0" b="0"/>
          <wp:wrapSquare wrapText="bothSides"/>
          <wp:docPr id="11" name="Imagen 11" descr="DTU Design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U Design Guid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1465" cy="425450"/>
                  </a:xfrm>
                  <a:prstGeom prst="rect">
                    <a:avLst/>
                  </a:prstGeom>
                  <a:noFill/>
                  <a:ln>
                    <a:noFill/>
                  </a:ln>
                </pic:spPr>
              </pic:pic>
            </a:graphicData>
          </a:graphic>
          <wp14:sizeRelH relativeFrom="page">
            <wp14:pctWidth>0</wp14:pctWidth>
          </wp14:sizeRelH>
          <wp14:sizeRelV relativeFrom="page">
            <wp14:pctHeight>0</wp14:pctHeight>
          </wp14:sizeRelV>
        </wp:anchor>
      </w:drawing>
    </w:r>
    <w:r w:rsidR="00983E2A">
      <w:tab/>
    </w:r>
    <w:r w:rsidR="00983E2A">
      <w:tab/>
    </w:r>
    <w:proofErr w:type="gramStart"/>
    <w:r w:rsidR="00983E2A" w:rsidRPr="00983E2A">
      <w:rPr>
        <w:b/>
        <w:bCs/>
      </w:rPr>
      <w:t>Portfolio</w:t>
    </w:r>
    <w:proofErr w:type="gramEnd"/>
    <w:r w:rsidR="00983E2A" w:rsidRPr="00983E2A">
      <w:rPr>
        <w:b/>
        <w:bCs/>
      </w:rPr>
      <w:t xml:space="preserve"> </w:t>
    </w:r>
    <w:r w:rsidR="000424CA">
      <w:rPr>
        <w:b/>
        <w:bCs/>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8DDCBC2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4DE70D8"/>
    <w:multiLevelType w:val="hybridMultilevel"/>
    <w:tmpl w:val="A956E0C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C071AAE"/>
    <w:multiLevelType w:val="hybridMultilevel"/>
    <w:tmpl w:val="69DA56B8"/>
    <w:lvl w:ilvl="0" w:tplc="25EE8B52">
      <w:numFmt w:val="bullet"/>
      <w:lvlText w:val=""/>
      <w:lvlJc w:val="left"/>
      <w:pPr>
        <w:ind w:left="720" w:hanging="360"/>
      </w:pPr>
      <w:rPr>
        <w:rFonts w:ascii="Symbol" w:eastAsia="Times New Roman"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E90C5B"/>
    <w:multiLevelType w:val="multilevel"/>
    <w:tmpl w:val="6E1EDC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D153CB"/>
    <w:multiLevelType w:val="hybridMultilevel"/>
    <w:tmpl w:val="4934BED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4543FBB"/>
    <w:multiLevelType w:val="hybridMultilevel"/>
    <w:tmpl w:val="3D9AAD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AAC10C6"/>
    <w:multiLevelType w:val="hybridMultilevel"/>
    <w:tmpl w:val="F4480F3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05709A0"/>
    <w:multiLevelType w:val="hybridMultilevel"/>
    <w:tmpl w:val="BA84FB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7B070B"/>
    <w:multiLevelType w:val="hybridMultilevel"/>
    <w:tmpl w:val="9C8649A0"/>
    <w:lvl w:ilvl="0" w:tplc="ED98942A">
      <w:start w:val="1"/>
      <w:numFmt w:val="bullet"/>
      <w:lvlText w:val="·"/>
      <w:lvlJc w:val="left"/>
      <w:pPr>
        <w:ind w:left="720" w:hanging="360"/>
      </w:pPr>
      <w:rPr>
        <w:rFonts w:ascii="Symbol" w:hAnsi="Symbol" w:hint="default"/>
      </w:rPr>
    </w:lvl>
    <w:lvl w:ilvl="1" w:tplc="99CCA0CC">
      <w:start w:val="1"/>
      <w:numFmt w:val="bullet"/>
      <w:lvlText w:val="o"/>
      <w:lvlJc w:val="left"/>
      <w:pPr>
        <w:ind w:left="1440" w:hanging="360"/>
      </w:pPr>
      <w:rPr>
        <w:rFonts w:ascii="&quot;Courier New&quot;" w:hAnsi="&quot;Courier New&quot;" w:hint="default"/>
      </w:rPr>
    </w:lvl>
    <w:lvl w:ilvl="2" w:tplc="5DF8762A">
      <w:start w:val="1"/>
      <w:numFmt w:val="bullet"/>
      <w:lvlText w:val=""/>
      <w:lvlJc w:val="left"/>
      <w:pPr>
        <w:ind w:left="2160" w:hanging="360"/>
      </w:pPr>
      <w:rPr>
        <w:rFonts w:ascii="Wingdings" w:hAnsi="Wingdings" w:hint="default"/>
      </w:rPr>
    </w:lvl>
    <w:lvl w:ilvl="3" w:tplc="955C81BC">
      <w:start w:val="1"/>
      <w:numFmt w:val="bullet"/>
      <w:lvlText w:val=""/>
      <w:lvlJc w:val="left"/>
      <w:pPr>
        <w:ind w:left="2880" w:hanging="360"/>
      </w:pPr>
      <w:rPr>
        <w:rFonts w:ascii="Symbol" w:hAnsi="Symbol" w:hint="default"/>
      </w:rPr>
    </w:lvl>
    <w:lvl w:ilvl="4" w:tplc="805483A8">
      <w:start w:val="1"/>
      <w:numFmt w:val="bullet"/>
      <w:lvlText w:val="o"/>
      <w:lvlJc w:val="left"/>
      <w:pPr>
        <w:ind w:left="3600" w:hanging="360"/>
      </w:pPr>
      <w:rPr>
        <w:rFonts w:ascii="Courier New" w:hAnsi="Courier New" w:hint="default"/>
      </w:rPr>
    </w:lvl>
    <w:lvl w:ilvl="5" w:tplc="3D7627C4">
      <w:start w:val="1"/>
      <w:numFmt w:val="bullet"/>
      <w:lvlText w:val=""/>
      <w:lvlJc w:val="left"/>
      <w:pPr>
        <w:ind w:left="4320" w:hanging="360"/>
      </w:pPr>
      <w:rPr>
        <w:rFonts w:ascii="Wingdings" w:hAnsi="Wingdings" w:hint="default"/>
      </w:rPr>
    </w:lvl>
    <w:lvl w:ilvl="6" w:tplc="DF5C6674">
      <w:start w:val="1"/>
      <w:numFmt w:val="bullet"/>
      <w:lvlText w:val=""/>
      <w:lvlJc w:val="left"/>
      <w:pPr>
        <w:ind w:left="5040" w:hanging="360"/>
      </w:pPr>
      <w:rPr>
        <w:rFonts w:ascii="Symbol" w:hAnsi="Symbol" w:hint="default"/>
      </w:rPr>
    </w:lvl>
    <w:lvl w:ilvl="7" w:tplc="08B442FA">
      <w:start w:val="1"/>
      <w:numFmt w:val="bullet"/>
      <w:lvlText w:val="o"/>
      <w:lvlJc w:val="left"/>
      <w:pPr>
        <w:ind w:left="5760" w:hanging="360"/>
      </w:pPr>
      <w:rPr>
        <w:rFonts w:ascii="Courier New" w:hAnsi="Courier New" w:hint="default"/>
      </w:rPr>
    </w:lvl>
    <w:lvl w:ilvl="8" w:tplc="C6CE59AC">
      <w:start w:val="1"/>
      <w:numFmt w:val="bullet"/>
      <w:lvlText w:val=""/>
      <w:lvlJc w:val="left"/>
      <w:pPr>
        <w:ind w:left="6480" w:hanging="360"/>
      </w:pPr>
      <w:rPr>
        <w:rFonts w:ascii="Wingdings" w:hAnsi="Wingdings" w:hint="default"/>
      </w:rPr>
    </w:lvl>
  </w:abstractNum>
  <w:abstractNum w:abstractNumId="9" w15:restartNumberingAfterBreak="0">
    <w:nsid w:val="58C95358"/>
    <w:multiLevelType w:val="hybridMultilevel"/>
    <w:tmpl w:val="34F274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1"/>
  </w:num>
  <w:num w:numId="3">
    <w:abstractNumId w:val="8"/>
  </w:num>
  <w:num w:numId="4">
    <w:abstractNumId w:val="5"/>
  </w:num>
  <w:num w:numId="5">
    <w:abstractNumId w:val="3"/>
  </w:num>
  <w:num w:numId="6">
    <w:abstractNumId w:val="2"/>
  </w:num>
  <w:num w:numId="7">
    <w:abstractNumId w:val="0"/>
  </w:num>
  <w:num w:numId="8">
    <w:abstractNumId w:val="4"/>
  </w:num>
  <w:num w:numId="9">
    <w:abstractNumId w:val="7"/>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kob Ryttergaard Poulsen">
    <w15:presenceInfo w15:providerId="None" w15:userId="Jakob Ryttergaard Pouls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46B"/>
    <w:rsid w:val="00000C88"/>
    <w:rsid w:val="00001531"/>
    <w:rsid w:val="0000353B"/>
    <w:rsid w:val="00004DCE"/>
    <w:rsid w:val="0000573B"/>
    <w:rsid w:val="00005FDF"/>
    <w:rsid w:val="000068DA"/>
    <w:rsid w:val="000077C2"/>
    <w:rsid w:val="00010490"/>
    <w:rsid w:val="000104C6"/>
    <w:rsid w:val="00010D3A"/>
    <w:rsid w:val="00012279"/>
    <w:rsid w:val="000125F0"/>
    <w:rsid w:val="00014958"/>
    <w:rsid w:val="00014E60"/>
    <w:rsid w:val="0001564D"/>
    <w:rsid w:val="000203CE"/>
    <w:rsid w:val="000215F5"/>
    <w:rsid w:val="0002191D"/>
    <w:rsid w:val="000263C5"/>
    <w:rsid w:val="00027799"/>
    <w:rsid w:val="00030619"/>
    <w:rsid w:val="000319AC"/>
    <w:rsid w:val="00031BA1"/>
    <w:rsid w:val="0003216A"/>
    <w:rsid w:val="00032871"/>
    <w:rsid w:val="00035FCF"/>
    <w:rsid w:val="00036098"/>
    <w:rsid w:val="00036491"/>
    <w:rsid w:val="000409E3"/>
    <w:rsid w:val="000424CA"/>
    <w:rsid w:val="000435CE"/>
    <w:rsid w:val="000524A4"/>
    <w:rsid w:val="000526D8"/>
    <w:rsid w:val="00054365"/>
    <w:rsid w:val="00056BEF"/>
    <w:rsid w:val="00056C48"/>
    <w:rsid w:val="00056E89"/>
    <w:rsid w:val="00057C42"/>
    <w:rsid w:val="00060E78"/>
    <w:rsid w:val="00063000"/>
    <w:rsid w:val="00065333"/>
    <w:rsid w:val="0006668F"/>
    <w:rsid w:val="00071DB5"/>
    <w:rsid w:val="000738F1"/>
    <w:rsid w:val="000747CF"/>
    <w:rsid w:val="00076C95"/>
    <w:rsid w:val="00077B1F"/>
    <w:rsid w:val="000803E3"/>
    <w:rsid w:val="000805BE"/>
    <w:rsid w:val="0008210A"/>
    <w:rsid w:val="0008321A"/>
    <w:rsid w:val="00083524"/>
    <w:rsid w:val="00085724"/>
    <w:rsid w:val="00085E49"/>
    <w:rsid w:val="000872E1"/>
    <w:rsid w:val="00091472"/>
    <w:rsid w:val="0009316D"/>
    <w:rsid w:val="0009457F"/>
    <w:rsid w:val="00096CFD"/>
    <w:rsid w:val="000A0639"/>
    <w:rsid w:val="000A17E1"/>
    <w:rsid w:val="000A32AB"/>
    <w:rsid w:val="000A3989"/>
    <w:rsid w:val="000A5A99"/>
    <w:rsid w:val="000A6533"/>
    <w:rsid w:val="000B2697"/>
    <w:rsid w:val="000B4E77"/>
    <w:rsid w:val="000B5233"/>
    <w:rsid w:val="000B57E3"/>
    <w:rsid w:val="000B6CF6"/>
    <w:rsid w:val="000B6FE2"/>
    <w:rsid w:val="000C0248"/>
    <w:rsid w:val="000C0DBD"/>
    <w:rsid w:val="000C23E5"/>
    <w:rsid w:val="000C532A"/>
    <w:rsid w:val="000C649B"/>
    <w:rsid w:val="000D4D51"/>
    <w:rsid w:val="000E061B"/>
    <w:rsid w:val="000E1A4B"/>
    <w:rsid w:val="000E397F"/>
    <w:rsid w:val="000E44C7"/>
    <w:rsid w:val="000E5A29"/>
    <w:rsid w:val="000E66D1"/>
    <w:rsid w:val="000F20E5"/>
    <w:rsid w:val="000F3A06"/>
    <w:rsid w:val="000F6682"/>
    <w:rsid w:val="000F6F03"/>
    <w:rsid w:val="000F7E71"/>
    <w:rsid w:val="00101090"/>
    <w:rsid w:val="001019AB"/>
    <w:rsid w:val="001027C4"/>
    <w:rsid w:val="001027DD"/>
    <w:rsid w:val="00102924"/>
    <w:rsid w:val="00106CC2"/>
    <w:rsid w:val="00106E71"/>
    <w:rsid w:val="00107249"/>
    <w:rsid w:val="00107B28"/>
    <w:rsid w:val="0011008B"/>
    <w:rsid w:val="00113936"/>
    <w:rsid w:val="00113FF4"/>
    <w:rsid w:val="00115556"/>
    <w:rsid w:val="00120F5A"/>
    <w:rsid w:val="001225C8"/>
    <w:rsid w:val="0012298C"/>
    <w:rsid w:val="00123586"/>
    <w:rsid w:val="00123E01"/>
    <w:rsid w:val="001244F9"/>
    <w:rsid w:val="001250FE"/>
    <w:rsid w:val="0012557C"/>
    <w:rsid w:val="001304F1"/>
    <w:rsid w:val="00130F2D"/>
    <w:rsid w:val="00131227"/>
    <w:rsid w:val="001322BA"/>
    <w:rsid w:val="00133BBF"/>
    <w:rsid w:val="00134287"/>
    <w:rsid w:val="00134FCA"/>
    <w:rsid w:val="00137AE2"/>
    <w:rsid w:val="00141953"/>
    <w:rsid w:val="001421B6"/>
    <w:rsid w:val="001448D3"/>
    <w:rsid w:val="001451FF"/>
    <w:rsid w:val="001454C6"/>
    <w:rsid w:val="00146331"/>
    <w:rsid w:val="001475B8"/>
    <w:rsid w:val="00150D6A"/>
    <w:rsid w:val="00154045"/>
    <w:rsid w:val="00154251"/>
    <w:rsid w:val="00154D6F"/>
    <w:rsid w:val="00156D96"/>
    <w:rsid w:val="00161B51"/>
    <w:rsid w:val="00162D25"/>
    <w:rsid w:val="00162F2A"/>
    <w:rsid w:val="00163416"/>
    <w:rsid w:val="00164687"/>
    <w:rsid w:val="00166C7C"/>
    <w:rsid w:val="00174972"/>
    <w:rsid w:val="00174DD1"/>
    <w:rsid w:val="00175C89"/>
    <w:rsid w:val="0017794C"/>
    <w:rsid w:val="00181483"/>
    <w:rsid w:val="00182D97"/>
    <w:rsid w:val="00184830"/>
    <w:rsid w:val="001858DD"/>
    <w:rsid w:val="0018664C"/>
    <w:rsid w:val="001933D8"/>
    <w:rsid w:val="00193A3D"/>
    <w:rsid w:val="00195E36"/>
    <w:rsid w:val="001964BC"/>
    <w:rsid w:val="001966E0"/>
    <w:rsid w:val="00196D1D"/>
    <w:rsid w:val="00197248"/>
    <w:rsid w:val="00197561"/>
    <w:rsid w:val="00197986"/>
    <w:rsid w:val="001A0FCC"/>
    <w:rsid w:val="001A5103"/>
    <w:rsid w:val="001A76E6"/>
    <w:rsid w:val="001B02B8"/>
    <w:rsid w:val="001B1568"/>
    <w:rsid w:val="001B5946"/>
    <w:rsid w:val="001B5E03"/>
    <w:rsid w:val="001B7743"/>
    <w:rsid w:val="001B7E8C"/>
    <w:rsid w:val="001C1973"/>
    <w:rsid w:val="001C290F"/>
    <w:rsid w:val="001C665B"/>
    <w:rsid w:val="001C77ED"/>
    <w:rsid w:val="001D1B8E"/>
    <w:rsid w:val="001D28EC"/>
    <w:rsid w:val="001D2B43"/>
    <w:rsid w:val="001D3C80"/>
    <w:rsid w:val="001D65B2"/>
    <w:rsid w:val="001E084C"/>
    <w:rsid w:val="001E0F98"/>
    <w:rsid w:val="001E1C57"/>
    <w:rsid w:val="001E3CA3"/>
    <w:rsid w:val="001E4512"/>
    <w:rsid w:val="001E6E1C"/>
    <w:rsid w:val="001E74CC"/>
    <w:rsid w:val="001F0605"/>
    <w:rsid w:val="001F0C69"/>
    <w:rsid w:val="001F2891"/>
    <w:rsid w:val="001F607B"/>
    <w:rsid w:val="001F6661"/>
    <w:rsid w:val="002004AE"/>
    <w:rsid w:val="0020320B"/>
    <w:rsid w:val="00204E7B"/>
    <w:rsid w:val="002103C5"/>
    <w:rsid w:val="00211E0E"/>
    <w:rsid w:val="00217B6D"/>
    <w:rsid w:val="00221FAE"/>
    <w:rsid w:val="0022502F"/>
    <w:rsid w:val="0022549E"/>
    <w:rsid w:val="00226831"/>
    <w:rsid w:val="00227470"/>
    <w:rsid w:val="00227B6F"/>
    <w:rsid w:val="00230ACD"/>
    <w:rsid w:val="002315B3"/>
    <w:rsid w:val="00232D45"/>
    <w:rsid w:val="00233AAC"/>
    <w:rsid w:val="002346DE"/>
    <w:rsid w:val="00236937"/>
    <w:rsid w:val="0024047F"/>
    <w:rsid w:val="0024347D"/>
    <w:rsid w:val="00243C46"/>
    <w:rsid w:val="00244213"/>
    <w:rsid w:val="00251E39"/>
    <w:rsid w:val="0025298C"/>
    <w:rsid w:val="0025373E"/>
    <w:rsid w:val="002556AA"/>
    <w:rsid w:val="002576E7"/>
    <w:rsid w:val="0026060F"/>
    <w:rsid w:val="002631D7"/>
    <w:rsid w:val="00263510"/>
    <w:rsid w:val="00263563"/>
    <w:rsid w:val="00263959"/>
    <w:rsid w:val="002640C3"/>
    <w:rsid w:val="0026496C"/>
    <w:rsid w:val="002653AF"/>
    <w:rsid w:val="00265464"/>
    <w:rsid w:val="00266315"/>
    <w:rsid w:val="002705F1"/>
    <w:rsid w:val="00272760"/>
    <w:rsid w:val="00272D90"/>
    <w:rsid w:val="00273AEC"/>
    <w:rsid w:val="00275446"/>
    <w:rsid w:val="002758E6"/>
    <w:rsid w:val="00275F84"/>
    <w:rsid w:val="0027653D"/>
    <w:rsid w:val="00282419"/>
    <w:rsid w:val="0028552C"/>
    <w:rsid w:val="00285C39"/>
    <w:rsid w:val="002875E7"/>
    <w:rsid w:val="0029210C"/>
    <w:rsid w:val="0029262E"/>
    <w:rsid w:val="002943BF"/>
    <w:rsid w:val="00294B6A"/>
    <w:rsid w:val="002953A0"/>
    <w:rsid w:val="00296924"/>
    <w:rsid w:val="002A0232"/>
    <w:rsid w:val="002A12D2"/>
    <w:rsid w:val="002A261A"/>
    <w:rsid w:val="002A2CB1"/>
    <w:rsid w:val="002B01DD"/>
    <w:rsid w:val="002B1269"/>
    <w:rsid w:val="002B1E5A"/>
    <w:rsid w:val="002B232C"/>
    <w:rsid w:val="002B3E7C"/>
    <w:rsid w:val="002B4ED3"/>
    <w:rsid w:val="002B4F65"/>
    <w:rsid w:val="002B5206"/>
    <w:rsid w:val="002B7731"/>
    <w:rsid w:val="002B790E"/>
    <w:rsid w:val="002C58AA"/>
    <w:rsid w:val="002C5F48"/>
    <w:rsid w:val="002C628E"/>
    <w:rsid w:val="002C72AA"/>
    <w:rsid w:val="002C7F5C"/>
    <w:rsid w:val="002D2D9F"/>
    <w:rsid w:val="002D5090"/>
    <w:rsid w:val="002D5980"/>
    <w:rsid w:val="002D5AD6"/>
    <w:rsid w:val="002E24EE"/>
    <w:rsid w:val="002E281C"/>
    <w:rsid w:val="002E35B8"/>
    <w:rsid w:val="002E4737"/>
    <w:rsid w:val="002E6728"/>
    <w:rsid w:val="002E6FD5"/>
    <w:rsid w:val="002E7E73"/>
    <w:rsid w:val="002E7FC9"/>
    <w:rsid w:val="002F2625"/>
    <w:rsid w:val="002F6D8D"/>
    <w:rsid w:val="002F733C"/>
    <w:rsid w:val="002F7864"/>
    <w:rsid w:val="00302A30"/>
    <w:rsid w:val="00302F2D"/>
    <w:rsid w:val="00303703"/>
    <w:rsid w:val="003037E4"/>
    <w:rsid w:val="003038BA"/>
    <w:rsid w:val="00311DF7"/>
    <w:rsid w:val="00312F79"/>
    <w:rsid w:val="00316117"/>
    <w:rsid w:val="003203E3"/>
    <w:rsid w:val="0032059F"/>
    <w:rsid w:val="003208BC"/>
    <w:rsid w:val="0032225D"/>
    <w:rsid w:val="0032286B"/>
    <w:rsid w:val="00323506"/>
    <w:rsid w:val="003314FB"/>
    <w:rsid w:val="00331A34"/>
    <w:rsid w:val="00331AA5"/>
    <w:rsid w:val="00332E1D"/>
    <w:rsid w:val="003332B1"/>
    <w:rsid w:val="00334024"/>
    <w:rsid w:val="0033428B"/>
    <w:rsid w:val="00334853"/>
    <w:rsid w:val="003375EB"/>
    <w:rsid w:val="003403D6"/>
    <w:rsid w:val="003408FF"/>
    <w:rsid w:val="003419AD"/>
    <w:rsid w:val="003427CD"/>
    <w:rsid w:val="00342BF0"/>
    <w:rsid w:val="003431DB"/>
    <w:rsid w:val="0034450E"/>
    <w:rsid w:val="00345E17"/>
    <w:rsid w:val="00350790"/>
    <w:rsid w:val="00351F56"/>
    <w:rsid w:val="00353D2A"/>
    <w:rsid w:val="00357142"/>
    <w:rsid w:val="0036012D"/>
    <w:rsid w:val="00363982"/>
    <w:rsid w:val="003661ED"/>
    <w:rsid w:val="0036722B"/>
    <w:rsid w:val="0037220F"/>
    <w:rsid w:val="00373A41"/>
    <w:rsid w:val="0037467A"/>
    <w:rsid w:val="00374693"/>
    <w:rsid w:val="00374A0C"/>
    <w:rsid w:val="0038051E"/>
    <w:rsid w:val="00380C38"/>
    <w:rsid w:val="00382172"/>
    <w:rsid w:val="003821C1"/>
    <w:rsid w:val="003837DB"/>
    <w:rsid w:val="00384B58"/>
    <w:rsid w:val="003853B7"/>
    <w:rsid w:val="003863DF"/>
    <w:rsid w:val="00391034"/>
    <w:rsid w:val="00391B9A"/>
    <w:rsid w:val="00393F6D"/>
    <w:rsid w:val="003949FE"/>
    <w:rsid w:val="00394AFB"/>
    <w:rsid w:val="00395072"/>
    <w:rsid w:val="003955FD"/>
    <w:rsid w:val="003A0591"/>
    <w:rsid w:val="003A147D"/>
    <w:rsid w:val="003A4B0A"/>
    <w:rsid w:val="003A53EE"/>
    <w:rsid w:val="003A541E"/>
    <w:rsid w:val="003A5A4D"/>
    <w:rsid w:val="003A6F03"/>
    <w:rsid w:val="003B28D5"/>
    <w:rsid w:val="003B460C"/>
    <w:rsid w:val="003B5A58"/>
    <w:rsid w:val="003B675F"/>
    <w:rsid w:val="003B7E2E"/>
    <w:rsid w:val="003C175B"/>
    <w:rsid w:val="003C192D"/>
    <w:rsid w:val="003C23EF"/>
    <w:rsid w:val="003D16CB"/>
    <w:rsid w:val="003D1E9D"/>
    <w:rsid w:val="003D2D48"/>
    <w:rsid w:val="003D3DEF"/>
    <w:rsid w:val="003D5D8E"/>
    <w:rsid w:val="003D6C75"/>
    <w:rsid w:val="003E1C41"/>
    <w:rsid w:val="003E26DD"/>
    <w:rsid w:val="003E2934"/>
    <w:rsid w:val="003E4D48"/>
    <w:rsid w:val="003E5505"/>
    <w:rsid w:val="003E589C"/>
    <w:rsid w:val="003E5BD2"/>
    <w:rsid w:val="003E77B7"/>
    <w:rsid w:val="003F026C"/>
    <w:rsid w:val="003F1AB0"/>
    <w:rsid w:val="003F2156"/>
    <w:rsid w:val="003F4574"/>
    <w:rsid w:val="003F4BA9"/>
    <w:rsid w:val="003F5528"/>
    <w:rsid w:val="003F698B"/>
    <w:rsid w:val="003F6AA9"/>
    <w:rsid w:val="004012A1"/>
    <w:rsid w:val="0040154E"/>
    <w:rsid w:val="00402E7C"/>
    <w:rsid w:val="004048E9"/>
    <w:rsid w:val="00404A1B"/>
    <w:rsid w:val="0040568C"/>
    <w:rsid w:val="00405D0E"/>
    <w:rsid w:val="00405FE6"/>
    <w:rsid w:val="00406FAB"/>
    <w:rsid w:val="004118EF"/>
    <w:rsid w:val="004129CE"/>
    <w:rsid w:val="00412ACB"/>
    <w:rsid w:val="00413660"/>
    <w:rsid w:val="00414894"/>
    <w:rsid w:val="004154D6"/>
    <w:rsid w:val="00415943"/>
    <w:rsid w:val="00415D8D"/>
    <w:rsid w:val="00417503"/>
    <w:rsid w:val="00420751"/>
    <w:rsid w:val="0042449D"/>
    <w:rsid w:val="00426883"/>
    <w:rsid w:val="00430A62"/>
    <w:rsid w:val="0043138C"/>
    <w:rsid w:val="0043623C"/>
    <w:rsid w:val="00437B57"/>
    <w:rsid w:val="00442062"/>
    <w:rsid w:val="00444FA4"/>
    <w:rsid w:val="00445AFB"/>
    <w:rsid w:val="00445CA4"/>
    <w:rsid w:val="00445E62"/>
    <w:rsid w:val="004503E7"/>
    <w:rsid w:val="00450F7E"/>
    <w:rsid w:val="004526F3"/>
    <w:rsid w:val="00453C4A"/>
    <w:rsid w:val="00453D05"/>
    <w:rsid w:val="0045445E"/>
    <w:rsid w:val="00454813"/>
    <w:rsid w:val="00454CCD"/>
    <w:rsid w:val="00455EB8"/>
    <w:rsid w:val="0045666D"/>
    <w:rsid w:val="00457520"/>
    <w:rsid w:val="00457793"/>
    <w:rsid w:val="00460CC8"/>
    <w:rsid w:val="00460D6A"/>
    <w:rsid w:val="00461F98"/>
    <w:rsid w:val="00463A32"/>
    <w:rsid w:val="00465E24"/>
    <w:rsid w:val="00467FDB"/>
    <w:rsid w:val="00471169"/>
    <w:rsid w:val="00471A90"/>
    <w:rsid w:val="00471B44"/>
    <w:rsid w:val="004721AA"/>
    <w:rsid w:val="00475129"/>
    <w:rsid w:val="00475324"/>
    <w:rsid w:val="00476C07"/>
    <w:rsid w:val="0048181A"/>
    <w:rsid w:val="00481834"/>
    <w:rsid w:val="004819E0"/>
    <w:rsid w:val="00482663"/>
    <w:rsid w:val="004833CB"/>
    <w:rsid w:val="004838AF"/>
    <w:rsid w:val="0048438E"/>
    <w:rsid w:val="00485685"/>
    <w:rsid w:val="00486432"/>
    <w:rsid w:val="004904BE"/>
    <w:rsid w:val="00490D9A"/>
    <w:rsid w:val="00496C8E"/>
    <w:rsid w:val="00496D93"/>
    <w:rsid w:val="004A10B5"/>
    <w:rsid w:val="004A79CF"/>
    <w:rsid w:val="004B0D3F"/>
    <w:rsid w:val="004B158D"/>
    <w:rsid w:val="004B2EBF"/>
    <w:rsid w:val="004B3C93"/>
    <w:rsid w:val="004B605A"/>
    <w:rsid w:val="004B6E10"/>
    <w:rsid w:val="004B7600"/>
    <w:rsid w:val="004C2137"/>
    <w:rsid w:val="004C32B2"/>
    <w:rsid w:val="004C3773"/>
    <w:rsid w:val="004C389F"/>
    <w:rsid w:val="004C3E6B"/>
    <w:rsid w:val="004C58A1"/>
    <w:rsid w:val="004C65CD"/>
    <w:rsid w:val="004C7F21"/>
    <w:rsid w:val="004D11FC"/>
    <w:rsid w:val="004D61C2"/>
    <w:rsid w:val="004D6588"/>
    <w:rsid w:val="004D70A0"/>
    <w:rsid w:val="004D7944"/>
    <w:rsid w:val="004E0AA8"/>
    <w:rsid w:val="004E2023"/>
    <w:rsid w:val="004E37F5"/>
    <w:rsid w:val="004E3855"/>
    <w:rsid w:val="004E5C6D"/>
    <w:rsid w:val="004E5E30"/>
    <w:rsid w:val="004E72E9"/>
    <w:rsid w:val="004E78AB"/>
    <w:rsid w:val="004F0651"/>
    <w:rsid w:val="004F5F3D"/>
    <w:rsid w:val="004F6C88"/>
    <w:rsid w:val="004F714E"/>
    <w:rsid w:val="004F7488"/>
    <w:rsid w:val="005005BD"/>
    <w:rsid w:val="005005CD"/>
    <w:rsid w:val="005007FA"/>
    <w:rsid w:val="00500AE5"/>
    <w:rsid w:val="005020F1"/>
    <w:rsid w:val="00502FAE"/>
    <w:rsid w:val="005055F4"/>
    <w:rsid w:val="005065D6"/>
    <w:rsid w:val="005102AA"/>
    <w:rsid w:val="00511891"/>
    <w:rsid w:val="00512CB3"/>
    <w:rsid w:val="0051366F"/>
    <w:rsid w:val="005137CA"/>
    <w:rsid w:val="00520C2E"/>
    <w:rsid w:val="00521262"/>
    <w:rsid w:val="00522B30"/>
    <w:rsid w:val="005230DF"/>
    <w:rsid w:val="00523D51"/>
    <w:rsid w:val="0052445C"/>
    <w:rsid w:val="0052455E"/>
    <w:rsid w:val="00526DF2"/>
    <w:rsid w:val="0052752A"/>
    <w:rsid w:val="00527D74"/>
    <w:rsid w:val="00531560"/>
    <w:rsid w:val="00533877"/>
    <w:rsid w:val="0053434B"/>
    <w:rsid w:val="00536AB0"/>
    <w:rsid w:val="00536ACB"/>
    <w:rsid w:val="00542EC2"/>
    <w:rsid w:val="0054699F"/>
    <w:rsid w:val="00547118"/>
    <w:rsid w:val="005525A8"/>
    <w:rsid w:val="005535D2"/>
    <w:rsid w:val="00555351"/>
    <w:rsid w:val="00556C4D"/>
    <w:rsid w:val="005604D9"/>
    <w:rsid w:val="0056094D"/>
    <w:rsid w:val="00564118"/>
    <w:rsid w:val="00564F6C"/>
    <w:rsid w:val="005655C6"/>
    <w:rsid w:val="0056587B"/>
    <w:rsid w:val="005659F6"/>
    <w:rsid w:val="005660B1"/>
    <w:rsid w:val="005672B8"/>
    <w:rsid w:val="00570EDE"/>
    <w:rsid w:val="00573ADD"/>
    <w:rsid w:val="00574D8F"/>
    <w:rsid w:val="005750CA"/>
    <w:rsid w:val="00575291"/>
    <w:rsid w:val="00575527"/>
    <w:rsid w:val="005755DB"/>
    <w:rsid w:val="00576005"/>
    <w:rsid w:val="00582847"/>
    <w:rsid w:val="00582AB9"/>
    <w:rsid w:val="00583AFB"/>
    <w:rsid w:val="00583BA8"/>
    <w:rsid w:val="00584140"/>
    <w:rsid w:val="005905A4"/>
    <w:rsid w:val="00590B00"/>
    <w:rsid w:val="00593E09"/>
    <w:rsid w:val="00594F15"/>
    <w:rsid w:val="005A1BB9"/>
    <w:rsid w:val="005A2609"/>
    <w:rsid w:val="005A2E06"/>
    <w:rsid w:val="005A402F"/>
    <w:rsid w:val="005A437F"/>
    <w:rsid w:val="005B1D3D"/>
    <w:rsid w:val="005B2861"/>
    <w:rsid w:val="005B6579"/>
    <w:rsid w:val="005B6F33"/>
    <w:rsid w:val="005C0796"/>
    <w:rsid w:val="005C2D53"/>
    <w:rsid w:val="005C4CC2"/>
    <w:rsid w:val="005C4EC9"/>
    <w:rsid w:val="005C58D1"/>
    <w:rsid w:val="005D0070"/>
    <w:rsid w:val="005D0995"/>
    <w:rsid w:val="005D0BDD"/>
    <w:rsid w:val="005D36DD"/>
    <w:rsid w:val="005D4FDB"/>
    <w:rsid w:val="005D5904"/>
    <w:rsid w:val="005D6BCD"/>
    <w:rsid w:val="005E04E1"/>
    <w:rsid w:val="005E22C5"/>
    <w:rsid w:val="005E5544"/>
    <w:rsid w:val="005E57A8"/>
    <w:rsid w:val="005E6812"/>
    <w:rsid w:val="005E6995"/>
    <w:rsid w:val="005F0D41"/>
    <w:rsid w:val="005F20FF"/>
    <w:rsid w:val="005F3148"/>
    <w:rsid w:val="005F4892"/>
    <w:rsid w:val="005F4F7B"/>
    <w:rsid w:val="00601F87"/>
    <w:rsid w:val="0060290C"/>
    <w:rsid w:val="006060FD"/>
    <w:rsid w:val="0061169F"/>
    <w:rsid w:val="00613530"/>
    <w:rsid w:val="00613831"/>
    <w:rsid w:val="00613AEB"/>
    <w:rsid w:val="00616A81"/>
    <w:rsid w:val="006215B1"/>
    <w:rsid w:val="006225B6"/>
    <w:rsid w:val="00623534"/>
    <w:rsid w:val="006239EB"/>
    <w:rsid w:val="00624000"/>
    <w:rsid w:val="00624193"/>
    <w:rsid w:val="00625287"/>
    <w:rsid w:val="0062569C"/>
    <w:rsid w:val="00626CC8"/>
    <w:rsid w:val="0062737E"/>
    <w:rsid w:val="00627B9C"/>
    <w:rsid w:val="00631A51"/>
    <w:rsid w:val="006326B4"/>
    <w:rsid w:val="0063391A"/>
    <w:rsid w:val="00641516"/>
    <w:rsid w:val="00641F4D"/>
    <w:rsid w:val="006454AD"/>
    <w:rsid w:val="0064622F"/>
    <w:rsid w:val="006462B8"/>
    <w:rsid w:val="00653264"/>
    <w:rsid w:val="006556AA"/>
    <w:rsid w:val="00657793"/>
    <w:rsid w:val="0066352B"/>
    <w:rsid w:val="00663E0E"/>
    <w:rsid w:val="00664D90"/>
    <w:rsid w:val="0066560F"/>
    <w:rsid w:val="0066572D"/>
    <w:rsid w:val="00665D59"/>
    <w:rsid w:val="006700B8"/>
    <w:rsid w:val="006706E9"/>
    <w:rsid w:val="0067142C"/>
    <w:rsid w:val="00672878"/>
    <w:rsid w:val="00673215"/>
    <w:rsid w:val="00673E68"/>
    <w:rsid w:val="00674EE3"/>
    <w:rsid w:val="00675CF2"/>
    <w:rsid w:val="00676A79"/>
    <w:rsid w:val="006778FD"/>
    <w:rsid w:val="006813A3"/>
    <w:rsid w:val="00681FFE"/>
    <w:rsid w:val="00682F82"/>
    <w:rsid w:val="0068336F"/>
    <w:rsid w:val="00683EC0"/>
    <w:rsid w:val="00685336"/>
    <w:rsid w:val="0068555D"/>
    <w:rsid w:val="006859A1"/>
    <w:rsid w:val="00685F83"/>
    <w:rsid w:val="0068674C"/>
    <w:rsid w:val="0069233F"/>
    <w:rsid w:val="006945A6"/>
    <w:rsid w:val="006A128A"/>
    <w:rsid w:val="006A1786"/>
    <w:rsid w:val="006A1D40"/>
    <w:rsid w:val="006A296B"/>
    <w:rsid w:val="006A4660"/>
    <w:rsid w:val="006A5022"/>
    <w:rsid w:val="006A6EEC"/>
    <w:rsid w:val="006A7AB2"/>
    <w:rsid w:val="006B254C"/>
    <w:rsid w:val="006B4585"/>
    <w:rsid w:val="006B67DE"/>
    <w:rsid w:val="006B6EAC"/>
    <w:rsid w:val="006C226C"/>
    <w:rsid w:val="006C6301"/>
    <w:rsid w:val="006D08EF"/>
    <w:rsid w:val="006D0B85"/>
    <w:rsid w:val="006D1AC2"/>
    <w:rsid w:val="006D377A"/>
    <w:rsid w:val="006D3F06"/>
    <w:rsid w:val="006E6BCE"/>
    <w:rsid w:val="006E707D"/>
    <w:rsid w:val="006E75FF"/>
    <w:rsid w:val="006F0D85"/>
    <w:rsid w:val="006F1C39"/>
    <w:rsid w:val="006F2B8D"/>
    <w:rsid w:val="006F2E0C"/>
    <w:rsid w:val="006F4609"/>
    <w:rsid w:val="006F4E92"/>
    <w:rsid w:val="006F6C23"/>
    <w:rsid w:val="006F735B"/>
    <w:rsid w:val="00700DE4"/>
    <w:rsid w:val="00700E56"/>
    <w:rsid w:val="00702A61"/>
    <w:rsid w:val="00703095"/>
    <w:rsid w:val="00703F22"/>
    <w:rsid w:val="00704CC6"/>
    <w:rsid w:val="00713F23"/>
    <w:rsid w:val="007154E0"/>
    <w:rsid w:val="007168AF"/>
    <w:rsid w:val="007175E0"/>
    <w:rsid w:val="00717DAE"/>
    <w:rsid w:val="007200AA"/>
    <w:rsid w:val="00722F84"/>
    <w:rsid w:val="007231BB"/>
    <w:rsid w:val="00723ACC"/>
    <w:rsid w:val="00726601"/>
    <w:rsid w:val="00726A89"/>
    <w:rsid w:val="00727893"/>
    <w:rsid w:val="00731783"/>
    <w:rsid w:val="00731F04"/>
    <w:rsid w:val="0073350A"/>
    <w:rsid w:val="00737D95"/>
    <w:rsid w:val="0074188F"/>
    <w:rsid w:val="00743167"/>
    <w:rsid w:val="00745291"/>
    <w:rsid w:val="007464ED"/>
    <w:rsid w:val="00746E59"/>
    <w:rsid w:val="00750B2F"/>
    <w:rsid w:val="00750E1D"/>
    <w:rsid w:val="00752B9F"/>
    <w:rsid w:val="00752F04"/>
    <w:rsid w:val="00753073"/>
    <w:rsid w:val="007530DA"/>
    <w:rsid w:val="0075334A"/>
    <w:rsid w:val="00757A27"/>
    <w:rsid w:val="007608EC"/>
    <w:rsid w:val="007609A8"/>
    <w:rsid w:val="00760BA5"/>
    <w:rsid w:val="00762C0A"/>
    <w:rsid w:val="00765E92"/>
    <w:rsid w:val="00766A55"/>
    <w:rsid w:val="00767FFA"/>
    <w:rsid w:val="00770225"/>
    <w:rsid w:val="00771447"/>
    <w:rsid w:val="00771585"/>
    <w:rsid w:val="007723BC"/>
    <w:rsid w:val="00772AC0"/>
    <w:rsid w:val="00775CFA"/>
    <w:rsid w:val="00776281"/>
    <w:rsid w:val="00776A4C"/>
    <w:rsid w:val="00776BCC"/>
    <w:rsid w:val="00776EBA"/>
    <w:rsid w:val="00780CB1"/>
    <w:rsid w:val="00780FA9"/>
    <w:rsid w:val="0078388B"/>
    <w:rsid w:val="007847C9"/>
    <w:rsid w:val="0078522D"/>
    <w:rsid w:val="00785435"/>
    <w:rsid w:val="007854FB"/>
    <w:rsid w:val="00785DB7"/>
    <w:rsid w:val="00785EBC"/>
    <w:rsid w:val="00786C19"/>
    <w:rsid w:val="00786CC5"/>
    <w:rsid w:val="00791532"/>
    <w:rsid w:val="007928DA"/>
    <w:rsid w:val="00794A28"/>
    <w:rsid w:val="00795435"/>
    <w:rsid w:val="0079551D"/>
    <w:rsid w:val="00795674"/>
    <w:rsid w:val="00796A3F"/>
    <w:rsid w:val="00797E1B"/>
    <w:rsid w:val="007A286D"/>
    <w:rsid w:val="007A4A01"/>
    <w:rsid w:val="007A5D03"/>
    <w:rsid w:val="007A6D18"/>
    <w:rsid w:val="007A6FB1"/>
    <w:rsid w:val="007B15A8"/>
    <w:rsid w:val="007B44F9"/>
    <w:rsid w:val="007B5BCA"/>
    <w:rsid w:val="007B5F8A"/>
    <w:rsid w:val="007C1C63"/>
    <w:rsid w:val="007C43C1"/>
    <w:rsid w:val="007C4965"/>
    <w:rsid w:val="007C5057"/>
    <w:rsid w:val="007C6A44"/>
    <w:rsid w:val="007C7354"/>
    <w:rsid w:val="007D0DAF"/>
    <w:rsid w:val="007D1B84"/>
    <w:rsid w:val="007D2D47"/>
    <w:rsid w:val="007D329C"/>
    <w:rsid w:val="007D3824"/>
    <w:rsid w:val="007D471E"/>
    <w:rsid w:val="007D6A57"/>
    <w:rsid w:val="007D6ED2"/>
    <w:rsid w:val="007D79CA"/>
    <w:rsid w:val="007E25AC"/>
    <w:rsid w:val="007E2CB8"/>
    <w:rsid w:val="007E2FDE"/>
    <w:rsid w:val="007E5FDB"/>
    <w:rsid w:val="007F3661"/>
    <w:rsid w:val="007F3900"/>
    <w:rsid w:val="007F420B"/>
    <w:rsid w:val="007F56C7"/>
    <w:rsid w:val="007F6333"/>
    <w:rsid w:val="007F6A3E"/>
    <w:rsid w:val="007F6E2E"/>
    <w:rsid w:val="007F7BC4"/>
    <w:rsid w:val="0080015D"/>
    <w:rsid w:val="00800817"/>
    <w:rsid w:val="008039C7"/>
    <w:rsid w:val="00804500"/>
    <w:rsid w:val="008074C7"/>
    <w:rsid w:val="008147F2"/>
    <w:rsid w:val="0081510E"/>
    <w:rsid w:val="00815B18"/>
    <w:rsid w:val="00815E81"/>
    <w:rsid w:val="00816D88"/>
    <w:rsid w:val="00816EFA"/>
    <w:rsid w:val="00820B4D"/>
    <w:rsid w:val="008210C0"/>
    <w:rsid w:val="008217C0"/>
    <w:rsid w:val="00822062"/>
    <w:rsid w:val="00823067"/>
    <w:rsid w:val="00823406"/>
    <w:rsid w:val="00823B11"/>
    <w:rsid w:val="00827BAA"/>
    <w:rsid w:val="00827BEC"/>
    <w:rsid w:val="008305FE"/>
    <w:rsid w:val="00830B9C"/>
    <w:rsid w:val="008325BA"/>
    <w:rsid w:val="008327A7"/>
    <w:rsid w:val="008337D3"/>
    <w:rsid w:val="008345B9"/>
    <w:rsid w:val="00835DA7"/>
    <w:rsid w:val="00836A68"/>
    <w:rsid w:val="00837CED"/>
    <w:rsid w:val="008407AB"/>
    <w:rsid w:val="0084146B"/>
    <w:rsid w:val="00841D39"/>
    <w:rsid w:val="008429D1"/>
    <w:rsid w:val="00844ADE"/>
    <w:rsid w:val="00845476"/>
    <w:rsid w:val="00845638"/>
    <w:rsid w:val="00845D47"/>
    <w:rsid w:val="0084601C"/>
    <w:rsid w:val="00847661"/>
    <w:rsid w:val="00847FA6"/>
    <w:rsid w:val="00850092"/>
    <w:rsid w:val="00850E5D"/>
    <w:rsid w:val="0085286E"/>
    <w:rsid w:val="00853A6A"/>
    <w:rsid w:val="00854679"/>
    <w:rsid w:val="00855450"/>
    <w:rsid w:val="00860891"/>
    <w:rsid w:val="00862105"/>
    <w:rsid w:val="0086254C"/>
    <w:rsid w:val="008678DE"/>
    <w:rsid w:val="00867B96"/>
    <w:rsid w:val="00871295"/>
    <w:rsid w:val="00871919"/>
    <w:rsid w:val="00871B09"/>
    <w:rsid w:val="00871C01"/>
    <w:rsid w:val="00873390"/>
    <w:rsid w:val="00873450"/>
    <w:rsid w:val="00875CA0"/>
    <w:rsid w:val="0087631D"/>
    <w:rsid w:val="008768A8"/>
    <w:rsid w:val="008806EC"/>
    <w:rsid w:val="00880EA9"/>
    <w:rsid w:val="008810E7"/>
    <w:rsid w:val="0088204E"/>
    <w:rsid w:val="008820F9"/>
    <w:rsid w:val="008823BD"/>
    <w:rsid w:val="00887762"/>
    <w:rsid w:val="00887A20"/>
    <w:rsid w:val="008900F7"/>
    <w:rsid w:val="00892342"/>
    <w:rsid w:val="00894085"/>
    <w:rsid w:val="008942B2"/>
    <w:rsid w:val="00894EB2"/>
    <w:rsid w:val="00896BCF"/>
    <w:rsid w:val="00896CDC"/>
    <w:rsid w:val="008A1C8C"/>
    <w:rsid w:val="008A4268"/>
    <w:rsid w:val="008A4649"/>
    <w:rsid w:val="008B089B"/>
    <w:rsid w:val="008B320A"/>
    <w:rsid w:val="008B367B"/>
    <w:rsid w:val="008B3F68"/>
    <w:rsid w:val="008B43AF"/>
    <w:rsid w:val="008B6A6D"/>
    <w:rsid w:val="008B777B"/>
    <w:rsid w:val="008C0654"/>
    <w:rsid w:val="008C151B"/>
    <w:rsid w:val="008C26F6"/>
    <w:rsid w:val="008C4374"/>
    <w:rsid w:val="008C4CB5"/>
    <w:rsid w:val="008C7DFB"/>
    <w:rsid w:val="008C7FB4"/>
    <w:rsid w:val="008D0FB6"/>
    <w:rsid w:val="008D3CC3"/>
    <w:rsid w:val="008D42FC"/>
    <w:rsid w:val="008D443D"/>
    <w:rsid w:val="008D53DA"/>
    <w:rsid w:val="008D7998"/>
    <w:rsid w:val="008E0EF2"/>
    <w:rsid w:val="008E1A47"/>
    <w:rsid w:val="008E41B6"/>
    <w:rsid w:val="008E452E"/>
    <w:rsid w:val="008F2CAB"/>
    <w:rsid w:val="008F3309"/>
    <w:rsid w:val="008F512C"/>
    <w:rsid w:val="00902D15"/>
    <w:rsid w:val="00906B2A"/>
    <w:rsid w:val="00906DD8"/>
    <w:rsid w:val="00907656"/>
    <w:rsid w:val="00907C2C"/>
    <w:rsid w:val="0091362E"/>
    <w:rsid w:val="009153B3"/>
    <w:rsid w:val="00917156"/>
    <w:rsid w:val="009176DD"/>
    <w:rsid w:val="00917CD9"/>
    <w:rsid w:val="00922081"/>
    <w:rsid w:val="00923DC3"/>
    <w:rsid w:val="009240B3"/>
    <w:rsid w:val="00926F3A"/>
    <w:rsid w:val="00927681"/>
    <w:rsid w:val="00927BBA"/>
    <w:rsid w:val="00931AA6"/>
    <w:rsid w:val="00932572"/>
    <w:rsid w:val="00932E81"/>
    <w:rsid w:val="00933A3C"/>
    <w:rsid w:val="00933D0F"/>
    <w:rsid w:val="0093476F"/>
    <w:rsid w:val="00935BDA"/>
    <w:rsid w:val="00935C8A"/>
    <w:rsid w:val="009423B1"/>
    <w:rsid w:val="00942B03"/>
    <w:rsid w:val="00944200"/>
    <w:rsid w:val="009443E3"/>
    <w:rsid w:val="009446B7"/>
    <w:rsid w:val="009460AD"/>
    <w:rsid w:val="009471A0"/>
    <w:rsid w:val="0094772D"/>
    <w:rsid w:val="00947754"/>
    <w:rsid w:val="009503D9"/>
    <w:rsid w:val="00950E43"/>
    <w:rsid w:val="009547E1"/>
    <w:rsid w:val="009550B2"/>
    <w:rsid w:val="0095539F"/>
    <w:rsid w:val="009555F8"/>
    <w:rsid w:val="0095698C"/>
    <w:rsid w:val="00957760"/>
    <w:rsid w:val="00957AC7"/>
    <w:rsid w:val="00960451"/>
    <w:rsid w:val="009605C5"/>
    <w:rsid w:val="00961C78"/>
    <w:rsid w:val="00961CBC"/>
    <w:rsid w:val="009634A9"/>
    <w:rsid w:val="00964149"/>
    <w:rsid w:val="00965C95"/>
    <w:rsid w:val="0096759F"/>
    <w:rsid w:val="00970B34"/>
    <w:rsid w:val="00971AF9"/>
    <w:rsid w:val="00971BB5"/>
    <w:rsid w:val="00972C5D"/>
    <w:rsid w:val="00973411"/>
    <w:rsid w:val="0097512D"/>
    <w:rsid w:val="00983E2A"/>
    <w:rsid w:val="0098413E"/>
    <w:rsid w:val="009913B4"/>
    <w:rsid w:val="00991DD9"/>
    <w:rsid w:val="0099213F"/>
    <w:rsid w:val="00993C5E"/>
    <w:rsid w:val="00993ECB"/>
    <w:rsid w:val="00996F88"/>
    <w:rsid w:val="00997362"/>
    <w:rsid w:val="00997844"/>
    <w:rsid w:val="009A1554"/>
    <w:rsid w:val="009A202B"/>
    <w:rsid w:val="009A2A7B"/>
    <w:rsid w:val="009A2CA8"/>
    <w:rsid w:val="009A34D5"/>
    <w:rsid w:val="009A4AA4"/>
    <w:rsid w:val="009A5C43"/>
    <w:rsid w:val="009A7429"/>
    <w:rsid w:val="009B03D5"/>
    <w:rsid w:val="009B0C06"/>
    <w:rsid w:val="009B0CE6"/>
    <w:rsid w:val="009B38DE"/>
    <w:rsid w:val="009B3AF0"/>
    <w:rsid w:val="009B4132"/>
    <w:rsid w:val="009B42CE"/>
    <w:rsid w:val="009B4A19"/>
    <w:rsid w:val="009B7B5F"/>
    <w:rsid w:val="009C0F1F"/>
    <w:rsid w:val="009C25ED"/>
    <w:rsid w:val="009C5A10"/>
    <w:rsid w:val="009C6483"/>
    <w:rsid w:val="009C7339"/>
    <w:rsid w:val="009C7EC9"/>
    <w:rsid w:val="009D1793"/>
    <w:rsid w:val="009D187B"/>
    <w:rsid w:val="009D1981"/>
    <w:rsid w:val="009D38C7"/>
    <w:rsid w:val="009D3A16"/>
    <w:rsid w:val="009D49DB"/>
    <w:rsid w:val="009D7116"/>
    <w:rsid w:val="009E018D"/>
    <w:rsid w:val="009E1CE8"/>
    <w:rsid w:val="009E2887"/>
    <w:rsid w:val="009E3104"/>
    <w:rsid w:val="009E3552"/>
    <w:rsid w:val="009E3AE1"/>
    <w:rsid w:val="009E6FB4"/>
    <w:rsid w:val="009F203C"/>
    <w:rsid w:val="009F40EB"/>
    <w:rsid w:val="009F439C"/>
    <w:rsid w:val="009F458F"/>
    <w:rsid w:val="009F463F"/>
    <w:rsid w:val="009F49A7"/>
    <w:rsid w:val="009F4AE1"/>
    <w:rsid w:val="009F525E"/>
    <w:rsid w:val="009F52F8"/>
    <w:rsid w:val="009F590D"/>
    <w:rsid w:val="009F5B52"/>
    <w:rsid w:val="009F5BB4"/>
    <w:rsid w:val="009F6C4E"/>
    <w:rsid w:val="009F7B87"/>
    <w:rsid w:val="00A04D0E"/>
    <w:rsid w:val="00A050E1"/>
    <w:rsid w:val="00A069E6"/>
    <w:rsid w:val="00A10BDD"/>
    <w:rsid w:val="00A10EAD"/>
    <w:rsid w:val="00A14BD0"/>
    <w:rsid w:val="00A14F4F"/>
    <w:rsid w:val="00A16592"/>
    <w:rsid w:val="00A16775"/>
    <w:rsid w:val="00A16C6A"/>
    <w:rsid w:val="00A21FC6"/>
    <w:rsid w:val="00A220BB"/>
    <w:rsid w:val="00A25297"/>
    <w:rsid w:val="00A3203D"/>
    <w:rsid w:val="00A32737"/>
    <w:rsid w:val="00A33503"/>
    <w:rsid w:val="00A3405C"/>
    <w:rsid w:val="00A340F7"/>
    <w:rsid w:val="00A355E0"/>
    <w:rsid w:val="00A375F1"/>
    <w:rsid w:val="00A41CF3"/>
    <w:rsid w:val="00A422BD"/>
    <w:rsid w:val="00A42784"/>
    <w:rsid w:val="00A47E4D"/>
    <w:rsid w:val="00A52823"/>
    <w:rsid w:val="00A53CC1"/>
    <w:rsid w:val="00A5492D"/>
    <w:rsid w:val="00A55CC5"/>
    <w:rsid w:val="00A564BA"/>
    <w:rsid w:val="00A574E8"/>
    <w:rsid w:val="00A5779A"/>
    <w:rsid w:val="00A578E0"/>
    <w:rsid w:val="00A60FD9"/>
    <w:rsid w:val="00A73DE8"/>
    <w:rsid w:val="00A751C0"/>
    <w:rsid w:val="00A76267"/>
    <w:rsid w:val="00A76664"/>
    <w:rsid w:val="00A819E3"/>
    <w:rsid w:val="00A81A1B"/>
    <w:rsid w:val="00A845CC"/>
    <w:rsid w:val="00A87411"/>
    <w:rsid w:val="00A91B8A"/>
    <w:rsid w:val="00A91E79"/>
    <w:rsid w:val="00A93895"/>
    <w:rsid w:val="00A946E1"/>
    <w:rsid w:val="00A95CC6"/>
    <w:rsid w:val="00AA3849"/>
    <w:rsid w:val="00AA54CC"/>
    <w:rsid w:val="00AA5AD1"/>
    <w:rsid w:val="00AA6235"/>
    <w:rsid w:val="00AA6321"/>
    <w:rsid w:val="00AA6846"/>
    <w:rsid w:val="00AA6F30"/>
    <w:rsid w:val="00AB172E"/>
    <w:rsid w:val="00AB1EC5"/>
    <w:rsid w:val="00AB292C"/>
    <w:rsid w:val="00AB44D0"/>
    <w:rsid w:val="00AB4552"/>
    <w:rsid w:val="00AB5917"/>
    <w:rsid w:val="00AB61B1"/>
    <w:rsid w:val="00AB67E7"/>
    <w:rsid w:val="00AB7AAD"/>
    <w:rsid w:val="00AB7D5D"/>
    <w:rsid w:val="00AC13DB"/>
    <w:rsid w:val="00AC1973"/>
    <w:rsid w:val="00AC23F3"/>
    <w:rsid w:val="00AC2E75"/>
    <w:rsid w:val="00AC53E6"/>
    <w:rsid w:val="00AC7843"/>
    <w:rsid w:val="00AD5C6E"/>
    <w:rsid w:val="00AD648E"/>
    <w:rsid w:val="00AD7B1D"/>
    <w:rsid w:val="00AD7E14"/>
    <w:rsid w:val="00AE13CE"/>
    <w:rsid w:val="00AE354C"/>
    <w:rsid w:val="00AE7360"/>
    <w:rsid w:val="00AF0125"/>
    <w:rsid w:val="00AF233C"/>
    <w:rsid w:val="00AF47B5"/>
    <w:rsid w:val="00AF4C1D"/>
    <w:rsid w:val="00AF5459"/>
    <w:rsid w:val="00AF54FB"/>
    <w:rsid w:val="00AF615A"/>
    <w:rsid w:val="00B00378"/>
    <w:rsid w:val="00B00E9A"/>
    <w:rsid w:val="00B034F3"/>
    <w:rsid w:val="00B06942"/>
    <w:rsid w:val="00B078F6"/>
    <w:rsid w:val="00B1478E"/>
    <w:rsid w:val="00B14C5F"/>
    <w:rsid w:val="00B16B9F"/>
    <w:rsid w:val="00B20D8B"/>
    <w:rsid w:val="00B2269D"/>
    <w:rsid w:val="00B239E8"/>
    <w:rsid w:val="00B2502A"/>
    <w:rsid w:val="00B25791"/>
    <w:rsid w:val="00B30ADA"/>
    <w:rsid w:val="00B31814"/>
    <w:rsid w:val="00B32C5D"/>
    <w:rsid w:val="00B32EDD"/>
    <w:rsid w:val="00B3367A"/>
    <w:rsid w:val="00B33704"/>
    <w:rsid w:val="00B36E1C"/>
    <w:rsid w:val="00B40F32"/>
    <w:rsid w:val="00B41B6B"/>
    <w:rsid w:val="00B46241"/>
    <w:rsid w:val="00B47ACF"/>
    <w:rsid w:val="00B47E6E"/>
    <w:rsid w:val="00B52070"/>
    <w:rsid w:val="00B52986"/>
    <w:rsid w:val="00B5331E"/>
    <w:rsid w:val="00B53843"/>
    <w:rsid w:val="00B53B52"/>
    <w:rsid w:val="00B54511"/>
    <w:rsid w:val="00B63C83"/>
    <w:rsid w:val="00B65A73"/>
    <w:rsid w:val="00B674E4"/>
    <w:rsid w:val="00B70426"/>
    <w:rsid w:val="00B72D54"/>
    <w:rsid w:val="00B7386A"/>
    <w:rsid w:val="00B738DC"/>
    <w:rsid w:val="00B73AB3"/>
    <w:rsid w:val="00B745C3"/>
    <w:rsid w:val="00B755D6"/>
    <w:rsid w:val="00B75DEB"/>
    <w:rsid w:val="00B76BA3"/>
    <w:rsid w:val="00B823B8"/>
    <w:rsid w:val="00B83090"/>
    <w:rsid w:val="00B8320F"/>
    <w:rsid w:val="00B84311"/>
    <w:rsid w:val="00B862FB"/>
    <w:rsid w:val="00B87754"/>
    <w:rsid w:val="00B9088E"/>
    <w:rsid w:val="00B911F4"/>
    <w:rsid w:val="00B93B49"/>
    <w:rsid w:val="00B94CA7"/>
    <w:rsid w:val="00B97BE6"/>
    <w:rsid w:val="00B97F02"/>
    <w:rsid w:val="00BA0191"/>
    <w:rsid w:val="00BA09DB"/>
    <w:rsid w:val="00BA4831"/>
    <w:rsid w:val="00BA4EF9"/>
    <w:rsid w:val="00BA777F"/>
    <w:rsid w:val="00BB2804"/>
    <w:rsid w:val="00BB32CC"/>
    <w:rsid w:val="00BB6E76"/>
    <w:rsid w:val="00BC22E8"/>
    <w:rsid w:val="00BC3CD4"/>
    <w:rsid w:val="00BC3DED"/>
    <w:rsid w:val="00BC51B3"/>
    <w:rsid w:val="00BC64A9"/>
    <w:rsid w:val="00BC741F"/>
    <w:rsid w:val="00BC7567"/>
    <w:rsid w:val="00BD24DB"/>
    <w:rsid w:val="00BD4618"/>
    <w:rsid w:val="00BD5576"/>
    <w:rsid w:val="00BD77B4"/>
    <w:rsid w:val="00BE0E59"/>
    <w:rsid w:val="00BE1916"/>
    <w:rsid w:val="00BF0E1C"/>
    <w:rsid w:val="00BF10EF"/>
    <w:rsid w:val="00BF378D"/>
    <w:rsid w:val="00BF65E3"/>
    <w:rsid w:val="00BF74D8"/>
    <w:rsid w:val="00BF7690"/>
    <w:rsid w:val="00C0096F"/>
    <w:rsid w:val="00C01CF6"/>
    <w:rsid w:val="00C027F6"/>
    <w:rsid w:val="00C02948"/>
    <w:rsid w:val="00C04497"/>
    <w:rsid w:val="00C06E0B"/>
    <w:rsid w:val="00C071C3"/>
    <w:rsid w:val="00C11248"/>
    <w:rsid w:val="00C11308"/>
    <w:rsid w:val="00C13D11"/>
    <w:rsid w:val="00C14ADB"/>
    <w:rsid w:val="00C1515A"/>
    <w:rsid w:val="00C2113E"/>
    <w:rsid w:val="00C21AF0"/>
    <w:rsid w:val="00C22EC5"/>
    <w:rsid w:val="00C25032"/>
    <w:rsid w:val="00C335B7"/>
    <w:rsid w:val="00C34A2D"/>
    <w:rsid w:val="00C4430C"/>
    <w:rsid w:val="00C4462E"/>
    <w:rsid w:val="00C44937"/>
    <w:rsid w:val="00C44BAB"/>
    <w:rsid w:val="00C45113"/>
    <w:rsid w:val="00C46F98"/>
    <w:rsid w:val="00C51374"/>
    <w:rsid w:val="00C52284"/>
    <w:rsid w:val="00C53C15"/>
    <w:rsid w:val="00C54E08"/>
    <w:rsid w:val="00C56A0E"/>
    <w:rsid w:val="00C56A56"/>
    <w:rsid w:val="00C62C7B"/>
    <w:rsid w:val="00C6475E"/>
    <w:rsid w:val="00C6533A"/>
    <w:rsid w:val="00C665A4"/>
    <w:rsid w:val="00C679C8"/>
    <w:rsid w:val="00C67DA3"/>
    <w:rsid w:val="00C714B4"/>
    <w:rsid w:val="00C7434B"/>
    <w:rsid w:val="00C75F1D"/>
    <w:rsid w:val="00C765E2"/>
    <w:rsid w:val="00C7676D"/>
    <w:rsid w:val="00C814F0"/>
    <w:rsid w:val="00C81934"/>
    <w:rsid w:val="00C84EE4"/>
    <w:rsid w:val="00C90FCD"/>
    <w:rsid w:val="00C917DB"/>
    <w:rsid w:val="00C92D5E"/>
    <w:rsid w:val="00C9510D"/>
    <w:rsid w:val="00C95F00"/>
    <w:rsid w:val="00C96130"/>
    <w:rsid w:val="00CA02A8"/>
    <w:rsid w:val="00CA185C"/>
    <w:rsid w:val="00CA2057"/>
    <w:rsid w:val="00CA33EE"/>
    <w:rsid w:val="00CA3B5F"/>
    <w:rsid w:val="00CA3DCA"/>
    <w:rsid w:val="00CA5594"/>
    <w:rsid w:val="00CA5FC6"/>
    <w:rsid w:val="00CA6F68"/>
    <w:rsid w:val="00CB10F2"/>
    <w:rsid w:val="00CB1736"/>
    <w:rsid w:val="00CB3048"/>
    <w:rsid w:val="00CB5A4E"/>
    <w:rsid w:val="00CB69DD"/>
    <w:rsid w:val="00CB6A7A"/>
    <w:rsid w:val="00CB6B29"/>
    <w:rsid w:val="00CC0923"/>
    <w:rsid w:val="00CC4273"/>
    <w:rsid w:val="00CC6F6A"/>
    <w:rsid w:val="00CD570A"/>
    <w:rsid w:val="00CD6935"/>
    <w:rsid w:val="00CD766D"/>
    <w:rsid w:val="00CE1BD9"/>
    <w:rsid w:val="00CE2420"/>
    <w:rsid w:val="00CE3332"/>
    <w:rsid w:val="00CE34E2"/>
    <w:rsid w:val="00CE7DC9"/>
    <w:rsid w:val="00CF0675"/>
    <w:rsid w:val="00CF100C"/>
    <w:rsid w:val="00CF24F0"/>
    <w:rsid w:val="00CF27F2"/>
    <w:rsid w:val="00CF2F00"/>
    <w:rsid w:val="00CF3E47"/>
    <w:rsid w:val="00CF61DA"/>
    <w:rsid w:val="00CF70FA"/>
    <w:rsid w:val="00D01D3F"/>
    <w:rsid w:val="00D05EC1"/>
    <w:rsid w:val="00D119FD"/>
    <w:rsid w:val="00D11CDD"/>
    <w:rsid w:val="00D138ED"/>
    <w:rsid w:val="00D14F48"/>
    <w:rsid w:val="00D20380"/>
    <w:rsid w:val="00D2053F"/>
    <w:rsid w:val="00D21840"/>
    <w:rsid w:val="00D21C75"/>
    <w:rsid w:val="00D23EBC"/>
    <w:rsid w:val="00D250E2"/>
    <w:rsid w:val="00D25945"/>
    <w:rsid w:val="00D2686D"/>
    <w:rsid w:val="00D27B84"/>
    <w:rsid w:val="00D30CB6"/>
    <w:rsid w:val="00D320B8"/>
    <w:rsid w:val="00D355D1"/>
    <w:rsid w:val="00D41C63"/>
    <w:rsid w:val="00D4390E"/>
    <w:rsid w:val="00D4400F"/>
    <w:rsid w:val="00D4409B"/>
    <w:rsid w:val="00D4418A"/>
    <w:rsid w:val="00D506D1"/>
    <w:rsid w:val="00D535AD"/>
    <w:rsid w:val="00D53B84"/>
    <w:rsid w:val="00D56E98"/>
    <w:rsid w:val="00D61EB7"/>
    <w:rsid w:val="00D62D05"/>
    <w:rsid w:val="00D63539"/>
    <w:rsid w:val="00D64447"/>
    <w:rsid w:val="00D646D7"/>
    <w:rsid w:val="00D6627C"/>
    <w:rsid w:val="00D6712F"/>
    <w:rsid w:val="00D67F73"/>
    <w:rsid w:val="00D70E31"/>
    <w:rsid w:val="00D71181"/>
    <w:rsid w:val="00D71430"/>
    <w:rsid w:val="00D74700"/>
    <w:rsid w:val="00D74821"/>
    <w:rsid w:val="00D75924"/>
    <w:rsid w:val="00D77733"/>
    <w:rsid w:val="00D80205"/>
    <w:rsid w:val="00D8070B"/>
    <w:rsid w:val="00D8078D"/>
    <w:rsid w:val="00D808F6"/>
    <w:rsid w:val="00D8144D"/>
    <w:rsid w:val="00D81F4E"/>
    <w:rsid w:val="00D84AE0"/>
    <w:rsid w:val="00D85AA9"/>
    <w:rsid w:val="00D904E9"/>
    <w:rsid w:val="00D94FE0"/>
    <w:rsid w:val="00D95A33"/>
    <w:rsid w:val="00D95BE5"/>
    <w:rsid w:val="00D961E0"/>
    <w:rsid w:val="00DA3EB7"/>
    <w:rsid w:val="00DA5706"/>
    <w:rsid w:val="00DA78AD"/>
    <w:rsid w:val="00DB10C4"/>
    <w:rsid w:val="00DB12CB"/>
    <w:rsid w:val="00DB4E64"/>
    <w:rsid w:val="00DB51F8"/>
    <w:rsid w:val="00DC019A"/>
    <w:rsid w:val="00DC233F"/>
    <w:rsid w:val="00DC240F"/>
    <w:rsid w:val="00DC3095"/>
    <w:rsid w:val="00DC411B"/>
    <w:rsid w:val="00DC4E0C"/>
    <w:rsid w:val="00DC762E"/>
    <w:rsid w:val="00DD08A0"/>
    <w:rsid w:val="00DD16FE"/>
    <w:rsid w:val="00DD573F"/>
    <w:rsid w:val="00DD5F2F"/>
    <w:rsid w:val="00DE1481"/>
    <w:rsid w:val="00DE2590"/>
    <w:rsid w:val="00DE46FB"/>
    <w:rsid w:val="00DE57DE"/>
    <w:rsid w:val="00DE64F2"/>
    <w:rsid w:val="00DE67B3"/>
    <w:rsid w:val="00DF043C"/>
    <w:rsid w:val="00DF1BC1"/>
    <w:rsid w:val="00DF1C90"/>
    <w:rsid w:val="00DF2427"/>
    <w:rsid w:val="00DF2D97"/>
    <w:rsid w:val="00DF3103"/>
    <w:rsid w:val="00DF3204"/>
    <w:rsid w:val="00DF346B"/>
    <w:rsid w:val="00DF3F9D"/>
    <w:rsid w:val="00DF4019"/>
    <w:rsid w:val="00DF4D05"/>
    <w:rsid w:val="00DF5056"/>
    <w:rsid w:val="00DF5E0F"/>
    <w:rsid w:val="00DF7ECC"/>
    <w:rsid w:val="00E0148D"/>
    <w:rsid w:val="00E016B7"/>
    <w:rsid w:val="00E049D7"/>
    <w:rsid w:val="00E057E3"/>
    <w:rsid w:val="00E0602E"/>
    <w:rsid w:val="00E06A0D"/>
    <w:rsid w:val="00E0739A"/>
    <w:rsid w:val="00E078D5"/>
    <w:rsid w:val="00E112B6"/>
    <w:rsid w:val="00E156F0"/>
    <w:rsid w:val="00E15EFF"/>
    <w:rsid w:val="00E1683F"/>
    <w:rsid w:val="00E207BC"/>
    <w:rsid w:val="00E21845"/>
    <w:rsid w:val="00E22168"/>
    <w:rsid w:val="00E22D6A"/>
    <w:rsid w:val="00E25DAB"/>
    <w:rsid w:val="00E25F2C"/>
    <w:rsid w:val="00E31D31"/>
    <w:rsid w:val="00E329B8"/>
    <w:rsid w:val="00E33077"/>
    <w:rsid w:val="00E33546"/>
    <w:rsid w:val="00E3354F"/>
    <w:rsid w:val="00E351C2"/>
    <w:rsid w:val="00E36B4F"/>
    <w:rsid w:val="00E37458"/>
    <w:rsid w:val="00E37C35"/>
    <w:rsid w:val="00E40254"/>
    <w:rsid w:val="00E412F1"/>
    <w:rsid w:val="00E42B49"/>
    <w:rsid w:val="00E433A1"/>
    <w:rsid w:val="00E447C8"/>
    <w:rsid w:val="00E4591D"/>
    <w:rsid w:val="00E45D27"/>
    <w:rsid w:val="00E470A3"/>
    <w:rsid w:val="00E47295"/>
    <w:rsid w:val="00E518C9"/>
    <w:rsid w:val="00E64641"/>
    <w:rsid w:val="00E7196B"/>
    <w:rsid w:val="00E71C0D"/>
    <w:rsid w:val="00E721D9"/>
    <w:rsid w:val="00E727D6"/>
    <w:rsid w:val="00E72A9D"/>
    <w:rsid w:val="00E73BCA"/>
    <w:rsid w:val="00E73BF1"/>
    <w:rsid w:val="00E7510F"/>
    <w:rsid w:val="00E77495"/>
    <w:rsid w:val="00E80ECF"/>
    <w:rsid w:val="00E82412"/>
    <w:rsid w:val="00E8370B"/>
    <w:rsid w:val="00E8481D"/>
    <w:rsid w:val="00E84EB0"/>
    <w:rsid w:val="00E86B55"/>
    <w:rsid w:val="00E917CB"/>
    <w:rsid w:val="00E952E1"/>
    <w:rsid w:val="00E95566"/>
    <w:rsid w:val="00E95A1C"/>
    <w:rsid w:val="00E95AE6"/>
    <w:rsid w:val="00E9661A"/>
    <w:rsid w:val="00E96A86"/>
    <w:rsid w:val="00E96BD8"/>
    <w:rsid w:val="00EA0501"/>
    <w:rsid w:val="00EA2289"/>
    <w:rsid w:val="00EA4EE8"/>
    <w:rsid w:val="00EA58C9"/>
    <w:rsid w:val="00EB0EFE"/>
    <w:rsid w:val="00EB14AC"/>
    <w:rsid w:val="00EB168F"/>
    <w:rsid w:val="00EB2231"/>
    <w:rsid w:val="00EB2676"/>
    <w:rsid w:val="00EB2E6A"/>
    <w:rsid w:val="00EB301F"/>
    <w:rsid w:val="00EB4908"/>
    <w:rsid w:val="00EB64B3"/>
    <w:rsid w:val="00EB6ADD"/>
    <w:rsid w:val="00EB72BD"/>
    <w:rsid w:val="00EB7409"/>
    <w:rsid w:val="00EC1026"/>
    <w:rsid w:val="00EC147A"/>
    <w:rsid w:val="00EC15F7"/>
    <w:rsid w:val="00EC29F4"/>
    <w:rsid w:val="00EC3598"/>
    <w:rsid w:val="00EC7ADF"/>
    <w:rsid w:val="00ED0FB3"/>
    <w:rsid w:val="00ED19BF"/>
    <w:rsid w:val="00ED2A02"/>
    <w:rsid w:val="00ED3B1B"/>
    <w:rsid w:val="00ED3D11"/>
    <w:rsid w:val="00ED3E3B"/>
    <w:rsid w:val="00ED553D"/>
    <w:rsid w:val="00ED65BB"/>
    <w:rsid w:val="00EE0E4C"/>
    <w:rsid w:val="00EE1437"/>
    <w:rsid w:val="00EF0A97"/>
    <w:rsid w:val="00EF10F1"/>
    <w:rsid w:val="00EF1ECD"/>
    <w:rsid w:val="00EF23BA"/>
    <w:rsid w:val="00EF502B"/>
    <w:rsid w:val="00EF5E01"/>
    <w:rsid w:val="00EF7269"/>
    <w:rsid w:val="00EF7ADF"/>
    <w:rsid w:val="00F02A8C"/>
    <w:rsid w:val="00F03E62"/>
    <w:rsid w:val="00F0670C"/>
    <w:rsid w:val="00F1252F"/>
    <w:rsid w:val="00F13DCB"/>
    <w:rsid w:val="00F148BB"/>
    <w:rsid w:val="00F20551"/>
    <w:rsid w:val="00F23E5E"/>
    <w:rsid w:val="00F25F82"/>
    <w:rsid w:val="00F27965"/>
    <w:rsid w:val="00F30720"/>
    <w:rsid w:val="00F3766D"/>
    <w:rsid w:val="00F4088B"/>
    <w:rsid w:val="00F40DA9"/>
    <w:rsid w:val="00F41254"/>
    <w:rsid w:val="00F4166F"/>
    <w:rsid w:val="00F41C15"/>
    <w:rsid w:val="00F42AD0"/>
    <w:rsid w:val="00F435E9"/>
    <w:rsid w:val="00F43873"/>
    <w:rsid w:val="00F44C3A"/>
    <w:rsid w:val="00F44D0E"/>
    <w:rsid w:val="00F46E21"/>
    <w:rsid w:val="00F5244C"/>
    <w:rsid w:val="00F5440A"/>
    <w:rsid w:val="00F549D4"/>
    <w:rsid w:val="00F55B22"/>
    <w:rsid w:val="00F561A5"/>
    <w:rsid w:val="00F62608"/>
    <w:rsid w:val="00F67762"/>
    <w:rsid w:val="00F70D8D"/>
    <w:rsid w:val="00F71715"/>
    <w:rsid w:val="00F71FA6"/>
    <w:rsid w:val="00F74318"/>
    <w:rsid w:val="00F74489"/>
    <w:rsid w:val="00F75425"/>
    <w:rsid w:val="00F762A4"/>
    <w:rsid w:val="00F779B6"/>
    <w:rsid w:val="00F84893"/>
    <w:rsid w:val="00F90142"/>
    <w:rsid w:val="00F90EE6"/>
    <w:rsid w:val="00F92A8D"/>
    <w:rsid w:val="00F93643"/>
    <w:rsid w:val="00F9368D"/>
    <w:rsid w:val="00F940D4"/>
    <w:rsid w:val="00F97DD0"/>
    <w:rsid w:val="00FA0D02"/>
    <w:rsid w:val="00FA1A47"/>
    <w:rsid w:val="00FA3322"/>
    <w:rsid w:val="00FA6140"/>
    <w:rsid w:val="00FA6E25"/>
    <w:rsid w:val="00FA6FAA"/>
    <w:rsid w:val="00FB4E3F"/>
    <w:rsid w:val="00FB6F05"/>
    <w:rsid w:val="00FC0EA1"/>
    <w:rsid w:val="00FC42E0"/>
    <w:rsid w:val="00FC60E8"/>
    <w:rsid w:val="00FC6C7F"/>
    <w:rsid w:val="00FC75CE"/>
    <w:rsid w:val="00FD6F21"/>
    <w:rsid w:val="00FD7362"/>
    <w:rsid w:val="00FD73DD"/>
    <w:rsid w:val="00FD7543"/>
    <w:rsid w:val="00FE0A91"/>
    <w:rsid w:val="00FE13CB"/>
    <w:rsid w:val="00FE1B58"/>
    <w:rsid w:val="00FE2F28"/>
    <w:rsid w:val="00FE316C"/>
    <w:rsid w:val="00FE5BC0"/>
    <w:rsid w:val="00FE76AA"/>
    <w:rsid w:val="00FE79A8"/>
    <w:rsid w:val="00FF07EC"/>
    <w:rsid w:val="00FF0D43"/>
    <w:rsid w:val="00FF4525"/>
    <w:rsid w:val="00FF632A"/>
    <w:rsid w:val="00FF7DA5"/>
    <w:rsid w:val="0366AA4A"/>
    <w:rsid w:val="05DA98D7"/>
    <w:rsid w:val="0658BCA5"/>
    <w:rsid w:val="08222D6C"/>
    <w:rsid w:val="0DF2CB0E"/>
    <w:rsid w:val="144C007E"/>
    <w:rsid w:val="174A127D"/>
    <w:rsid w:val="1830F0B7"/>
    <w:rsid w:val="1C6BFBAC"/>
    <w:rsid w:val="1C8A9CA2"/>
    <w:rsid w:val="2013002E"/>
    <w:rsid w:val="2276C4F0"/>
    <w:rsid w:val="2AAE3CDF"/>
    <w:rsid w:val="3401186E"/>
    <w:rsid w:val="35497990"/>
    <w:rsid w:val="40A3BC9D"/>
    <w:rsid w:val="4718C3FD"/>
    <w:rsid w:val="477AD3C5"/>
    <w:rsid w:val="47C75D30"/>
    <w:rsid w:val="4875F663"/>
    <w:rsid w:val="4E1EA547"/>
    <w:rsid w:val="5061D58C"/>
    <w:rsid w:val="50F26541"/>
    <w:rsid w:val="519AA580"/>
    <w:rsid w:val="599FEA56"/>
    <w:rsid w:val="5B892B2A"/>
    <w:rsid w:val="5DB36031"/>
    <w:rsid w:val="62C1AFAE"/>
    <w:rsid w:val="6A332C75"/>
    <w:rsid w:val="6BC80C6A"/>
    <w:rsid w:val="6D79C6ED"/>
    <w:rsid w:val="6E0C3B9B"/>
    <w:rsid w:val="6F455757"/>
    <w:rsid w:val="737136C0"/>
    <w:rsid w:val="74447B48"/>
    <w:rsid w:val="77F82910"/>
    <w:rsid w:val="78CB6D98"/>
    <w:rsid w:val="79BE5BAA"/>
    <w:rsid w:val="7F589CD6"/>
  </w:rsids>
  <m:mathPr>
    <m:mathFont m:val="Cambria Math"/>
    <m:brkBin m:val="before"/>
    <m:brkBinSub m:val="--"/>
    <m:smallFrac m:val="0"/>
    <m:dispDef/>
    <m:lMargin m:val="0"/>
    <m:rMargin m:val="0"/>
    <m:defJc m:val="centerGroup"/>
    <m:wrapIndent m:val="1440"/>
    <m:intLim m:val="subSup"/>
    <m:naryLim m:val="undOvr"/>
  </m:mathPr>
  <w:themeFontLang w:val="es-E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12885"/>
  <w15:chartTrackingRefBased/>
  <w15:docId w15:val="{539E63E0-3E3E-4F90-8813-FEE13AD6E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346B"/>
    <w:pPr>
      <w:keepNext/>
      <w:keepLines/>
      <w:spacing w:before="240" w:after="0"/>
      <w:outlineLvl w:val="0"/>
    </w:pPr>
    <w:rPr>
      <w:rFonts w:asciiTheme="majorHAnsi" w:eastAsiaTheme="majorEastAsia" w:hAnsiTheme="majorHAnsi" w:cstheme="majorBidi"/>
      <w:color w:val="8F0000" w:themeColor="accent1" w:themeShade="BF"/>
      <w:sz w:val="32"/>
      <w:szCs w:val="32"/>
    </w:rPr>
  </w:style>
  <w:style w:type="paragraph" w:styleId="Heading2">
    <w:name w:val="heading 2"/>
    <w:basedOn w:val="Normal"/>
    <w:next w:val="Normal"/>
    <w:link w:val="Heading2Char"/>
    <w:uiPriority w:val="9"/>
    <w:unhideWhenUsed/>
    <w:qFormat/>
    <w:rsid w:val="00DF346B"/>
    <w:pPr>
      <w:keepNext/>
      <w:keepLines/>
      <w:spacing w:before="40" w:after="0"/>
      <w:outlineLvl w:val="1"/>
    </w:pPr>
    <w:rPr>
      <w:rFonts w:asciiTheme="majorHAnsi" w:eastAsiaTheme="majorEastAsia" w:hAnsiTheme="majorHAnsi" w:cstheme="majorBidi"/>
      <w:color w:val="8F0000" w:themeColor="accent1" w:themeShade="BF"/>
      <w:sz w:val="26"/>
      <w:szCs w:val="26"/>
    </w:rPr>
  </w:style>
  <w:style w:type="paragraph" w:styleId="Heading3">
    <w:name w:val="heading 3"/>
    <w:basedOn w:val="Normal"/>
    <w:next w:val="Normal"/>
    <w:link w:val="Heading3Char"/>
    <w:uiPriority w:val="9"/>
    <w:unhideWhenUsed/>
    <w:qFormat/>
    <w:rsid w:val="00CA6F68"/>
    <w:pPr>
      <w:keepNext/>
      <w:keepLines/>
      <w:spacing w:before="40" w:after="0"/>
      <w:outlineLvl w:val="2"/>
    </w:pPr>
    <w:rPr>
      <w:rFonts w:asciiTheme="majorHAnsi" w:eastAsiaTheme="majorEastAsia" w:hAnsiTheme="majorHAnsi" w:cstheme="majorBidi"/>
      <w:color w:val="5F000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46B"/>
    <w:rPr>
      <w:rFonts w:asciiTheme="majorHAnsi" w:eastAsiaTheme="majorEastAsia" w:hAnsiTheme="majorHAnsi" w:cstheme="majorBidi"/>
      <w:color w:val="8F0000" w:themeColor="accent1" w:themeShade="BF"/>
      <w:sz w:val="32"/>
      <w:szCs w:val="32"/>
    </w:rPr>
  </w:style>
  <w:style w:type="paragraph" w:customStyle="1" w:styleId="FirstParagraph">
    <w:name w:val="First Paragraph"/>
    <w:basedOn w:val="BodyText"/>
    <w:next w:val="BodyText"/>
    <w:qFormat/>
    <w:rsid w:val="00DF346B"/>
    <w:pPr>
      <w:spacing w:before="180" w:after="180" w:line="240" w:lineRule="auto"/>
    </w:pPr>
    <w:rPr>
      <w:sz w:val="24"/>
      <w:szCs w:val="24"/>
      <w:lang w:val="en-US"/>
    </w:rPr>
  </w:style>
  <w:style w:type="paragraph" w:styleId="BodyText">
    <w:name w:val="Body Text"/>
    <w:basedOn w:val="Normal"/>
    <w:link w:val="BodyTextChar"/>
    <w:uiPriority w:val="99"/>
    <w:unhideWhenUsed/>
    <w:rsid w:val="00DF346B"/>
    <w:pPr>
      <w:spacing w:after="120"/>
    </w:pPr>
  </w:style>
  <w:style w:type="character" w:customStyle="1" w:styleId="BodyTextChar">
    <w:name w:val="Body Text Char"/>
    <w:basedOn w:val="DefaultParagraphFont"/>
    <w:link w:val="BodyText"/>
    <w:uiPriority w:val="99"/>
    <w:rsid w:val="00DF346B"/>
  </w:style>
  <w:style w:type="character" w:customStyle="1" w:styleId="Heading2Char">
    <w:name w:val="Heading 2 Char"/>
    <w:basedOn w:val="DefaultParagraphFont"/>
    <w:link w:val="Heading2"/>
    <w:uiPriority w:val="9"/>
    <w:rsid w:val="00DF346B"/>
    <w:rPr>
      <w:rFonts w:asciiTheme="majorHAnsi" w:eastAsiaTheme="majorEastAsia" w:hAnsiTheme="majorHAnsi" w:cstheme="majorBidi"/>
      <w:color w:val="8F0000" w:themeColor="accent1" w:themeShade="BF"/>
      <w:sz w:val="26"/>
      <w:szCs w:val="26"/>
    </w:rPr>
  </w:style>
  <w:style w:type="character" w:customStyle="1" w:styleId="VerbatimChar">
    <w:name w:val="Verbatim Char"/>
    <w:basedOn w:val="DefaultParagraphFont"/>
    <w:link w:val="SourceCode"/>
    <w:rsid w:val="00DF346B"/>
    <w:rPr>
      <w:rFonts w:ascii="Consolas" w:hAnsi="Consolas"/>
      <w:shd w:val="clear" w:color="auto" w:fill="F8F8F8"/>
    </w:rPr>
  </w:style>
  <w:style w:type="paragraph" w:customStyle="1" w:styleId="SourceCode">
    <w:name w:val="Source Code"/>
    <w:basedOn w:val="Normal"/>
    <w:link w:val="VerbatimChar"/>
    <w:rsid w:val="00DF346B"/>
    <w:pPr>
      <w:shd w:val="clear" w:color="auto" w:fill="F8F8F8"/>
      <w:wordWrap w:val="0"/>
      <w:spacing w:after="200" w:line="240" w:lineRule="auto"/>
    </w:pPr>
    <w:rPr>
      <w:rFonts w:ascii="Consolas" w:hAnsi="Consolas"/>
    </w:rPr>
  </w:style>
  <w:style w:type="character" w:customStyle="1" w:styleId="StringTok">
    <w:name w:val="StringTok"/>
    <w:basedOn w:val="VerbatimChar"/>
    <w:rsid w:val="00DF346B"/>
    <w:rPr>
      <w:rFonts w:ascii="Consolas" w:hAnsi="Consolas"/>
      <w:color w:val="4E9A06"/>
      <w:shd w:val="clear" w:color="auto" w:fill="F8F8F8"/>
    </w:rPr>
  </w:style>
  <w:style w:type="character" w:customStyle="1" w:styleId="OtherTok">
    <w:name w:val="OtherTok"/>
    <w:basedOn w:val="VerbatimChar"/>
    <w:rsid w:val="00DF346B"/>
    <w:rPr>
      <w:rFonts w:ascii="Consolas" w:hAnsi="Consolas"/>
      <w:color w:val="8F5902"/>
      <w:shd w:val="clear" w:color="auto" w:fill="F8F8F8"/>
    </w:rPr>
  </w:style>
  <w:style w:type="character" w:customStyle="1" w:styleId="FunctionTok">
    <w:name w:val="FunctionTok"/>
    <w:basedOn w:val="VerbatimChar"/>
    <w:rsid w:val="00DF346B"/>
    <w:rPr>
      <w:rFonts w:ascii="Consolas" w:hAnsi="Consolas"/>
      <w:color w:val="000000"/>
      <w:shd w:val="clear" w:color="auto" w:fill="F8F8F8"/>
    </w:rPr>
  </w:style>
  <w:style w:type="character" w:customStyle="1" w:styleId="NormalTok">
    <w:name w:val="NormalTok"/>
    <w:basedOn w:val="VerbatimChar"/>
    <w:rsid w:val="00DF346B"/>
    <w:rPr>
      <w:rFonts w:ascii="Consolas" w:hAnsi="Consolas"/>
      <w:shd w:val="clear" w:color="auto" w:fill="F8F8F8"/>
    </w:rPr>
  </w:style>
  <w:style w:type="character" w:customStyle="1" w:styleId="DecValTok">
    <w:name w:val="DecValTok"/>
    <w:basedOn w:val="VerbatimChar"/>
    <w:rsid w:val="00DF346B"/>
    <w:rPr>
      <w:rFonts w:ascii="Consolas" w:hAnsi="Consolas"/>
      <w:color w:val="0000CF"/>
      <w:sz w:val="22"/>
      <w:shd w:val="clear" w:color="auto" w:fill="F8F8F8"/>
    </w:rPr>
  </w:style>
  <w:style w:type="character" w:customStyle="1" w:styleId="SpecialCharTok">
    <w:name w:val="SpecialCharTok"/>
    <w:basedOn w:val="VerbatimChar"/>
    <w:rsid w:val="00DF346B"/>
    <w:rPr>
      <w:rFonts w:ascii="Consolas" w:hAnsi="Consolas"/>
      <w:color w:val="000000"/>
      <w:sz w:val="22"/>
      <w:shd w:val="clear" w:color="auto" w:fill="F8F8F8"/>
    </w:rPr>
  </w:style>
  <w:style w:type="character" w:customStyle="1" w:styleId="AttributeTok">
    <w:name w:val="AttributeTok"/>
    <w:basedOn w:val="VerbatimChar"/>
    <w:rsid w:val="00445AFB"/>
    <w:rPr>
      <w:rFonts w:ascii="Consolas" w:hAnsi="Consolas"/>
      <w:color w:val="C4A000"/>
      <w:sz w:val="22"/>
      <w:shd w:val="clear" w:color="auto" w:fill="F8F8F8"/>
    </w:rPr>
  </w:style>
  <w:style w:type="character" w:styleId="PlaceholderText">
    <w:name w:val="Placeholder Text"/>
    <w:basedOn w:val="DefaultParagraphFont"/>
    <w:uiPriority w:val="99"/>
    <w:semiHidden/>
    <w:rsid w:val="00445AFB"/>
    <w:rPr>
      <w:color w:val="808080"/>
    </w:rPr>
  </w:style>
  <w:style w:type="character" w:customStyle="1" w:styleId="Heading3Char">
    <w:name w:val="Heading 3 Char"/>
    <w:basedOn w:val="DefaultParagraphFont"/>
    <w:link w:val="Heading3"/>
    <w:uiPriority w:val="9"/>
    <w:rsid w:val="00CA6F68"/>
    <w:rPr>
      <w:rFonts w:asciiTheme="majorHAnsi" w:eastAsiaTheme="majorEastAsia" w:hAnsiTheme="majorHAnsi" w:cstheme="majorBidi"/>
      <w:color w:val="5F0000" w:themeColor="accent1" w:themeShade="7F"/>
      <w:sz w:val="24"/>
      <w:szCs w:val="24"/>
    </w:rPr>
  </w:style>
  <w:style w:type="paragraph" w:customStyle="1" w:styleId="Compact">
    <w:name w:val="Compact"/>
    <w:basedOn w:val="BodyText"/>
    <w:qFormat/>
    <w:rsid w:val="007928DA"/>
    <w:pPr>
      <w:spacing w:before="36" w:after="36" w:line="240" w:lineRule="auto"/>
    </w:pPr>
    <w:rPr>
      <w:sz w:val="24"/>
      <w:szCs w:val="24"/>
      <w:lang w:val="en-US"/>
    </w:rPr>
  </w:style>
  <w:style w:type="character" w:customStyle="1" w:styleId="FloatTok">
    <w:name w:val="FloatTok"/>
    <w:basedOn w:val="VerbatimChar"/>
    <w:rsid w:val="00E95A1C"/>
    <w:rPr>
      <w:rFonts w:ascii="Consolas" w:hAnsi="Consolas"/>
      <w:color w:val="0000CF"/>
      <w:sz w:val="22"/>
      <w:shd w:val="clear" w:color="auto" w:fill="F8F8F8"/>
    </w:rPr>
  </w:style>
  <w:style w:type="paragraph" w:styleId="Title">
    <w:name w:val="Title"/>
    <w:basedOn w:val="Normal"/>
    <w:next w:val="Normal"/>
    <w:link w:val="TitleChar"/>
    <w:uiPriority w:val="10"/>
    <w:qFormat/>
    <w:rsid w:val="007F6A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6A3E"/>
    <w:rPr>
      <w:rFonts w:asciiTheme="majorHAnsi" w:eastAsiaTheme="majorEastAsia" w:hAnsiTheme="majorHAnsi" w:cstheme="majorBidi"/>
      <w:spacing w:val="-10"/>
      <w:kern w:val="28"/>
      <w:sz w:val="56"/>
      <w:szCs w:val="56"/>
    </w:rPr>
  </w:style>
  <w:style w:type="paragraph" w:styleId="Bibliography">
    <w:name w:val="Bibliography"/>
    <w:basedOn w:val="Normal"/>
    <w:next w:val="Normal"/>
    <w:uiPriority w:val="37"/>
    <w:unhideWhenUsed/>
    <w:rsid w:val="00227470"/>
  </w:style>
  <w:style w:type="paragraph" w:styleId="ListParagraph">
    <w:name w:val="List Paragraph"/>
    <w:basedOn w:val="Normal"/>
    <w:uiPriority w:val="34"/>
    <w:qFormat/>
    <w:rsid w:val="00227470"/>
    <w:pPr>
      <w:ind w:left="720"/>
      <w:contextualSpacing/>
    </w:pPr>
  </w:style>
  <w:style w:type="character" w:styleId="Hyperlink">
    <w:name w:val="Hyperlink"/>
    <w:basedOn w:val="DefaultParagraphFont"/>
    <w:uiPriority w:val="99"/>
    <w:unhideWhenUsed/>
    <w:rsid w:val="00227470"/>
    <w:rPr>
      <w:color w:val="0563C1" w:themeColor="hyperlink"/>
      <w:u w:val="single"/>
    </w:rPr>
  </w:style>
  <w:style w:type="character" w:styleId="CommentReference">
    <w:name w:val="annotation reference"/>
    <w:basedOn w:val="DefaultParagraphFont"/>
    <w:uiPriority w:val="99"/>
    <w:semiHidden/>
    <w:unhideWhenUsed/>
    <w:rsid w:val="00227470"/>
    <w:rPr>
      <w:sz w:val="16"/>
      <w:szCs w:val="16"/>
    </w:rPr>
  </w:style>
  <w:style w:type="paragraph" w:styleId="CommentText">
    <w:name w:val="annotation text"/>
    <w:basedOn w:val="Normal"/>
    <w:link w:val="CommentTextChar"/>
    <w:uiPriority w:val="99"/>
    <w:unhideWhenUsed/>
    <w:rsid w:val="00227470"/>
    <w:pPr>
      <w:spacing w:line="240" w:lineRule="auto"/>
    </w:pPr>
    <w:rPr>
      <w:sz w:val="20"/>
      <w:szCs w:val="20"/>
    </w:rPr>
  </w:style>
  <w:style w:type="character" w:customStyle="1" w:styleId="CommentTextChar">
    <w:name w:val="Comment Text Char"/>
    <w:basedOn w:val="DefaultParagraphFont"/>
    <w:link w:val="CommentText"/>
    <w:uiPriority w:val="99"/>
    <w:rsid w:val="00227470"/>
    <w:rPr>
      <w:sz w:val="20"/>
      <w:szCs w:val="20"/>
    </w:rPr>
  </w:style>
  <w:style w:type="paragraph" w:styleId="TOCHeading">
    <w:name w:val="TOC Heading"/>
    <w:basedOn w:val="Heading1"/>
    <w:next w:val="Normal"/>
    <w:uiPriority w:val="39"/>
    <w:unhideWhenUsed/>
    <w:qFormat/>
    <w:rsid w:val="00C34A2D"/>
    <w:pPr>
      <w:outlineLvl w:val="9"/>
    </w:pPr>
    <w:rPr>
      <w:lang w:eastAsia="es-ES"/>
    </w:rPr>
  </w:style>
  <w:style w:type="paragraph" w:styleId="TOC1">
    <w:name w:val="toc 1"/>
    <w:basedOn w:val="Normal"/>
    <w:next w:val="Normal"/>
    <w:autoRedefine/>
    <w:uiPriority w:val="39"/>
    <w:unhideWhenUsed/>
    <w:rsid w:val="00C34A2D"/>
    <w:pPr>
      <w:spacing w:after="100"/>
    </w:pPr>
  </w:style>
  <w:style w:type="paragraph" w:styleId="TOC2">
    <w:name w:val="toc 2"/>
    <w:basedOn w:val="Normal"/>
    <w:next w:val="Normal"/>
    <w:autoRedefine/>
    <w:uiPriority w:val="39"/>
    <w:unhideWhenUsed/>
    <w:rsid w:val="00C34A2D"/>
    <w:pPr>
      <w:spacing w:after="100"/>
      <w:ind w:left="220"/>
    </w:pPr>
  </w:style>
  <w:style w:type="paragraph" w:styleId="TOC3">
    <w:name w:val="toc 3"/>
    <w:basedOn w:val="Normal"/>
    <w:next w:val="Normal"/>
    <w:autoRedefine/>
    <w:uiPriority w:val="39"/>
    <w:unhideWhenUsed/>
    <w:rsid w:val="00C34A2D"/>
    <w:pPr>
      <w:spacing w:after="100"/>
      <w:ind w:left="440"/>
    </w:pPr>
  </w:style>
  <w:style w:type="paragraph" w:styleId="NoSpacing">
    <w:name w:val="No Spacing"/>
    <w:link w:val="NoSpacingChar"/>
    <w:uiPriority w:val="1"/>
    <w:qFormat/>
    <w:rsid w:val="00154D6F"/>
    <w:pPr>
      <w:spacing w:after="0" w:line="240" w:lineRule="auto"/>
    </w:pPr>
    <w:rPr>
      <w:rFonts w:eastAsiaTheme="minorEastAsia"/>
      <w:lang w:eastAsia="es-ES"/>
    </w:rPr>
  </w:style>
  <w:style w:type="character" w:customStyle="1" w:styleId="NoSpacingChar">
    <w:name w:val="No Spacing Char"/>
    <w:basedOn w:val="DefaultParagraphFont"/>
    <w:link w:val="NoSpacing"/>
    <w:uiPriority w:val="1"/>
    <w:rsid w:val="00154D6F"/>
    <w:rPr>
      <w:rFonts w:eastAsiaTheme="minorEastAsia"/>
      <w:lang w:eastAsia="es-ES"/>
    </w:rPr>
  </w:style>
  <w:style w:type="paragraph" w:styleId="Header">
    <w:name w:val="header"/>
    <w:basedOn w:val="Normal"/>
    <w:link w:val="HeaderChar"/>
    <w:uiPriority w:val="99"/>
    <w:unhideWhenUsed/>
    <w:rsid w:val="00AB292C"/>
    <w:pPr>
      <w:tabs>
        <w:tab w:val="center" w:pos="4252"/>
        <w:tab w:val="right" w:pos="8504"/>
      </w:tabs>
      <w:spacing w:after="0" w:line="240" w:lineRule="auto"/>
    </w:pPr>
  </w:style>
  <w:style w:type="character" w:customStyle="1" w:styleId="HeaderChar">
    <w:name w:val="Header Char"/>
    <w:basedOn w:val="DefaultParagraphFont"/>
    <w:link w:val="Header"/>
    <w:uiPriority w:val="99"/>
    <w:rsid w:val="00AB292C"/>
  </w:style>
  <w:style w:type="paragraph" w:styleId="Footer">
    <w:name w:val="footer"/>
    <w:basedOn w:val="Normal"/>
    <w:link w:val="FooterChar"/>
    <w:uiPriority w:val="99"/>
    <w:unhideWhenUsed/>
    <w:rsid w:val="00AB292C"/>
    <w:pPr>
      <w:tabs>
        <w:tab w:val="center" w:pos="4252"/>
        <w:tab w:val="right" w:pos="8504"/>
      </w:tabs>
      <w:spacing w:after="0" w:line="240" w:lineRule="auto"/>
    </w:pPr>
  </w:style>
  <w:style w:type="character" w:customStyle="1" w:styleId="FooterChar">
    <w:name w:val="Footer Char"/>
    <w:basedOn w:val="DefaultParagraphFont"/>
    <w:link w:val="Footer"/>
    <w:uiPriority w:val="99"/>
    <w:rsid w:val="00AB292C"/>
  </w:style>
  <w:style w:type="table" w:styleId="TableGrid">
    <w:name w:val="Table Grid"/>
    <w:basedOn w:val="TableNormal"/>
    <w:rsid w:val="004E2023"/>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tantTok">
    <w:name w:val="ConstantTok"/>
    <w:basedOn w:val="VerbatimChar"/>
    <w:rsid w:val="0033428B"/>
    <w:rPr>
      <w:rFonts w:ascii="Consolas" w:hAnsi="Consolas"/>
      <w:color w:val="000000"/>
      <w:sz w:val="22"/>
      <w:shd w:val="clear" w:color="auto" w:fill="F8F8F8"/>
    </w:rPr>
  </w:style>
  <w:style w:type="paragraph" w:customStyle="1" w:styleId="Default">
    <w:name w:val="Default"/>
    <w:rsid w:val="00880EA9"/>
    <w:pPr>
      <w:autoSpaceDE w:val="0"/>
      <w:autoSpaceDN w:val="0"/>
      <w:adjustRightInd w:val="0"/>
      <w:spacing w:after="0" w:line="240" w:lineRule="auto"/>
    </w:pPr>
    <w:rPr>
      <w:rFonts w:ascii="Times New Roman" w:hAnsi="Times New Roman" w:cs="Times New Roman"/>
      <w:color w:val="000000"/>
      <w:sz w:val="24"/>
      <w:szCs w:val="24"/>
      <w:lang w:val="en-GB"/>
    </w:rPr>
  </w:style>
  <w:style w:type="paragraph" w:styleId="NormalWeb">
    <w:name w:val="Normal (Web)"/>
    <w:basedOn w:val="Normal"/>
    <w:uiPriority w:val="99"/>
    <w:semiHidden/>
    <w:unhideWhenUsed/>
    <w:rsid w:val="003955F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Caption">
    <w:name w:val="caption"/>
    <w:basedOn w:val="Normal"/>
    <w:next w:val="Normal"/>
    <w:uiPriority w:val="35"/>
    <w:unhideWhenUsed/>
    <w:qFormat/>
    <w:rsid w:val="001F0605"/>
    <w:pPr>
      <w:spacing w:after="200" w:line="240" w:lineRule="auto"/>
    </w:pPr>
    <w:rPr>
      <w:i/>
      <w:iCs/>
      <w:color w:val="900000" w:themeColor="text2"/>
      <w:sz w:val="18"/>
      <w:szCs w:val="18"/>
    </w:rPr>
  </w:style>
  <w:style w:type="paragraph" w:styleId="TableofFigures">
    <w:name w:val="table of figures"/>
    <w:basedOn w:val="Normal"/>
    <w:next w:val="Normal"/>
    <w:uiPriority w:val="99"/>
    <w:unhideWhenUsed/>
    <w:rsid w:val="00703F22"/>
    <w:pPr>
      <w:spacing w:after="0"/>
    </w:pPr>
  </w:style>
  <w:style w:type="character" w:styleId="Emphasis">
    <w:name w:val="Emphasis"/>
    <w:basedOn w:val="DefaultParagraphFont"/>
    <w:uiPriority w:val="20"/>
    <w:qFormat/>
    <w:rsid w:val="002B5206"/>
    <w:rPr>
      <w:i/>
      <w:iCs/>
    </w:rPr>
  </w:style>
  <w:style w:type="paragraph" w:styleId="CommentSubject">
    <w:name w:val="annotation subject"/>
    <w:basedOn w:val="CommentText"/>
    <w:next w:val="CommentText"/>
    <w:link w:val="CommentSubjectChar"/>
    <w:uiPriority w:val="99"/>
    <w:semiHidden/>
    <w:unhideWhenUsed/>
    <w:rsid w:val="006215B1"/>
    <w:rPr>
      <w:b/>
      <w:bCs/>
    </w:rPr>
  </w:style>
  <w:style w:type="character" w:customStyle="1" w:styleId="CommentSubjectChar">
    <w:name w:val="Comment Subject Char"/>
    <w:basedOn w:val="CommentTextChar"/>
    <w:link w:val="CommentSubject"/>
    <w:uiPriority w:val="99"/>
    <w:semiHidden/>
    <w:rsid w:val="006215B1"/>
    <w:rPr>
      <w:b/>
      <w:bCs/>
      <w:sz w:val="20"/>
      <w:szCs w:val="20"/>
    </w:rPr>
  </w:style>
  <w:style w:type="character" w:styleId="UnresolvedMention">
    <w:name w:val="Unresolved Mention"/>
    <w:basedOn w:val="DefaultParagraphFont"/>
    <w:uiPriority w:val="99"/>
    <w:unhideWhenUsed/>
    <w:rsid w:val="006215B1"/>
    <w:rPr>
      <w:color w:val="605E5C"/>
      <w:shd w:val="clear" w:color="auto" w:fill="E1DFDD"/>
    </w:rPr>
  </w:style>
  <w:style w:type="character" w:styleId="Mention">
    <w:name w:val="Mention"/>
    <w:basedOn w:val="DefaultParagraphFont"/>
    <w:uiPriority w:val="99"/>
    <w:unhideWhenUsed/>
    <w:rsid w:val="006215B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74313">
      <w:bodyDiv w:val="1"/>
      <w:marLeft w:val="0"/>
      <w:marRight w:val="0"/>
      <w:marTop w:val="0"/>
      <w:marBottom w:val="0"/>
      <w:divBdr>
        <w:top w:val="none" w:sz="0" w:space="0" w:color="auto"/>
        <w:left w:val="none" w:sz="0" w:space="0" w:color="auto"/>
        <w:bottom w:val="none" w:sz="0" w:space="0" w:color="auto"/>
        <w:right w:val="none" w:sz="0" w:space="0" w:color="auto"/>
      </w:divBdr>
    </w:div>
    <w:div w:id="53358916">
      <w:bodyDiv w:val="1"/>
      <w:marLeft w:val="0"/>
      <w:marRight w:val="0"/>
      <w:marTop w:val="0"/>
      <w:marBottom w:val="0"/>
      <w:divBdr>
        <w:top w:val="none" w:sz="0" w:space="0" w:color="auto"/>
        <w:left w:val="none" w:sz="0" w:space="0" w:color="auto"/>
        <w:bottom w:val="none" w:sz="0" w:space="0" w:color="auto"/>
        <w:right w:val="none" w:sz="0" w:space="0" w:color="auto"/>
      </w:divBdr>
    </w:div>
    <w:div w:id="422457471">
      <w:bodyDiv w:val="1"/>
      <w:marLeft w:val="0"/>
      <w:marRight w:val="0"/>
      <w:marTop w:val="0"/>
      <w:marBottom w:val="0"/>
      <w:divBdr>
        <w:top w:val="none" w:sz="0" w:space="0" w:color="auto"/>
        <w:left w:val="none" w:sz="0" w:space="0" w:color="auto"/>
        <w:bottom w:val="none" w:sz="0" w:space="0" w:color="auto"/>
        <w:right w:val="none" w:sz="0" w:space="0" w:color="auto"/>
      </w:divBdr>
    </w:div>
    <w:div w:id="431434974">
      <w:bodyDiv w:val="1"/>
      <w:marLeft w:val="0"/>
      <w:marRight w:val="0"/>
      <w:marTop w:val="0"/>
      <w:marBottom w:val="0"/>
      <w:divBdr>
        <w:top w:val="none" w:sz="0" w:space="0" w:color="auto"/>
        <w:left w:val="none" w:sz="0" w:space="0" w:color="auto"/>
        <w:bottom w:val="none" w:sz="0" w:space="0" w:color="auto"/>
        <w:right w:val="none" w:sz="0" w:space="0" w:color="auto"/>
      </w:divBdr>
    </w:div>
    <w:div w:id="450824743">
      <w:bodyDiv w:val="1"/>
      <w:marLeft w:val="0"/>
      <w:marRight w:val="0"/>
      <w:marTop w:val="0"/>
      <w:marBottom w:val="0"/>
      <w:divBdr>
        <w:top w:val="none" w:sz="0" w:space="0" w:color="auto"/>
        <w:left w:val="none" w:sz="0" w:space="0" w:color="auto"/>
        <w:bottom w:val="none" w:sz="0" w:space="0" w:color="auto"/>
        <w:right w:val="none" w:sz="0" w:space="0" w:color="auto"/>
      </w:divBdr>
    </w:div>
    <w:div w:id="543564755">
      <w:bodyDiv w:val="1"/>
      <w:marLeft w:val="0"/>
      <w:marRight w:val="0"/>
      <w:marTop w:val="0"/>
      <w:marBottom w:val="0"/>
      <w:divBdr>
        <w:top w:val="none" w:sz="0" w:space="0" w:color="auto"/>
        <w:left w:val="none" w:sz="0" w:space="0" w:color="auto"/>
        <w:bottom w:val="none" w:sz="0" w:space="0" w:color="auto"/>
        <w:right w:val="none" w:sz="0" w:space="0" w:color="auto"/>
      </w:divBdr>
    </w:div>
    <w:div w:id="682047145">
      <w:bodyDiv w:val="1"/>
      <w:marLeft w:val="0"/>
      <w:marRight w:val="0"/>
      <w:marTop w:val="0"/>
      <w:marBottom w:val="0"/>
      <w:divBdr>
        <w:top w:val="none" w:sz="0" w:space="0" w:color="auto"/>
        <w:left w:val="none" w:sz="0" w:space="0" w:color="auto"/>
        <w:bottom w:val="none" w:sz="0" w:space="0" w:color="auto"/>
        <w:right w:val="none" w:sz="0" w:space="0" w:color="auto"/>
      </w:divBdr>
      <w:divsChild>
        <w:div w:id="1251163391">
          <w:marLeft w:val="0"/>
          <w:marRight w:val="0"/>
          <w:marTop w:val="0"/>
          <w:marBottom w:val="0"/>
          <w:divBdr>
            <w:top w:val="none" w:sz="0" w:space="0" w:color="auto"/>
            <w:left w:val="none" w:sz="0" w:space="0" w:color="auto"/>
            <w:bottom w:val="none" w:sz="0" w:space="0" w:color="auto"/>
            <w:right w:val="none" w:sz="0" w:space="0" w:color="auto"/>
          </w:divBdr>
          <w:divsChild>
            <w:div w:id="1049106586">
              <w:marLeft w:val="0"/>
              <w:marRight w:val="0"/>
              <w:marTop w:val="0"/>
              <w:marBottom w:val="0"/>
              <w:divBdr>
                <w:top w:val="none" w:sz="0" w:space="0" w:color="auto"/>
                <w:left w:val="none" w:sz="0" w:space="0" w:color="auto"/>
                <w:bottom w:val="none" w:sz="0" w:space="0" w:color="auto"/>
                <w:right w:val="none" w:sz="0" w:space="0" w:color="auto"/>
              </w:divBdr>
              <w:divsChild>
                <w:div w:id="28149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597983">
      <w:bodyDiv w:val="1"/>
      <w:marLeft w:val="0"/>
      <w:marRight w:val="0"/>
      <w:marTop w:val="0"/>
      <w:marBottom w:val="0"/>
      <w:divBdr>
        <w:top w:val="none" w:sz="0" w:space="0" w:color="auto"/>
        <w:left w:val="none" w:sz="0" w:space="0" w:color="auto"/>
        <w:bottom w:val="none" w:sz="0" w:space="0" w:color="auto"/>
        <w:right w:val="none" w:sz="0" w:space="0" w:color="auto"/>
      </w:divBdr>
    </w:div>
    <w:div w:id="753210941">
      <w:bodyDiv w:val="1"/>
      <w:marLeft w:val="0"/>
      <w:marRight w:val="0"/>
      <w:marTop w:val="0"/>
      <w:marBottom w:val="0"/>
      <w:divBdr>
        <w:top w:val="none" w:sz="0" w:space="0" w:color="auto"/>
        <w:left w:val="none" w:sz="0" w:space="0" w:color="auto"/>
        <w:bottom w:val="none" w:sz="0" w:space="0" w:color="auto"/>
        <w:right w:val="none" w:sz="0" w:space="0" w:color="auto"/>
      </w:divBdr>
    </w:div>
    <w:div w:id="805591301">
      <w:bodyDiv w:val="1"/>
      <w:marLeft w:val="0"/>
      <w:marRight w:val="0"/>
      <w:marTop w:val="0"/>
      <w:marBottom w:val="0"/>
      <w:divBdr>
        <w:top w:val="none" w:sz="0" w:space="0" w:color="auto"/>
        <w:left w:val="none" w:sz="0" w:space="0" w:color="auto"/>
        <w:bottom w:val="none" w:sz="0" w:space="0" w:color="auto"/>
        <w:right w:val="none" w:sz="0" w:space="0" w:color="auto"/>
      </w:divBdr>
    </w:div>
    <w:div w:id="818424405">
      <w:bodyDiv w:val="1"/>
      <w:marLeft w:val="0"/>
      <w:marRight w:val="0"/>
      <w:marTop w:val="0"/>
      <w:marBottom w:val="0"/>
      <w:divBdr>
        <w:top w:val="none" w:sz="0" w:space="0" w:color="auto"/>
        <w:left w:val="none" w:sz="0" w:space="0" w:color="auto"/>
        <w:bottom w:val="none" w:sz="0" w:space="0" w:color="auto"/>
        <w:right w:val="none" w:sz="0" w:space="0" w:color="auto"/>
      </w:divBdr>
    </w:div>
    <w:div w:id="881551256">
      <w:bodyDiv w:val="1"/>
      <w:marLeft w:val="0"/>
      <w:marRight w:val="0"/>
      <w:marTop w:val="0"/>
      <w:marBottom w:val="0"/>
      <w:divBdr>
        <w:top w:val="none" w:sz="0" w:space="0" w:color="auto"/>
        <w:left w:val="none" w:sz="0" w:space="0" w:color="auto"/>
        <w:bottom w:val="none" w:sz="0" w:space="0" w:color="auto"/>
        <w:right w:val="none" w:sz="0" w:space="0" w:color="auto"/>
      </w:divBdr>
    </w:div>
    <w:div w:id="961347720">
      <w:bodyDiv w:val="1"/>
      <w:marLeft w:val="0"/>
      <w:marRight w:val="0"/>
      <w:marTop w:val="0"/>
      <w:marBottom w:val="0"/>
      <w:divBdr>
        <w:top w:val="none" w:sz="0" w:space="0" w:color="auto"/>
        <w:left w:val="none" w:sz="0" w:space="0" w:color="auto"/>
        <w:bottom w:val="none" w:sz="0" w:space="0" w:color="auto"/>
        <w:right w:val="none" w:sz="0" w:space="0" w:color="auto"/>
      </w:divBdr>
    </w:div>
    <w:div w:id="967513486">
      <w:bodyDiv w:val="1"/>
      <w:marLeft w:val="0"/>
      <w:marRight w:val="0"/>
      <w:marTop w:val="0"/>
      <w:marBottom w:val="0"/>
      <w:divBdr>
        <w:top w:val="none" w:sz="0" w:space="0" w:color="auto"/>
        <w:left w:val="none" w:sz="0" w:space="0" w:color="auto"/>
        <w:bottom w:val="none" w:sz="0" w:space="0" w:color="auto"/>
        <w:right w:val="none" w:sz="0" w:space="0" w:color="auto"/>
      </w:divBdr>
    </w:div>
    <w:div w:id="1125924100">
      <w:bodyDiv w:val="1"/>
      <w:marLeft w:val="0"/>
      <w:marRight w:val="0"/>
      <w:marTop w:val="0"/>
      <w:marBottom w:val="0"/>
      <w:divBdr>
        <w:top w:val="none" w:sz="0" w:space="0" w:color="auto"/>
        <w:left w:val="none" w:sz="0" w:space="0" w:color="auto"/>
        <w:bottom w:val="none" w:sz="0" w:space="0" w:color="auto"/>
        <w:right w:val="none" w:sz="0" w:space="0" w:color="auto"/>
      </w:divBdr>
    </w:div>
    <w:div w:id="1226530464">
      <w:bodyDiv w:val="1"/>
      <w:marLeft w:val="0"/>
      <w:marRight w:val="0"/>
      <w:marTop w:val="0"/>
      <w:marBottom w:val="0"/>
      <w:divBdr>
        <w:top w:val="none" w:sz="0" w:space="0" w:color="auto"/>
        <w:left w:val="none" w:sz="0" w:space="0" w:color="auto"/>
        <w:bottom w:val="none" w:sz="0" w:space="0" w:color="auto"/>
        <w:right w:val="none" w:sz="0" w:space="0" w:color="auto"/>
      </w:divBdr>
    </w:div>
    <w:div w:id="1266422393">
      <w:bodyDiv w:val="1"/>
      <w:marLeft w:val="0"/>
      <w:marRight w:val="0"/>
      <w:marTop w:val="0"/>
      <w:marBottom w:val="0"/>
      <w:divBdr>
        <w:top w:val="none" w:sz="0" w:space="0" w:color="auto"/>
        <w:left w:val="none" w:sz="0" w:space="0" w:color="auto"/>
        <w:bottom w:val="none" w:sz="0" w:space="0" w:color="auto"/>
        <w:right w:val="none" w:sz="0" w:space="0" w:color="auto"/>
      </w:divBdr>
    </w:div>
    <w:div w:id="1381440987">
      <w:bodyDiv w:val="1"/>
      <w:marLeft w:val="0"/>
      <w:marRight w:val="0"/>
      <w:marTop w:val="0"/>
      <w:marBottom w:val="0"/>
      <w:divBdr>
        <w:top w:val="none" w:sz="0" w:space="0" w:color="auto"/>
        <w:left w:val="none" w:sz="0" w:space="0" w:color="auto"/>
        <w:bottom w:val="none" w:sz="0" w:space="0" w:color="auto"/>
        <w:right w:val="none" w:sz="0" w:space="0" w:color="auto"/>
      </w:divBdr>
    </w:div>
    <w:div w:id="1510212051">
      <w:bodyDiv w:val="1"/>
      <w:marLeft w:val="0"/>
      <w:marRight w:val="0"/>
      <w:marTop w:val="0"/>
      <w:marBottom w:val="0"/>
      <w:divBdr>
        <w:top w:val="none" w:sz="0" w:space="0" w:color="auto"/>
        <w:left w:val="none" w:sz="0" w:space="0" w:color="auto"/>
        <w:bottom w:val="none" w:sz="0" w:space="0" w:color="auto"/>
        <w:right w:val="none" w:sz="0" w:space="0" w:color="auto"/>
      </w:divBdr>
    </w:div>
    <w:div w:id="1636375716">
      <w:bodyDiv w:val="1"/>
      <w:marLeft w:val="0"/>
      <w:marRight w:val="0"/>
      <w:marTop w:val="0"/>
      <w:marBottom w:val="0"/>
      <w:divBdr>
        <w:top w:val="none" w:sz="0" w:space="0" w:color="auto"/>
        <w:left w:val="none" w:sz="0" w:space="0" w:color="auto"/>
        <w:bottom w:val="none" w:sz="0" w:space="0" w:color="auto"/>
        <w:right w:val="none" w:sz="0" w:space="0" w:color="auto"/>
      </w:divBdr>
      <w:divsChild>
        <w:div w:id="1677614890">
          <w:marLeft w:val="0"/>
          <w:marRight w:val="0"/>
          <w:marTop w:val="0"/>
          <w:marBottom w:val="0"/>
          <w:divBdr>
            <w:top w:val="none" w:sz="0" w:space="0" w:color="auto"/>
            <w:left w:val="none" w:sz="0" w:space="0" w:color="auto"/>
            <w:bottom w:val="none" w:sz="0" w:space="0" w:color="auto"/>
            <w:right w:val="none" w:sz="0" w:space="0" w:color="auto"/>
          </w:divBdr>
          <w:divsChild>
            <w:div w:id="1533572927">
              <w:marLeft w:val="0"/>
              <w:marRight w:val="0"/>
              <w:marTop w:val="0"/>
              <w:marBottom w:val="0"/>
              <w:divBdr>
                <w:top w:val="none" w:sz="0" w:space="0" w:color="auto"/>
                <w:left w:val="none" w:sz="0" w:space="0" w:color="auto"/>
                <w:bottom w:val="none" w:sz="0" w:space="0" w:color="auto"/>
                <w:right w:val="none" w:sz="0" w:space="0" w:color="auto"/>
              </w:divBdr>
              <w:divsChild>
                <w:div w:id="69496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867859">
      <w:bodyDiv w:val="1"/>
      <w:marLeft w:val="0"/>
      <w:marRight w:val="0"/>
      <w:marTop w:val="0"/>
      <w:marBottom w:val="0"/>
      <w:divBdr>
        <w:top w:val="none" w:sz="0" w:space="0" w:color="auto"/>
        <w:left w:val="none" w:sz="0" w:space="0" w:color="auto"/>
        <w:bottom w:val="none" w:sz="0" w:space="0" w:color="auto"/>
        <w:right w:val="none" w:sz="0" w:space="0" w:color="auto"/>
      </w:divBdr>
    </w:div>
    <w:div w:id="1733770945">
      <w:bodyDiv w:val="1"/>
      <w:marLeft w:val="0"/>
      <w:marRight w:val="0"/>
      <w:marTop w:val="0"/>
      <w:marBottom w:val="0"/>
      <w:divBdr>
        <w:top w:val="none" w:sz="0" w:space="0" w:color="auto"/>
        <w:left w:val="none" w:sz="0" w:space="0" w:color="auto"/>
        <w:bottom w:val="none" w:sz="0" w:space="0" w:color="auto"/>
        <w:right w:val="none" w:sz="0" w:space="0" w:color="auto"/>
      </w:divBdr>
    </w:div>
    <w:div w:id="1747527482">
      <w:bodyDiv w:val="1"/>
      <w:marLeft w:val="0"/>
      <w:marRight w:val="0"/>
      <w:marTop w:val="0"/>
      <w:marBottom w:val="0"/>
      <w:divBdr>
        <w:top w:val="none" w:sz="0" w:space="0" w:color="auto"/>
        <w:left w:val="none" w:sz="0" w:space="0" w:color="auto"/>
        <w:bottom w:val="none" w:sz="0" w:space="0" w:color="auto"/>
        <w:right w:val="none" w:sz="0" w:space="0" w:color="auto"/>
      </w:divBdr>
    </w:div>
    <w:div w:id="1916553881">
      <w:bodyDiv w:val="1"/>
      <w:marLeft w:val="0"/>
      <w:marRight w:val="0"/>
      <w:marTop w:val="0"/>
      <w:marBottom w:val="0"/>
      <w:divBdr>
        <w:top w:val="none" w:sz="0" w:space="0" w:color="auto"/>
        <w:left w:val="none" w:sz="0" w:space="0" w:color="auto"/>
        <w:bottom w:val="none" w:sz="0" w:space="0" w:color="auto"/>
        <w:right w:val="none" w:sz="0" w:space="0" w:color="auto"/>
      </w:divBdr>
    </w:div>
    <w:div w:id="1933051489">
      <w:bodyDiv w:val="1"/>
      <w:marLeft w:val="0"/>
      <w:marRight w:val="0"/>
      <w:marTop w:val="0"/>
      <w:marBottom w:val="0"/>
      <w:divBdr>
        <w:top w:val="none" w:sz="0" w:space="0" w:color="auto"/>
        <w:left w:val="none" w:sz="0" w:space="0" w:color="auto"/>
        <w:bottom w:val="none" w:sz="0" w:space="0" w:color="auto"/>
        <w:right w:val="none" w:sz="0" w:space="0" w:color="auto"/>
      </w:divBdr>
      <w:divsChild>
        <w:div w:id="2000575401">
          <w:marLeft w:val="0"/>
          <w:marRight w:val="0"/>
          <w:marTop w:val="0"/>
          <w:marBottom w:val="0"/>
          <w:divBdr>
            <w:top w:val="none" w:sz="0" w:space="0" w:color="auto"/>
            <w:left w:val="none" w:sz="0" w:space="0" w:color="auto"/>
            <w:bottom w:val="none" w:sz="0" w:space="0" w:color="auto"/>
            <w:right w:val="none" w:sz="0" w:space="0" w:color="auto"/>
          </w:divBdr>
        </w:div>
      </w:divsChild>
    </w:div>
    <w:div w:id="1948614559">
      <w:bodyDiv w:val="1"/>
      <w:marLeft w:val="0"/>
      <w:marRight w:val="0"/>
      <w:marTop w:val="0"/>
      <w:marBottom w:val="0"/>
      <w:divBdr>
        <w:top w:val="none" w:sz="0" w:space="0" w:color="auto"/>
        <w:left w:val="none" w:sz="0" w:space="0" w:color="auto"/>
        <w:bottom w:val="none" w:sz="0" w:space="0" w:color="auto"/>
        <w:right w:val="none" w:sz="0" w:space="0" w:color="auto"/>
      </w:divBdr>
    </w:div>
    <w:div w:id="1981767229">
      <w:bodyDiv w:val="1"/>
      <w:marLeft w:val="0"/>
      <w:marRight w:val="0"/>
      <w:marTop w:val="0"/>
      <w:marBottom w:val="0"/>
      <w:divBdr>
        <w:top w:val="none" w:sz="0" w:space="0" w:color="auto"/>
        <w:left w:val="none" w:sz="0" w:space="0" w:color="auto"/>
        <w:bottom w:val="none" w:sz="0" w:space="0" w:color="auto"/>
        <w:right w:val="none" w:sz="0" w:space="0" w:color="auto"/>
      </w:divBdr>
    </w:div>
    <w:div w:id="2093893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comments" Target="comments.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microsoft.com/office/2018/08/relationships/commentsExtensible" Target="commentsExtensible.xm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microsoft.com/office/2016/09/relationships/commentsIds" Target="commentsIds.xml"/><Relationship Id="rId28"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8.png"/><Relationship Id="rId31"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microsoft.com/office/2011/relationships/commentsExtended" Target="commentsExtended.xml"/><Relationship Id="rId27" Type="http://schemas.openxmlformats.org/officeDocument/2006/relationships/image" Target="media/image12.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Tema de Office">
  <a:themeElements>
    <a:clrScheme name="Personalizado 2">
      <a:dk1>
        <a:srgbClr val="000000"/>
      </a:dk1>
      <a:lt1>
        <a:srgbClr val="F2F2F2"/>
      </a:lt1>
      <a:dk2>
        <a:srgbClr val="900000"/>
      </a:dk2>
      <a:lt2>
        <a:srgbClr val="E7E6E6"/>
      </a:lt2>
      <a:accent1>
        <a:srgbClr val="C00000"/>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Ayu21</b:Tag>
    <b:SourceType>InternetSite</b:SourceType>
    <b:Guid>{7B541773-F8EA-49CB-B694-247A66E18381}</b:Guid>
    <b:Title>Madrid Central. Información General</b:Title>
    <b:LCID>en-GB</b:LCID>
    <b:Author>
      <b:Author>
        <b:Corporate>Ayuntamiento de Madrid</b:Corporate>
      </b:Author>
    </b:Author>
    <b:YearAccessed>2021</b:YearAccessed>
    <b:MonthAccessed>September</b:MonthAccessed>
    <b:DayAccessed>12</b:DayAccessed>
    <b:URL>https://www.madrid.es/portales/munimadrid/es/Inicio/Movilidad-y-transportes/Madrid-Central-Zona-de-Bajas-Emisiones/Informacion-general/Madrid-Central-Informacion-General/?vgnextfmt=default&amp;vgnextoid=a67cda4581f64610VgnVCM2000001f4a900aRCRD&amp;vgnextchannel=0</b:URL>
    <b:RefOrder>2</b:RefOrder>
  </b:Source>
  <b:Source>
    <b:Tag>Ric18</b:Tag>
    <b:SourceType>Book</b:SourceType>
    <b:Guid>{9DD91666-51DB-4E8D-B210-694321420266}</b:Guid>
    <b:Title>Transport Models - From Theory to Practise</b:Title>
    <b:Year>2018</b:Year>
    <b:City>Lyngby, Denmark</b:City>
    <b:Edition>9</b:Edition>
    <b:LCID>en-GB</b:LCID>
    <b:Author>
      <b:Author>
        <b:NameList>
          <b:Person>
            <b:Last>Rich J. &amp; Mabit</b:Last>
            <b:First>S.</b:First>
            <b:Middle>E.</b:Middle>
          </b:Person>
        </b:NameList>
      </b:Author>
    </b:Author>
    <b:RefOrder>1</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kument" ma:contentTypeID="0x01010086F83F3328124643823395A77329FA9D" ma:contentTypeVersion="8" ma:contentTypeDescription="Opret et nyt dokument." ma:contentTypeScope="" ma:versionID="bc5b999f3c2fd7ba43f18f32cbf09230">
  <xsd:schema xmlns:xsd="http://www.w3.org/2001/XMLSchema" xmlns:xs="http://www.w3.org/2001/XMLSchema" xmlns:p="http://schemas.microsoft.com/office/2006/metadata/properties" xmlns:ns2="c88fe7f2-a034-44a4-bb87-6b5aface2747" targetNamespace="http://schemas.microsoft.com/office/2006/metadata/properties" ma:root="true" ma:fieldsID="accd9281846a760f29e670847927e05a" ns2:_="">
    <xsd:import namespace="c88fe7f2-a034-44a4-bb87-6b5aface274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8fe7f2-a034-44a4-bb87-6b5aface27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E2A7E8-1C51-4BCF-B562-2E4CFF6581DB}">
  <ds:schemaRefs>
    <ds:schemaRef ds:uri="http://schemas.openxmlformats.org/officeDocument/2006/bibliography"/>
  </ds:schemaRefs>
</ds:datastoreItem>
</file>

<file path=customXml/itemProps3.xml><?xml version="1.0" encoding="utf-8"?>
<ds:datastoreItem xmlns:ds="http://schemas.openxmlformats.org/officeDocument/2006/customXml" ds:itemID="{0212494A-6940-469F-BD0F-092BD595240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7DE3FBB-9350-4069-893A-F3CB25552FBB}">
  <ds:schemaRefs>
    <ds:schemaRef ds:uri="http://schemas.microsoft.com/sharepoint/v3/contenttype/forms"/>
  </ds:schemaRefs>
</ds:datastoreItem>
</file>

<file path=customXml/itemProps5.xml><?xml version="1.0" encoding="utf-8"?>
<ds:datastoreItem xmlns:ds="http://schemas.openxmlformats.org/officeDocument/2006/customXml" ds:itemID="{93B502CF-FD08-4816-93F2-CF09F50D19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8fe7f2-a034-44a4-bb87-6b5aface27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960</TotalTime>
  <Pages>14</Pages>
  <Words>3789</Words>
  <Characters>21602</Characters>
  <Application>Microsoft Office Word</Application>
  <DocSecurity>0</DocSecurity>
  <Lines>180</Lines>
  <Paragraphs>50</Paragraphs>
  <ScaleCrop>false</ScaleCrop>
  <HeadingPairs>
    <vt:vector size="4" baseType="variant">
      <vt:variant>
        <vt:lpstr>Título</vt:lpstr>
      </vt:variant>
      <vt:variant>
        <vt:i4>1</vt:i4>
      </vt:variant>
      <vt:variant>
        <vt:lpstr>Cím</vt:lpstr>
      </vt:variant>
      <vt:variant>
        <vt:i4>1</vt:i4>
      </vt:variant>
    </vt:vector>
  </HeadingPairs>
  <TitlesOfParts>
    <vt:vector size="2" baseType="lpstr">
      <vt:lpstr>42178                         Transport system analysis: Portfolio 1</vt:lpstr>
      <vt:lpstr>42178                         Transport system analysis: Portfolio 1</vt:lpstr>
    </vt:vector>
  </TitlesOfParts>
  <Company/>
  <LinksUpToDate>false</LinksUpToDate>
  <CharactersWithSpaces>25341</CharactersWithSpaces>
  <SharedDoc>false</SharedDoc>
  <HLinks>
    <vt:vector size="162" baseType="variant">
      <vt:variant>
        <vt:i4>1966136</vt:i4>
      </vt:variant>
      <vt:variant>
        <vt:i4>161</vt:i4>
      </vt:variant>
      <vt:variant>
        <vt:i4>0</vt:i4>
      </vt:variant>
      <vt:variant>
        <vt:i4>5</vt:i4>
      </vt:variant>
      <vt:variant>
        <vt:lpwstr/>
      </vt:variant>
      <vt:variant>
        <vt:lpwstr>_Toc87300638</vt:lpwstr>
      </vt:variant>
      <vt:variant>
        <vt:i4>1114168</vt:i4>
      </vt:variant>
      <vt:variant>
        <vt:i4>155</vt:i4>
      </vt:variant>
      <vt:variant>
        <vt:i4>0</vt:i4>
      </vt:variant>
      <vt:variant>
        <vt:i4>5</vt:i4>
      </vt:variant>
      <vt:variant>
        <vt:lpwstr/>
      </vt:variant>
      <vt:variant>
        <vt:lpwstr>_Toc87300637</vt:lpwstr>
      </vt:variant>
      <vt:variant>
        <vt:i4>1048632</vt:i4>
      </vt:variant>
      <vt:variant>
        <vt:i4>149</vt:i4>
      </vt:variant>
      <vt:variant>
        <vt:i4>0</vt:i4>
      </vt:variant>
      <vt:variant>
        <vt:i4>5</vt:i4>
      </vt:variant>
      <vt:variant>
        <vt:lpwstr/>
      </vt:variant>
      <vt:variant>
        <vt:lpwstr>_Toc87300636</vt:lpwstr>
      </vt:variant>
      <vt:variant>
        <vt:i4>1245240</vt:i4>
      </vt:variant>
      <vt:variant>
        <vt:i4>143</vt:i4>
      </vt:variant>
      <vt:variant>
        <vt:i4>0</vt:i4>
      </vt:variant>
      <vt:variant>
        <vt:i4>5</vt:i4>
      </vt:variant>
      <vt:variant>
        <vt:lpwstr/>
      </vt:variant>
      <vt:variant>
        <vt:lpwstr>_Toc87300635</vt:lpwstr>
      </vt:variant>
      <vt:variant>
        <vt:i4>1179704</vt:i4>
      </vt:variant>
      <vt:variant>
        <vt:i4>137</vt:i4>
      </vt:variant>
      <vt:variant>
        <vt:i4>0</vt:i4>
      </vt:variant>
      <vt:variant>
        <vt:i4>5</vt:i4>
      </vt:variant>
      <vt:variant>
        <vt:lpwstr/>
      </vt:variant>
      <vt:variant>
        <vt:lpwstr>_Toc87300634</vt:lpwstr>
      </vt:variant>
      <vt:variant>
        <vt:i4>1376312</vt:i4>
      </vt:variant>
      <vt:variant>
        <vt:i4>131</vt:i4>
      </vt:variant>
      <vt:variant>
        <vt:i4>0</vt:i4>
      </vt:variant>
      <vt:variant>
        <vt:i4>5</vt:i4>
      </vt:variant>
      <vt:variant>
        <vt:lpwstr/>
      </vt:variant>
      <vt:variant>
        <vt:lpwstr>_Toc87300633</vt:lpwstr>
      </vt:variant>
      <vt:variant>
        <vt:i4>1310776</vt:i4>
      </vt:variant>
      <vt:variant>
        <vt:i4>125</vt:i4>
      </vt:variant>
      <vt:variant>
        <vt:i4>0</vt:i4>
      </vt:variant>
      <vt:variant>
        <vt:i4>5</vt:i4>
      </vt:variant>
      <vt:variant>
        <vt:lpwstr/>
      </vt:variant>
      <vt:variant>
        <vt:lpwstr>_Toc87300632</vt:lpwstr>
      </vt:variant>
      <vt:variant>
        <vt:i4>1507384</vt:i4>
      </vt:variant>
      <vt:variant>
        <vt:i4>119</vt:i4>
      </vt:variant>
      <vt:variant>
        <vt:i4>0</vt:i4>
      </vt:variant>
      <vt:variant>
        <vt:i4>5</vt:i4>
      </vt:variant>
      <vt:variant>
        <vt:lpwstr/>
      </vt:variant>
      <vt:variant>
        <vt:lpwstr>_Toc87300631</vt:lpwstr>
      </vt:variant>
      <vt:variant>
        <vt:i4>1441848</vt:i4>
      </vt:variant>
      <vt:variant>
        <vt:i4>113</vt:i4>
      </vt:variant>
      <vt:variant>
        <vt:i4>0</vt:i4>
      </vt:variant>
      <vt:variant>
        <vt:i4>5</vt:i4>
      </vt:variant>
      <vt:variant>
        <vt:lpwstr/>
      </vt:variant>
      <vt:variant>
        <vt:lpwstr>_Toc87300630</vt:lpwstr>
      </vt:variant>
      <vt:variant>
        <vt:i4>2031673</vt:i4>
      </vt:variant>
      <vt:variant>
        <vt:i4>107</vt:i4>
      </vt:variant>
      <vt:variant>
        <vt:i4>0</vt:i4>
      </vt:variant>
      <vt:variant>
        <vt:i4>5</vt:i4>
      </vt:variant>
      <vt:variant>
        <vt:lpwstr/>
      </vt:variant>
      <vt:variant>
        <vt:lpwstr>_Toc87300629</vt:lpwstr>
      </vt:variant>
      <vt:variant>
        <vt:i4>1966137</vt:i4>
      </vt:variant>
      <vt:variant>
        <vt:i4>101</vt:i4>
      </vt:variant>
      <vt:variant>
        <vt:i4>0</vt:i4>
      </vt:variant>
      <vt:variant>
        <vt:i4>5</vt:i4>
      </vt:variant>
      <vt:variant>
        <vt:lpwstr/>
      </vt:variant>
      <vt:variant>
        <vt:lpwstr>_Toc87300628</vt:lpwstr>
      </vt:variant>
      <vt:variant>
        <vt:i4>1835064</vt:i4>
      </vt:variant>
      <vt:variant>
        <vt:i4>92</vt:i4>
      </vt:variant>
      <vt:variant>
        <vt:i4>0</vt:i4>
      </vt:variant>
      <vt:variant>
        <vt:i4>5</vt:i4>
      </vt:variant>
      <vt:variant>
        <vt:lpwstr/>
      </vt:variant>
      <vt:variant>
        <vt:lpwstr>_Toc87303509</vt:lpwstr>
      </vt:variant>
      <vt:variant>
        <vt:i4>1900600</vt:i4>
      </vt:variant>
      <vt:variant>
        <vt:i4>86</vt:i4>
      </vt:variant>
      <vt:variant>
        <vt:i4>0</vt:i4>
      </vt:variant>
      <vt:variant>
        <vt:i4>5</vt:i4>
      </vt:variant>
      <vt:variant>
        <vt:lpwstr/>
      </vt:variant>
      <vt:variant>
        <vt:lpwstr>_Toc87303508</vt:lpwstr>
      </vt:variant>
      <vt:variant>
        <vt:i4>1179704</vt:i4>
      </vt:variant>
      <vt:variant>
        <vt:i4>80</vt:i4>
      </vt:variant>
      <vt:variant>
        <vt:i4>0</vt:i4>
      </vt:variant>
      <vt:variant>
        <vt:i4>5</vt:i4>
      </vt:variant>
      <vt:variant>
        <vt:lpwstr/>
      </vt:variant>
      <vt:variant>
        <vt:lpwstr>_Toc87303507</vt:lpwstr>
      </vt:variant>
      <vt:variant>
        <vt:i4>1245240</vt:i4>
      </vt:variant>
      <vt:variant>
        <vt:i4>74</vt:i4>
      </vt:variant>
      <vt:variant>
        <vt:i4>0</vt:i4>
      </vt:variant>
      <vt:variant>
        <vt:i4>5</vt:i4>
      </vt:variant>
      <vt:variant>
        <vt:lpwstr/>
      </vt:variant>
      <vt:variant>
        <vt:lpwstr>_Toc87303506</vt:lpwstr>
      </vt:variant>
      <vt:variant>
        <vt:i4>1048632</vt:i4>
      </vt:variant>
      <vt:variant>
        <vt:i4>68</vt:i4>
      </vt:variant>
      <vt:variant>
        <vt:i4>0</vt:i4>
      </vt:variant>
      <vt:variant>
        <vt:i4>5</vt:i4>
      </vt:variant>
      <vt:variant>
        <vt:lpwstr/>
      </vt:variant>
      <vt:variant>
        <vt:lpwstr>_Toc87303505</vt:lpwstr>
      </vt:variant>
      <vt:variant>
        <vt:i4>1114168</vt:i4>
      </vt:variant>
      <vt:variant>
        <vt:i4>62</vt:i4>
      </vt:variant>
      <vt:variant>
        <vt:i4>0</vt:i4>
      </vt:variant>
      <vt:variant>
        <vt:i4>5</vt:i4>
      </vt:variant>
      <vt:variant>
        <vt:lpwstr/>
      </vt:variant>
      <vt:variant>
        <vt:lpwstr>_Toc87303504</vt:lpwstr>
      </vt:variant>
      <vt:variant>
        <vt:i4>1441848</vt:i4>
      </vt:variant>
      <vt:variant>
        <vt:i4>56</vt:i4>
      </vt:variant>
      <vt:variant>
        <vt:i4>0</vt:i4>
      </vt:variant>
      <vt:variant>
        <vt:i4>5</vt:i4>
      </vt:variant>
      <vt:variant>
        <vt:lpwstr/>
      </vt:variant>
      <vt:variant>
        <vt:lpwstr>_Toc87303503</vt:lpwstr>
      </vt:variant>
      <vt:variant>
        <vt:i4>1507384</vt:i4>
      </vt:variant>
      <vt:variant>
        <vt:i4>50</vt:i4>
      </vt:variant>
      <vt:variant>
        <vt:i4>0</vt:i4>
      </vt:variant>
      <vt:variant>
        <vt:i4>5</vt:i4>
      </vt:variant>
      <vt:variant>
        <vt:lpwstr/>
      </vt:variant>
      <vt:variant>
        <vt:lpwstr>_Toc87303502</vt:lpwstr>
      </vt:variant>
      <vt:variant>
        <vt:i4>1310776</vt:i4>
      </vt:variant>
      <vt:variant>
        <vt:i4>44</vt:i4>
      </vt:variant>
      <vt:variant>
        <vt:i4>0</vt:i4>
      </vt:variant>
      <vt:variant>
        <vt:i4>5</vt:i4>
      </vt:variant>
      <vt:variant>
        <vt:lpwstr/>
      </vt:variant>
      <vt:variant>
        <vt:lpwstr>_Toc87303501</vt:lpwstr>
      </vt:variant>
      <vt:variant>
        <vt:i4>1376312</vt:i4>
      </vt:variant>
      <vt:variant>
        <vt:i4>38</vt:i4>
      </vt:variant>
      <vt:variant>
        <vt:i4>0</vt:i4>
      </vt:variant>
      <vt:variant>
        <vt:i4>5</vt:i4>
      </vt:variant>
      <vt:variant>
        <vt:lpwstr/>
      </vt:variant>
      <vt:variant>
        <vt:lpwstr>_Toc87303500</vt:lpwstr>
      </vt:variant>
      <vt:variant>
        <vt:i4>1900593</vt:i4>
      </vt:variant>
      <vt:variant>
        <vt:i4>32</vt:i4>
      </vt:variant>
      <vt:variant>
        <vt:i4>0</vt:i4>
      </vt:variant>
      <vt:variant>
        <vt:i4>5</vt:i4>
      </vt:variant>
      <vt:variant>
        <vt:lpwstr/>
      </vt:variant>
      <vt:variant>
        <vt:lpwstr>_Toc87303499</vt:lpwstr>
      </vt:variant>
      <vt:variant>
        <vt:i4>1835057</vt:i4>
      </vt:variant>
      <vt:variant>
        <vt:i4>26</vt:i4>
      </vt:variant>
      <vt:variant>
        <vt:i4>0</vt:i4>
      </vt:variant>
      <vt:variant>
        <vt:i4>5</vt:i4>
      </vt:variant>
      <vt:variant>
        <vt:lpwstr/>
      </vt:variant>
      <vt:variant>
        <vt:lpwstr>_Toc87303498</vt:lpwstr>
      </vt:variant>
      <vt:variant>
        <vt:i4>1245233</vt:i4>
      </vt:variant>
      <vt:variant>
        <vt:i4>20</vt:i4>
      </vt:variant>
      <vt:variant>
        <vt:i4>0</vt:i4>
      </vt:variant>
      <vt:variant>
        <vt:i4>5</vt:i4>
      </vt:variant>
      <vt:variant>
        <vt:lpwstr/>
      </vt:variant>
      <vt:variant>
        <vt:lpwstr>_Toc87303497</vt:lpwstr>
      </vt:variant>
      <vt:variant>
        <vt:i4>1179697</vt:i4>
      </vt:variant>
      <vt:variant>
        <vt:i4>14</vt:i4>
      </vt:variant>
      <vt:variant>
        <vt:i4>0</vt:i4>
      </vt:variant>
      <vt:variant>
        <vt:i4>5</vt:i4>
      </vt:variant>
      <vt:variant>
        <vt:lpwstr/>
      </vt:variant>
      <vt:variant>
        <vt:lpwstr>_Toc87303496</vt:lpwstr>
      </vt:variant>
      <vt:variant>
        <vt:i4>1114161</vt:i4>
      </vt:variant>
      <vt:variant>
        <vt:i4>8</vt:i4>
      </vt:variant>
      <vt:variant>
        <vt:i4>0</vt:i4>
      </vt:variant>
      <vt:variant>
        <vt:i4>5</vt:i4>
      </vt:variant>
      <vt:variant>
        <vt:lpwstr/>
      </vt:variant>
      <vt:variant>
        <vt:lpwstr>_Toc87303495</vt:lpwstr>
      </vt:variant>
      <vt:variant>
        <vt:i4>1048625</vt:i4>
      </vt:variant>
      <vt:variant>
        <vt:i4>2</vt:i4>
      </vt:variant>
      <vt:variant>
        <vt:i4>0</vt:i4>
      </vt:variant>
      <vt:variant>
        <vt:i4>5</vt:i4>
      </vt:variant>
      <vt:variant>
        <vt:lpwstr/>
      </vt:variant>
      <vt:variant>
        <vt:lpwstr>_Toc87303494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42178                         Transport system analysis: Portfolio 1</dc:title>
  <dc:subject/>
  <dc:creator>Irene Gómez Sánchez</dc:creator>
  <cp:keywords/>
  <dc:description/>
  <cp:lastModifiedBy>Jakob Ryttergaard Poulsen</cp:lastModifiedBy>
  <cp:revision>762</cp:revision>
  <cp:lastPrinted>2021-11-09T17:44:00Z</cp:lastPrinted>
  <dcterms:created xsi:type="dcterms:W3CDTF">2021-09-17T15:46:00Z</dcterms:created>
  <dcterms:modified xsi:type="dcterms:W3CDTF">2021-12-12T15:45:00Z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0x01010086F83F3328124643823395A77329FA9D</vt:lpwstr>
  </property>
</Properties>
</file>