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pStyle w:val="Title"/>
        <w:jc w:val="center"/>
      </w:pPr>
      <w:r>
        <w:rPr>
          <w:rFonts w:ascii="Calibri" w:hAnsi="Calibri" w:eastAsia="Calibri"/>
          <w:b/>
          <w:i w:val="0"/>
          <w:sz w:val="40"/>
        </w:rPr>
        <w:t>FUNKSIONAL TƏLƏBLƏR SƏNƏDİ (FRD)</w:t>
      </w:r>
    </w:p>
    <w:p>
      <w:pPr>
        <w:spacing w:before="120" w:after="120"/>
        <w:jc w:val="center"/>
      </w:pPr>
      <w:r>
        <w:rPr>
          <w:rFonts w:ascii="Calibri" w:hAnsi="Calibri" w:eastAsia="Calibri"/>
          <w:b/>
          <w:i w:val="0"/>
          <w:sz w:val="26"/>
        </w:rPr>
        <w:t>Bank əməliyyat tipləri soraqçası</w:t>
      </w:r>
    </w:p>
    <w:p>
      <w:pPr>
        <w:spacing w:before="120" w:after="120"/>
        <w:jc w:val="center"/>
      </w:pPr>
      <w:r>
        <w:rPr>
          <w:rFonts w:ascii="Calibri" w:hAnsi="Calibri" w:eastAsia="Calibri"/>
          <w:b w:val="0"/>
          <w:i/>
          <w:sz w:val="22"/>
        </w:rPr>
        <w:t>Bank sənədlərində istifadə olunan əməliyyat tiplərinin idarə olunması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Məlumat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Dəyər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Sənədin adı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 əməliyyat tipləri soraqçası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Layihə adı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SMB ERP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Sənəd ID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FRD-BANK-OPT-001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Versiya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v1.0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Tarix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31.03.2026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Hazırlayan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Document Control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Versiya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Tarix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Müəllif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Dəyişiklik təsviri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v1.0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31.03.2026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</w:tr>
    </w:tbl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Approval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Ad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Rol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İmza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Tarix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1. Sənəd başlığı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Sahə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Dəyər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Sənədin adı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 əməliyyat tipləri soraqçası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Layihə adı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SMB ERP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Sənəd nömrəsi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FRD-BANK-OPT-001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Mövzu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 sənədlərində istifadə olunan əməliyyat tiplərinin idarə olunması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Tarix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31.03.2026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Versiya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v1.0</w:t>
            </w:r>
          </w:p>
        </w:tc>
      </w:tr>
    </w:tbl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2. Giriş və məqsəd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Bank əməliyyat tipləri modulu bank sənədində istifadə olunan davranış qaydalarının master-data mənbəyidir.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Əməliyyat tipi seçildikdə sənədin kontragent tələb edib-etməməsi, hansı rolun qəbul ediləcəyi, avans məntiqinin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işləyib-işləməyəcəyi və susmaya görə hesabın olub-olmaması bu moduldan təyin olunur.</w:t>
      </w:r>
    </w:p>
    <w:p>
      <w:pPr>
        <w:pStyle w:val="Heading3"/>
        <w:spacing w:before="120" w:after="120"/>
        <w:jc w:val="left"/>
      </w:pPr>
      <w:r>
        <w:rPr>
          <w:rFonts w:ascii="Calibri" w:hAnsi="Calibri" w:eastAsia="Calibri"/>
          <w:b/>
          <w:i w:val="0"/>
          <w:sz w:val="24"/>
        </w:rPr>
        <w:t>İş ehtiyacları:</w:t>
      </w:r>
    </w:p>
    <w:p>
      <w:pPr>
        <w:pStyle w:val="ListBullet"/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Bank modulunda kod səviyyəsində saxlanan əməliyyat məntiqi ayrıca idarə olunan soraqçaya çıxarılmalıdır.</w:t>
      </w:r>
    </w:p>
    <w:p>
      <w:pPr>
        <w:pStyle w:val="ListBullet"/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Ödəniş və daxilolma davranışları ayrılmalı və yalnız uyğun tipli əməliyyatlar seçilə bilməlidir.</w:t>
      </w:r>
    </w:p>
    <w:p>
      <w:pPr>
        <w:pStyle w:val="ListBullet"/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Kontragent rolu və avans rejimi seçimləri sənəd tipi ilə uyğun olmalıdır.</w:t>
      </w:r>
    </w:p>
    <w:p>
      <w:pPr>
        <w:pStyle w:val="ListBullet"/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Susmaya görə hesab verildikdə yalnız aktiv və posting CoA hesabı seçilməlidir.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3. İstifadəçi modeli (RBAC)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Sabit rol siyahısı verilməyib.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Aktyor bütün ssenarilərdə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İstifadəçi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kimi göstərilir.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İcazələr RBAC ilə idarə olunur.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4. Məlumat modeli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 xml:space="preserve">4.1 Əsas cədvəl: </w:t>
      </w:r>
      <w:r>
        <w:rPr>
          <w:rFonts w:ascii="Consolas" w:hAnsi="Consolas" w:eastAsia="Consolas"/>
          <w:b w:val="0"/>
          <w:i w:val="0"/>
          <w:sz w:val="28"/>
        </w:rPr>
        <w:t>`</w:t>
      </w:r>
      <w:r>
        <w:rPr>
          <w:rFonts w:ascii="Consolas" w:hAnsi="Consolas" w:eastAsia="Consolas"/>
          <w:b w:val="0"/>
          <w:i w:val="0"/>
          <w:sz w:val="28"/>
        </w:rPr>
        <w:t>bank_operation_type</w:t>
      </w:r>
      <w:r>
        <w:rPr>
          <w:rFonts w:ascii="Consolas" w:hAnsi="Consolas" w:eastAsia="Consolas"/>
          <w:b w:val="0"/>
          <w:i w:val="0"/>
          <w:sz w:val="28"/>
        </w:rPr>
        <w:t>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Sütun</w:t>
            </w:r>
          </w:p>
        </w:tc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Tip</w:t>
            </w:r>
          </w:p>
        </w:tc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PK/FK</w:t>
            </w:r>
          </w:p>
        </w:tc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Məcburi</w:t>
            </w:r>
          </w:p>
        </w:tc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Qeyd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operation_type_id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PK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Sistem ID-si; bütün PK/FK əlaqələri bu sahə ilə qurulur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operation_type_code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varchar(30)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Unikal biznes kodu; UI və texniki konfiqurasiya üçün istifadə olunur, FK kimi istifadə edilmir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operation_type_name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Görünən ad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transaction_type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varchar(20)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PAYMENT / RECEIPT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requires_counterparty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Kontragent məcburidirmi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counterparty_role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varchar(20)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Xeyr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VENDOR / CUSTOMER / OPTIONAL / NONE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default_account_id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FK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Xeyr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Default əlaqəli hesab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advance_mode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varchar(20)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NONE / ADVANCE_PAID / ADVANCE_RECEIVED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sort_order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Sıralama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created_date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Başlama tarixi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closed_date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Xeyr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Bağlanma tarixi</w:t>
            </w:r>
          </w:p>
        </w:tc>
      </w:tr>
    </w:tbl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4.2 Xarici açar əlaqələri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Sütun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İstinad cədvəl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İstinad sütun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Modul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operation_type_id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bank_transaction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operation_type_id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 sənədləri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default_account_id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coa_account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account_id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Hesablar planı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counterparty_role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counterparty_card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rol sahələri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Kontragentlər</w:t>
            </w:r>
          </w:p>
        </w:tc>
      </w:tr>
    </w:tbl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4.3 Modul daxili axtarış qaydaları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a) Susmaya görə hesab axtarışı:</w:t>
      </w:r>
    </w:p>
    <w:p>
      <w:pPr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coa_account WHERE is_posting = true AND closed_date IS NULL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b) Bank modulunda axtarış:</w:t>
      </w:r>
    </w:p>
    <w:p>
      <w:pPr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bank_operation_type WHERE transaction_type = seçilmiş_transaction_type AND closed_date IS NULL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c) Kontragent qaydası:</w:t>
      </w:r>
    </w:p>
    <w:p>
      <w:pPr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counterparty_role = VENDOR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olduqda yalnız tədarükçü rolundakı kontragentlər,</w:t>
      </w:r>
    </w:p>
    <w:p>
      <w:pPr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counterparty_role = CUSTOMER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olduqda yalnız müştəri rolundakı kontragentlər seçilir.</w:t>
      </w:r>
    </w:p>
    <w:p>
      <w:pPr>
        <w:pStyle w:val="Heading1"/>
        <w:spacing w:before="120" w:after="120"/>
        <w:jc w:val="left"/>
        <w:shd w:val="clear" w:color="auto" w:fill="EAF2F8"/>
      </w:pPr>
      <w:r>
        <w:rPr>
          <w:rFonts w:ascii="Calibri" w:hAnsi="Calibri" w:eastAsia="Calibri"/>
          <w:b/>
          <w:i w:val="0"/>
          <w:sz w:val="32"/>
        </w:rPr>
        <w:t>5. Əlaqələr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bank_transaction.operation_type_id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bank_operation_type.operation_type_id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bank_operation_type.default_account_id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coa_account.account_id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bank_operation_type.counterparty_role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counterparty_card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rol atributları ilə uyğunluq qaydasında işləyir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6. Biznes qaydaları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Kod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Təsvir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BR-01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operation_type_code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unikal olmalıdır.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BR-01A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operation_type_id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sistem tərəfindən yaradılır və dəyişdirilmir.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BR-02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transaction_type=PAYMENT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olduqda yalnız ödəniş tipli əməliyyatlar aktiv ola bilər.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BR-03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transaction_type=RECEIPT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olduqda yalnız daxilolma tipli əməliyyatlar aktiv ola bilər.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BR-04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requires_counterparty=true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olduqda 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counterparty_role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boş ola bilməz.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BR-05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advance_mode=ADVANCE_PAID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yalnız 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PAYMENT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üçün, 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advance_mode=ADVANCE_RECEIVED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yalnız 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RECEIPT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üçün mümkündür.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BR-06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closed_date &lt; created_date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ola bilməz.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BR-07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 sənədlərində istifadə olunmuş əməliyyat tipi fiziki silinə bilməz.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BR-08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Aktiv olmayan əməliyyat tipi yeni bank sənədində görünməməlidir.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BR-09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default_account_id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seçilərsə hesab aktiv və posting olmalıdır.</w:t>
            </w:r>
          </w:p>
        </w:tc>
      </w:tr>
    </w:tbl>
    <w:p>
      <w:pPr>
        <w:pStyle w:val="Heading1"/>
        <w:spacing w:before="120" w:after="120"/>
        <w:jc w:val="left"/>
        <w:shd w:val="clear" w:color="auto" w:fill="EAF2F8"/>
      </w:pPr>
      <w:r>
        <w:rPr>
          <w:rFonts w:ascii="Calibri" w:hAnsi="Calibri" w:eastAsia="Calibri"/>
          <w:b/>
          <w:i w:val="0"/>
          <w:sz w:val="32"/>
        </w:rPr>
        <w:t>7. İstifadə ssenariləri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7.1 Yeni əməliyyat tipi yaradılması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1) </w:t>
      </w:r>
      <w:r>
        <w:rPr>
          <w:rFonts w:ascii="Calibri" w:hAnsi="Calibri" w:eastAsia="Calibri"/>
          <w:b w:val="0"/>
          <w:i w:val="0"/>
          <w:sz w:val="22"/>
        </w:rPr>
        <w:t xml:space="preserve">İstifadəçi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Yeni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klik edir.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2) </w:t>
      </w:r>
      <w:r>
        <w:rPr>
          <w:rFonts w:ascii="Calibri" w:hAnsi="Calibri" w:eastAsia="Calibri"/>
          <w:b w:val="0"/>
          <w:i w:val="0"/>
          <w:sz w:val="22"/>
        </w:rPr>
        <w:t>Kod, ad, sənəd tipi, kontragent qaydası və sıralama daxil edir.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3) </w:t>
      </w:r>
      <w:r>
        <w:rPr>
          <w:rFonts w:ascii="Calibri" w:hAnsi="Calibri" w:eastAsia="Calibri"/>
          <w:b w:val="0"/>
          <w:i w:val="0"/>
          <w:sz w:val="22"/>
        </w:rPr>
        <w:t>Lazım gələrsə susmaya görə hesab seçir.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4)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Yadda Saxla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klik edir.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5) </w:t>
      </w:r>
      <w:r>
        <w:rPr>
          <w:rFonts w:ascii="Calibri" w:hAnsi="Calibri" w:eastAsia="Calibri"/>
          <w:b w:val="0"/>
          <w:i w:val="0"/>
          <w:sz w:val="22"/>
        </w:rPr>
        <w:t>Sistem qeydi yaradır.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7.2 Tədarükçü ödənişi tipi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1)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transaction_type = PAYMENT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counterparty_role = VENDOR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requires_counterparty = true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daxil edilir.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2)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advance_mode = NONE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və ya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ADVANCE_PAID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seçilir.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3) </w:t>
      </w:r>
      <w:r>
        <w:rPr>
          <w:rFonts w:ascii="Calibri" w:hAnsi="Calibri" w:eastAsia="Calibri"/>
          <w:b w:val="0"/>
          <w:i w:val="0"/>
          <w:sz w:val="22"/>
        </w:rPr>
        <w:t>Bank modulu bu tipi yalnız ödəniş sənədlərində göstərir.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7.3 Müştəri daxilolması tipi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1)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transaction_type = RECEIPT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counterparty_role = CUSTOMER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seçilir.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2) </w:t>
      </w:r>
      <w:r>
        <w:rPr>
          <w:rFonts w:ascii="Calibri" w:hAnsi="Calibri" w:eastAsia="Calibri"/>
          <w:b w:val="0"/>
          <w:i w:val="0"/>
          <w:sz w:val="22"/>
        </w:rPr>
        <w:t>Lazım gələrsə susmaya görə hesab təyin edilir.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3) </w:t>
      </w:r>
      <w:r>
        <w:rPr>
          <w:rFonts w:ascii="Calibri" w:hAnsi="Calibri" w:eastAsia="Calibri"/>
          <w:b w:val="0"/>
          <w:i w:val="0"/>
          <w:sz w:val="22"/>
        </w:rPr>
        <w:t>Bank modulu bu tipi yalnız daxilolma sənədlərində göstərir.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8. Xəta mesajları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Kod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Təsvir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E-1201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Əməliyyat tipi kodu artıq mövcuddur.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E-1202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Bu sənəd tipi üçün icazə verilməyən əməliyyat tipi seçilib.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E-1203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Avans rejimi sənəd tipinə uyğun deyil.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E-1204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Kontragent tələbi olduğu halda rol boş qala bilməz.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E-1205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Susmaya görə hesab aktiv və posting deyil.</w:t>
            </w:r>
          </w:p>
        </w:tc>
      </w:tr>
    </w:tbl>
    <w:p>
      <w:pPr>
        <w:pStyle w:val="Heading1"/>
        <w:spacing w:before="120" w:after="120"/>
        <w:jc w:val="left"/>
        <w:shd w:val="clear" w:color="auto" w:fill="F4F4F4"/>
      </w:pPr>
      <w:r>
        <w:rPr>
          <w:rFonts w:ascii="Calibri" w:hAnsi="Calibri" w:eastAsia="Calibri"/>
          <w:b/>
          <w:i w:val="0"/>
          <w:sz w:val="32"/>
        </w:rPr>
        <w:t>9. Audit və izlənmə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bank_operation_type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üzrə CREATE/UPDATE/CLOSE əməliyyatları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audit_log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cədvəlində saxlanır.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transaction_type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counterparty_role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advance_mode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dəyişiklikləri ayrıca audit hadisəsi kimi qeyd olunur.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10. İnteqrasiya qeydləri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INT-01 (Bank sənədləri):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bank_transaction.operation_type_id → bank_operation_type.operation_type_id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INT-02 (Hesablar planı):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bank_operation_type.default_account_id → coa_account.account_id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Filtr: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is_posting = true AND closed_date IS NULL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INT-03 (Kontragentlər):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counterparty_role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bank sənədlərində kontragent filtrini idarə edir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11. Ekran təsviri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Sahə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Dəyər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Siyahı sütunları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Kod, Ad, Sənəd tipi, Kontragent tələbi, Susmaya görə hesab, Status.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Form sahələri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əsas atributlar, rol məntiqi, avans məntiqi, tarixlər.</w:t>
            </w:r>
          </w:p>
        </w:tc>
      </w:tr>
    </w:tbl>
    <w:p>
      <w:pPr>
        <w:pStyle w:val="ListBullet"/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Dizayn maket xarakterlidir; istehsal mühiti üçün son interfeys deyil.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b w:val="0"/>
        <w:i w:val="0"/>
        <w:sz w:val="18"/>
      </w:rPr>
      <w:t xml:space="preserve">FRD-BANK-OPT-001 | Səhifə </w:t>
    </w:r>
    <w:r>
      <w:fldChar w:fldCharType="begin"/>
    </w:r>
    <w:r>
      <w:instrText xml:space="preserve">PAGE</w:instrText>
    </w:r>
    <w:r>
      <w:fldChar w:fldCharType="separate"/>
    </w:r>
    <w:r>
      <w:t> </w:t>
    </w:r>
    <w:r>
      <w:fldChar w:fldCharType="end"/>
    </w:r>
    <w:r>
      <w:rPr>
        <w:rFonts w:ascii="Calibri" w:hAnsi="Calibri" w:eastAsia="Calibri"/>
        <w:b w:val="0"/>
        <w:i w:val="0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/>
      <w:jc w:val="left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jc w:val="left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20"/>
      <w:contextualSpacing/>
      <w:jc w:val="center"/>
    </w:pPr>
    <w:rPr>
      <w:rFonts w:asciiTheme="majorHAnsi" w:eastAsiaTheme="majorEastAsia" w:hAnsiTheme="majorHAnsi" w:cstheme="majorBidi" w:ascii="Calibri" w:hAnsi="Calibri" w:eastAsia="Calibr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