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textAlignment w:val="baseline"/>
        <w:rPr/>
      </w:pPr>
      <w:r>
        <w:rPr>
          <w:rFonts w:eastAsia="Times New Roman" w:cs="Times New Roman" w:ascii="Times New Roman" w:hAnsi="Times New Roman"/>
          <w:i/>
          <w:iCs/>
          <w:color w:val="1F497D"/>
          <w:kern w:val="0"/>
          <w:sz w:val="18"/>
          <w:szCs w:val="18"/>
          <w:lang w:eastAsia="en-GB"/>
        </w:rPr>
        <w:t xml:space="preserve">Table </w:t>
      </w:r>
      <w:r>
        <w:rPr>
          <w:rFonts w:eastAsia="Times New Roman" w:cs="Times New Roman" w:ascii="Times New Roman" w:hAnsi="Times New Roman"/>
          <w:i/>
          <w:iCs/>
          <w:color w:val="1F497D"/>
          <w:kern w:val="0"/>
          <w:sz w:val="18"/>
          <w:szCs w:val="18"/>
          <w:highlight w:val="blue"/>
          <w:lang w:eastAsia="en-GB"/>
        </w:rPr>
        <w:t>11</w:t>
      </w:r>
      <w:r>
        <w:rPr>
          <w:rFonts w:eastAsia="Times New Roman" w:cs="Calibri" w:ascii="Calibri" w:hAnsi="Calibri"/>
          <w:color w:val="1F497D"/>
          <w:kern w:val="0"/>
          <w:sz w:val="18"/>
          <w:szCs w:val="18"/>
          <w:lang w:eastAsia="en-GB"/>
        </w:rPr>
        <w:tab/>
      </w:r>
      <w:r>
        <w:rPr>
          <w:rFonts w:eastAsia="Times New Roman" w:cs="Times New Roman" w:ascii="Times New Roman" w:hAnsi="Times New Roman"/>
          <w:i/>
          <w:iCs/>
          <w:color w:val="1F497D"/>
          <w:kern w:val="0"/>
          <w:sz w:val="18"/>
          <w:szCs w:val="18"/>
          <w:lang w:eastAsia="en-GB"/>
        </w:rPr>
        <w:t xml:space="preserve"> PEN-Plus Clinical Indicators as highlighted in the NOP document</w:t>
      </w:r>
    </w:p>
    <w:p>
      <w:pPr>
        <w:pStyle w:val="Normal"/>
        <w:spacing w:lineRule="auto" w:line="240" w:before="0" w:after="0"/>
        <w:textAlignment w:val="baseline"/>
        <w:rPr>
          <w:rFonts w:ascii="Segoe UI" w:hAnsi="Segoe UI" w:eastAsia="Times New Roman" w:cs="Segoe UI"/>
          <w:i/>
          <w:i/>
          <w:iCs/>
          <w:color w:val="1F497D"/>
          <w:kern w:val="0"/>
          <w:sz w:val="18"/>
          <w:szCs w:val="18"/>
          <w:lang w:eastAsia="en-GB"/>
        </w:rPr>
      </w:pPr>
      <w:r>
        <w:rPr>
          <w:rFonts w:eastAsia="Times New Roman" w:cs="Segoe UI" w:ascii="Segoe UI" w:hAnsi="Segoe UI"/>
          <w:i/>
          <w:iCs/>
          <w:color w:val="1F497D"/>
          <w:kern w:val="0"/>
          <w:sz w:val="18"/>
          <w:szCs w:val="18"/>
          <w:lang w:eastAsia="en-GB"/>
        </w:rPr>
      </w:r>
    </w:p>
    <w:tbl>
      <w:tblPr>
        <w:tblW w:w="9010" w:type="dxa"/>
        <w:jc w:val="left"/>
        <w:tblInd w:w="7" w:type="dxa"/>
        <w:tblCellMar>
          <w:top w:w="0" w:type="dxa"/>
          <w:left w:w="7" w:type="dxa"/>
          <w:bottom w:w="0" w:type="dxa"/>
          <w:right w:w="6" w:type="dxa"/>
        </w:tblCellMar>
      </w:tblPr>
      <w:tblGrid>
        <w:gridCol w:w="1856"/>
        <w:gridCol w:w="1858"/>
        <w:gridCol w:w="5296"/>
      </w:tblGrid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Diabetes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(1)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ACTIONS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people with T1D on basal bolus insulin (not pre-mixed insulin)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Diabetes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(2)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n =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N = 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people with T1D with home glucometer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Diabetes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(3)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T1D CHECKED 6 MONTHS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=All active T1D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Table,Pie,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Summary,Symtoms,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 xml:space="preserve">% people with T1D with an A1C checked within the last 6 months 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Diabetes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(4)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T1D latest Checked &amp; &lt;8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T1D latest Checked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Table,Pie,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Summary,Symtoms,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Proportion of patients with T1D with HbA1C &lt; 8 on last measure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Diabetes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(5)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T1D WITH DKA Atleast One Visit = YES  &amp; months &lt;=12 AND Exclude enrolment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T1D 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Table,Pie,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Summary,Symtoms,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Proportion of patients with T1D who have had DKA in the past 12 months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Cardiac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(1)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Proportion of patients who has had an echo in the past year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Cardiac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(2)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  <w:r>
              <w:rPr/>
              <w:t>WITH RHD ON PENADUR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  <w:r>
              <w:rPr/>
              <w:t>WITH RHD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Main_Diagnosis_Cardiac,Medications,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Proportion of patients with RHD who are on secondary prophylaxis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Cardiac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(3)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with cardiomyopathy on beta blocker and ACE-I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Cardiac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(4)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Aptos" w:cs="DejaVu Sans"/>
                <w:color w:val="auto"/>
                <w:kern w:val="2"/>
                <w:sz w:val="24"/>
                <w:szCs w:val="24"/>
                <w:lang w:val="en-GB" w:eastAsia="en-US" w:bidi="ar-SA"/>
              </w:rPr>
              <w:t>Cardiac</w:t>
            </w:r>
            <w:r>
              <w:rPr/>
              <w:t xml:space="preserve"> On Warfarin who checked INR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Aptos" w:cs="DejaVu Sans"/>
                <w:color w:val="auto"/>
                <w:kern w:val="2"/>
                <w:sz w:val="24"/>
                <w:szCs w:val="24"/>
                <w:lang w:val="en-GB" w:eastAsia="en-US" w:bidi="ar-SA"/>
              </w:rPr>
              <w:t>Cardiac</w:t>
            </w:r>
            <w:r>
              <w:rPr/>
              <w:t xml:space="preserve"> On Warfarin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Main_Diagnosis_Cardiac,Medications,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% of patients on warfarin with an INR checked in the last 3 months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Cardiac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(5)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  <w:r>
              <w:rPr/>
              <w:t>Cardiac patient with NYHA I or II on the last visit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  <w:r>
              <w:rPr/>
              <w:t>cardiac patients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Main_Diagnosis_Cardiac,symptoms and exams,main diagnosis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Proportion of patients with none or mild limitation in activity (NYHA I and II) at last visit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Cardiac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(6)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  <w:r>
              <w:rPr/>
              <w:t>Cardiac patient with NYHA III or IV on the last visit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  <w:r>
              <w:rPr/>
              <w:t>cardiac patients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Main_Diagnosis_Cardiac,symptoms and exams,main diagnosis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Proportion of patients with marked limitation in activity (NYHA III and IV) at last visit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Cardiac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(7)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Cardiac  </w:t>
            </w:r>
            <w:r>
              <w:rPr/>
              <w:t>with congenital or RHD</w:t>
            </w:r>
            <w:r>
              <w:rPr/>
              <w:t xml:space="preserve"> patient with referred to surgery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cardiac patients with RHD or Congenital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Main_Diagnosis_Cardiac,treatment plan,main diagnosis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% of patients with suspected cong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en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ital or RHD referred for surgical evaluation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Sickle Cell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(1)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with scd on hyroxyurea at the last visit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SCD patient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Main_Diagnosis_SCD,hospitalization and medication,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Proportion of patients with SCD on hydroxyurea at last visit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Sickle Cell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(2)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SCD patient </w:t>
            </w:r>
            <w:r>
              <w:rPr>
                <w:rFonts w:eastAsia="Aptos" w:cs="DejaVu Sans"/>
                <w:color w:val="auto"/>
                <w:kern w:val="2"/>
                <w:sz w:val="24"/>
                <w:szCs w:val="24"/>
                <w:lang w:val="en-GB" w:eastAsia="en-US" w:bidi="ar-SA"/>
              </w:rPr>
              <w:t>under 5 years who on pen v.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SCD patient </w:t>
            </w:r>
            <w:r>
              <w:rPr>
                <w:rFonts w:eastAsia="Aptos" w:cs="DejaVu Sans"/>
                <w:color w:val="auto"/>
                <w:kern w:val="2"/>
                <w:sz w:val="24"/>
                <w:szCs w:val="24"/>
                <w:lang w:val="en-GB" w:eastAsia="en-US" w:bidi="ar-SA"/>
              </w:rPr>
              <w:t>under 5 years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Main_Diagnosis_SCD,hospitalization and medication,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Proportion of patients with SCD less than 5 years old who are on antibiotic prophylaxis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Sickle Cell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(3)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with scd on folic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SCD patient 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Main_Diagnosis_SCD,hospitalization and medication,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Proportion of patients with SCD who are on folic acid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Sickle Cell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(4)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with scd need transfusion AND  Months &lt;= 12 </w:t>
            </w:r>
            <w:r>
              <w:rPr/>
              <w:t>&amp; Exclude Baseline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SCD patient 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Main_Diagnosis_SCD,treatment plan,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% of patients with SCD needing transfusion within the last 12 months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Sickle Cell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(5)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with scd hospitalised in the last 12 months </w:t>
            </w:r>
            <w:r>
              <w:rPr/>
              <w:t>&amp; Exclude Baseline.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  <w:r>
              <w:rPr/>
              <w:t xml:space="preserve">SCD patient 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Table = Main_Diagnosis_SCD,hospitalization and medication,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Proportion of patients with SCD who had a hospitalization within the last 12 months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Chronic Respiratory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with asthma who have a rescue beta-agonist inhaler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Chronic Respiratory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with asthma on oral salbutamol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Chronic Respiratory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eligible patients on inhaled corticosteroid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Chronic Respiratory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with nighttime awakening in last 4 weeks at last visit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Chronic Respiratory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with asthma who at last visit were well controlled (based on GINA system)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Chronic Respiratory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with asthma who at last visit were partly controlled (based on GINA system)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Liver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with chronic liver disease with fibrosis evaluation by non-invasive testing (ie, APRI Score)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Liver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tested for hepatitis B virus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Liver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with cirrhosis on prophylaxis for esophageal varices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Liver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FF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kern w:val="0"/>
                <w:sz w:val="20"/>
                <w:szCs w:val="20"/>
                <w:highlight w:val="red"/>
                <w:lang w:eastAsia="en-GB"/>
              </w:rPr>
              <w:t>symptom control - TBD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Kidney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eligible patients on ACE-I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Kidney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with chronic kidney disease with kidney function and electrolytes checked in last 6 months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Kidney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patients with normal BP at last visit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Kidney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FF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kern w:val="0"/>
                <w:sz w:val="20"/>
                <w:szCs w:val="20"/>
                <w:highlight w:val="red"/>
                <w:lang w:eastAsia="en-GB"/>
              </w:rPr>
              <w:t>symptom control - TBD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Epilepsy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with epilepsy on anti-epilepsy medications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Epilepsy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with &lt;2 seizures in last 6 months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Epilepsy 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</w:rPr>
              <w:t>% of patients reporting 0 seizures in the last month 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Sociodemographic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(1)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Aptos" w:hAnsi="Aptos" w:eastAsia="Aptos" w:cs="DejaVu Sans"/>
                <w:color w:val="auto"/>
                <w:kern w:val="2"/>
                <w:sz w:val="24"/>
                <w:szCs w:val="24"/>
                <w:lang w:val="en-GB" w:eastAsia="en-US" w:bidi="ar-SA"/>
              </w:rPr>
            </w:pPr>
            <w:r>
              <w:rPr>
                <w:rFonts w:eastAsia="Aptos" w:cs="DejaVu Sans"/>
                <w:color w:val="auto"/>
                <w:kern w:val="2"/>
                <w:sz w:val="24"/>
                <w:szCs w:val="24"/>
                <w:lang w:val="en-GB" w:eastAsia="en-US" w:bidi="ar-SA"/>
              </w:rPr>
              <w:t>who missed school(years should be less than 24 years)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D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patient less &lt;= 24 years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 xml:space="preserve">Table = 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4"/>
                <w:szCs w:val="24"/>
                <w:lang w:val="en-GB" w:eastAsia="en-GB" w:bidi="ar-SA"/>
              </w:rPr>
              <w:t>Demographics,</w:t>
            </w: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 xml:space="preserve"> visits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 xml:space="preserve">Proportion of patients for whom NCD has limited school attendance </w:t>
            </w:r>
            <w:r>
              <w:rPr>
                <w:rFonts w:eastAsia="Times New Roman" w:cs="Times New Roman" w:ascii="Times New Roman" w:hAnsi="Times New Roman"/>
                <w:color w:val="FF0000"/>
                <w:kern w:val="0"/>
                <w:sz w:val="20"/>
                <w:szCs w:val="20"/>
                <w:lang w:eastAsia="en-GB"/>
              </w:rPr>
              <w:t>ever</w:t>
            </w:r>
          </w:p>
        </w:tc>
      </w:tr>
      <w:tr>
        <w:trPr>
          <w:trHeight w:val="381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Sociodemographic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(2)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>From the latest visit find the average of number of days school missed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Average days of missed school in the last month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Sociodemographic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(3)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 xml:space="preserve">Count clients with </w:t>
            </w: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>atleast 2 or 3 in the three food question</w:t>
            </w: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 xml:space="preserve"> 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Patients facing food inscecurity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Sociodemographic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(4)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>Average distance kmfrom social econonic table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Average distance to clinic in kms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Sociodemographic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(5)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>Average distance minutes from social econonic table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Average distance to clinic in minutes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Sociodemographic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(6)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 xml:space="preserve">Average 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4"/>
                <w:szCs w:val="24"/>
                <w:lang w:val="en-GB" w:eastAsia="en-GB" w:bidi="ar-SA"/>
              </w:rPr>
              <w:t>cost(tsh)</w:t>
            </w: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 xml:space="preserve"> from social econonic table</w:t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 xml:space="preserve">Average cost of </w:t>
            </w:r>
            <w:r>
              <w:rPr>
                <w:rFonts w:eastAsia="Times New Roman" w:cs="Times New Roman" w:ascii="Times New Roman" w:hAnsi="Times New Roman"/>
                <w:color w:val="038387"/>
                <w:kern w:val="0"/>
                <w:sz w:val="20"/>
                <w:szCs w:val="20"/>
                <w:u w:val="single"/>
                <w:lang w:eastAsia="en-GB"/>
              </w:rPr>
              <w:t>transportation</w:t>
            </w:r>
            <w:r>
              <w:rPr>
                <w:rFonts w:eastAsia="Times New Roman" w:cs="Times New Roman" w:ascii="Times New Roman" w:hAnsi="Times New Roman"/>
                <w:strike/>
                <w:color w:val="038387"/>
                <w:kern w:val="0"/>
                <w:sz w:val="20"/>
                <w:szCs w:val="20"/>
                <w:lang w:eastAsia="en-GB"/>
              </w:rPr>
              <w:t>transportatation</w:t>
            </w:r>
          </w:p>
        </w:tc>
      </w:tr>
      <w:tr>
        <w:trPr>
          <w:trHeight w:val="300" w:hRule="atLeast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Sociodemographic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</w:rPr>
              <w:t>(7)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>N = All Active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Aptos" w:cs="DejaVu Sans"/>
                <w:color w:val="auto"/>
                <w:kern w:val="2"/>
                <w:sz w:val="24"/>
                <w:szCs w:val="24"/>
                <w:lang w:val="en-GB" w:eastAsia="en-US" w:bidi="ar-SA"/>
              </w:rPr>
              <w:t xml:space="preserve">who </w:t>
            </w:r>
            <w:r>
              <w:rPr>
                <w:rFonts w:eastAsia="Aptos" w:cs="DejaVu Sans"/>
                <w:color w:val="auto"/>
                <w:kern w:val="2"/>
                <w:sz w:val="24"/>
                <w:szCs w:val="24"/>
                <w:lang w:val="en-GB" w:eastAsia="en-US" w:bidi="ar-SA"/>
              </w:rPr>
              <w:t>received social support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D = All </w:t>
            </w:r>
            <w:r>
              <w:rPr/>
              <w:t>active patients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  <w:t xml:space="preserve"> </w:t>
            </w:r>
            <w:r>
              <w:rPr/>
              <w:t>ActiveChart = Pie, Donut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 xml:space="preserve">Table = 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4"/>
                <w:szCs w:val="24"/>
                <w:lang w:val="en-GB" w:eastAsia="en-GB" w:bidi="ar-SA"/>
              </w:rPr>
              <w:t>treatment plan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4"/>
                <w:szCs w:val="24"/>
                <w:lang w:val="en-GB" w:eastAsia="en-GB" w:bidi="ar-SA"/>
              </w:rPr>
              <w:t>,</w:t>
            </w:r>
            <w:r>
              <w:rPr>
                <w:rFonts w:eastAsia="Times New Roman" w:cs="Times New Roman" w:ascii="Times New Roman" w:hAnsi="Times New Roman"/>
                <w:kern w:val="0"/>
                <w:lang w:eastAsia="en-GB"/>
              </w:rPr>
              <w:t xml:space="preserve"> visits</w:t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rPr/>
            </w:r>
          </w:p>
        </w:tc>
        <w:tc>
          <w:tcPr>
            <w:tcW w:w="5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n-GB"/>
              </w:rPr>
              <w:t>Proportion of patients who are provided with social support in a quarter</w:t>
            </w:r>
          </w:p>
        </w:tc>
      </w:tr>
    </w:tbl>
    <w:p>
      <w:pPr>
        <w:pStyle w:val="Normal"/>
        <w:spacing w:lineRule="auto" w:line="240" w:before="0" w:after="0"/>
        <w:textAlignment w:val="baseline"/>
        <w:rPr>
          <w:rFonts w:ascii="Times New Roman" w:hAnsi="Times New Roman" w:eastAsia="Times New Roman" w:cs="Times New Roman"/>
          <w:kern w:val="0"/>
          <w:lang w:eastAsia="en-GB"/>
        </w:rPr>
      </w:pPr>
      <w:r>
        <w:rPr>
          <w:rFonts w:eastAsia="Times New Roman" w:cs="Times New Roman" w:ascii="Times New Roman" w:hAnsi="Times New Roman"/>
          <w:kern w:val="0"/>
          <w:lang w:eastAsia="en-GB"/>
        </w:rPr>
      </w:r>
    </w:p>
    <w:p>
      <w:pPr>
        <w:pStyle w:val="Normal"/>
        <w:spacing w:lineRule="auto" w:line="240" w:before="0" w:after="0"/>
        <w:textAlignment w:val="baseline"/>
        <w:rPr>
          <w:rFonts w:ascii="Times New Roman" w:hAnsi="Times New Roman" w:eastAsia="Times New Roman" w:cs="Times New Roman"/>
          <w:kern w:val="0"/>
          <w:lang w:eastAsia="en-GB"/>
        </w:rPr>
      </w:pPr>
      <w:r>
        <w:rPr>
          <w:rFonts w:eastAsia="Times New Roman" w:cs="Times New Roman" w:ascii="Times New Roman" w:hAnsi="Times New Roman"/>
          <w:kern w:val="0"/>
          <w:lang w:eastAsia="en-GB"/>
        </w:rPr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2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Cs w:val="24"/>
        <w:lang w:val="en-GB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160"/>
      <w:jc w:val="left"/>
    </w:pPr>
    <w:rPr>
      <w:rFonts w:ascii="Aptos" w:hAnsi="Aptos" w:eastAsia="Aptos" w:cs="DejaVu Sans"/>
      <w:color w:val="auto"/>
      <w:kern w:val="2"/>
      <w:sz w:val="24"/>
      <w:szCs w:val="24"/>
      <w:lang w:val="en-GB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DejaVu Sans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DejaVu Sans"/>
      <w:color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DejaVu Sans"/>
      <w:color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DejaVu Sans"/>
      <w:i/>
      <w:iCs/>
      <w:color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DejaVu Sans"/>
      <w:color w:val="0F476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DejaVu Sans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DejaVu Sans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DejaVu Sans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DejaVu Sans"/>
      <w:color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Aptos Display" w:hAnsi="Aptos Display" w:eastAsia="Aptos" w:cs="DejaVu Sans"/>
      <w:color w:val="0F4761"/>
      <w:sz w:val="40"/>
      <w:szCs w:val="40"/>
    </w:rPr>
  </w:style>
  <w:style w:type="character" w:styleId="Heading2Char">
    <w:name w:val="Heading 2 Char"/>
    <w:basedOn w:val="DefaultParagraphFont"/>
    <w:qFormat/>
    <w:rPr>
      <w:rFonts w:ascii="Aptos Display" w:hAnsi="Aptos Display" w:eastAsia="Aptos" w:cs="DejaVu Sans"/>
      <w:color w:val="0F4761"/>
      <w:sz w:val="32"/>
      <w:szCs w:val="32"/>
    </w:rPr>
  </w:style>
  <w:style w:type="character" w:styleId="Heading3Char">
    <w:name w:val="Heading 3 Char"/>
    <w:basedOn w:val="DefaultParagraphFont"/>
    <w:qFormat/>
    <w:rPr>
      <w:rFonts w:eastAsia="Aptos" w:cs="DejaVu Sans"/>
      <w:color w:val="0F4761"/>
      <w:sz w:val="28"/>
      <w:szCs w:val="28"/>
    </w:rPr>
  </w:style>
  <w:style w:type="character" w:styleId="Heading4Char">
    <w:name w:val="Heading 4 Char"/>
    <w:basedOn w:val="DefaultParagraphFont"/>
    <w:qFormat/>
    <w:rPr>
      <w:rFonts w:eastAsia="Aptos" w:cs="DejaVu Sans"/>
      <w:i/>
      <w:iCs/>
      <w:color w:val="0F4761"/>
    </w:rPr>
  </w:style>
  <w:style w:type="character" w:styleId="Heading5Char">
    <w:name w:val="Heading 5 Char"/>
    <w:basedOn w:val="DefaultParagraphFont"/>
    <w:qFormat/>
    <w:rPr>
      <w:rFonts w:eastAsia="Aptos" w:cs="DejaVu Sans"/>
      <w:color w:val="0F4761"/>
    </w:rPr>
  </w:style>
  <w:style w:type="character" w:styleId="Heading6Char">
    <w:name w:val="Heading 6 Char"/>
    <w:basedOn w:val="DefaultParagraphFont"/>
    <w:qFormat/>
    <w:rPr>
      <w:rFonts w:eastAsia="Aptos" w:cs="DejaVu Sans"/>
      <w:i/>
      <w:iCs/>
      <w:color w:val="595959"/>
    </w:rPr>
  </w:style>
  <w:style w:type="character" w:styleId="Heading7Char">
    <w:name w:val="Heading 7 Char"/>
    <w:basedOn w:val="DefaultParagraphFont"/>
    <w:qFormat/>
    <w:rPr>
      <w:rFonts w:eastAsia="Aptos" w:cs="DejaVu Sans"/>
      <w:color w:val="595959"/>
    </w:rPr>
  </w:style>
  <w:style w:type="character" w:styleId="Heading8Char">
    <w:name w:val="Heading 8 Char"/>
    <w:basedOn w:val="DefaultParagraphFont"/>
    <w:qFormat/>
    <w:rPr>
      <w:rFonts w:eastAsia="Aptos" w:cs="DejaVu Sans"/>
      <w:i/>
      <w:iCs/>
      <w:color w:val="272727"/>
    </w:rPr>
  </w:style>
  <w:style w:type="character" w:styleId="Heading9Char">
    <w:name w:val="Heading 9 Char"/>
    <w:basedOn w:val="DefaultParagraphFont"/>
    <w:qFormat/>
    <w:rPr>
      <w:rFonts w:eastAsia="Aptos" w:cs="DejaVu Sans"/>
      <w:color w:val="272727"/>
    </w:rPr>
  </w:style>
  <w:style w:type="character" w:styleId="TitleChar">
    <w:name w:val="Title Char"/>
    <w:basedOn w:val="DefaultParagraphFont"/>
    <w:qFormat/>
    <w:rPr>
      <w:rFonts w:ascii="Aptos Display" w:hAnsi="Aptos Display" w:eastAsia="Aptos" w:cs="DejaVu Sans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qFormat/>
    <w:rPr>
      <w:rFonts w:eastAsia="Aptos" w:cs="DejaVu Sans"/>
      <w:color w:val="595959"/>
      <w:spacing w:val="15"/>
      <w:sz w:val="28"/>
      <w:szCs w:val="28"/>
    </w:rPr>
  </w:style>
  <w:style w:type="character" w:styleId="QuoteChar">
    <w:name w:val="Quote Ch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IntenseQuoteChar">
    <w:name w:val="Intense Quote Char"/>
    <w:basedOn w:val="DefaultParagraphFont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Aptos Display" w:hAnsi="Aptos Display" w:eastAsia="Aptos" w:cs="DejaVu Sans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Aptos" w:cs="DejaVu Sans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</TotalTime>
  <Application>LibreOffice/6.4.7.2$Linux_X86_64 LibreOffice_project/40$Build-2</Application>
  <Pages>7</Pages>
  <Words>961</Words>
  <Characters>4904</Characters>
  <CharactersWithSpaces>5754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2024-12-06T10:30:00Z</dcterms:created>
  <dc:creator>Karoli, Peter</dc:creator>
  <dc:description/>
  <dc:language>en-US</dc:language>
  <cp:lastModifiedBy/>
  <dcterms:modified xsi:type="dcterms:W3CDTF">2024-12-18T16:27:21Z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