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jh14hpufgw8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Opinión general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arquitectura híbrida “VAE ➜ encoder congelado ➜ clasificador ligero”</w:t>
      </w:r>
      <w:r w:rsidDel="00000000" w:rsidR="00000000" w:rsidRPr="00000000">
        <w:rPr>
          <w:rtl w:val="0"/>
        </w:rPr>
        <w:t xml:space="preserve"> que propuso Gemini es, en esencia, la opción más alineada con los objetivos y con la filosofía “el script mide, la RNA interpreta” que declara el documento de IAm Phideus .</w:t>
        <w:br w:type="textWrapping"/>
        <w:t xml:space="preserve"> Aun así, vale la pena afinar algunos matices técnicos y plantear extensiones que pueden maximizar el rendimiento y la capacidad de análisis/creación del sistema.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rj8jetprj9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¿Por qué el híbrido VAE + clasificador CNN 1D funciona bien?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3.70607028754"/>
        <w:gridCol w:w="3234.6325878594243"/>
        <w:gridCol w:w="4161.661341853035"/>
        <w:tblGridChange w:id="0">
          <w:tblGrid>
            <w:gridCol w:w="1963.70607028754"/>
            <w:gridCol w:w="3234.6325878594243"/>
            <w:gridCol w:w="4161.66134185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 en el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Ventajas para Phideus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VAE conv 1D</w:t>
            </w:r>
            <w:r w:rsidDel="00000000" w:rsidR="00000000" w:rsidRPr="00000000">
              <w:rPr>
                <w:rtl w:val="0"/>
              </w:rPr>
              <w:t xml:space="preserve"> (no supervisado)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Aprende una representación latente continua y densa a partir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ratio_hist_lin</w:t>
            </w:r>
            <w:r w:rsidDel="00000000" w:rsidR="00000000" w:rsidRPr="00000000">
              <w:rPr>
                <w:rtl w:val="0"/>
              </w:rPr>
              <w:t xml:space="preserve"> sin etiquetas.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Evita sesgos musicales</w:t>
            </w:r>
            <w:r w:rsidDel="00000000" w:rsidR="00000000" w:rsidRPr="00000000">
              <w:rPr>
                <w:rtl w:val="0"/>
              </w:rPr>
              <w:t xml:space="preserve">, descubre estructuras armónicas emergentes y conserva poder generativo para “pedir más φ” u otras proporciones.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Encoder congelado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 convierte en extractor de “features armónicos universales”.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Reduce la cantidad de datos etiquetados necesarios y confiere robustez al modelo supervisado.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Clasificador ligero</w:t>
            </w:r>
            <w:r w:rsidDel="00000000" w:rsidR="00000000" w:rsidRPr="00000000">
              <w:rPr>
                <w:rtl w:val="0"/>
              </w:rPr>
              <w:t xml:space="preserve"> (MLP o CNN 1D)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Mapea las </w:t>
            </w:r>
            <w:r w:rsidDel="00000000" w:rsidR="00000000" w:rsidRPr="00000000">
              <w:rPr>
                <w:i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  <w:t xml:space="preserve"> latentes a etiquetas (“bosque”, “río”, …).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Entrenamiento barato, alta capacidad de generalización por partir de representaciones ya “semánticas”.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encadenamiento responde de forma casi directa a los pasos 5‑7 de su </w:t>
      </w:r>
      <w:r w:rsidDel="00000000" w:rsidR="00000000" w:rsidRPr="00000000">
        <w:rPr>
          <w:i w:val="1"/>
          <w:rtl w:val="0"/>
        </w:rPr>
        <w:t xml:space="preserve">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actual (histogramas lineales → modelo de ML que “interprete”) 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3vgf0cc4cjm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Ajustes y buenas prácticas recomendadas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6.608"/>
        <w:gridCol w:w="4123.392"/>
        <w:gridCol w:w="3120"/>
        <w:tblGridChange w:id="0">
          <w:tblGrid>
            <w:gridCol w:w="2116.608"/>
            <w:gridCol w:w="4123.392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Beneficio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Arquitectura del VAE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• Conv 1D con </w:t>
            </w:r>
            <w:r w:rsidDel="00000000" w:rsidR="00000000" w:rsidRPr="00000000">
              <w:rPr>
                <w:i w:val="1"/>
                <w:rtl w:val="0"/>
              </w:rPr>
              <w:t xml:space="preserve">dilated</w:t>
            </w:r>
            <w:r w:rsidDel="00000000" w:rsidR="00000000" w:rsidRPr="00000000">
              <w:rPr>
                <w:rtl w:val="0"/>
              </w:rPr>
              <w:t xml:space="preserve"> kernels para captar relaciones de largo alcance entre bins. • β‑VAE o KL‑annealing para equilibrar fidelidad y regularización.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Mejor disentanglement; latentes más interpretables y útiles para generación dirigida.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Tamaño del latente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Empiece con 64‑128 dims; pruebe reducción hasta donde la </w:t>
            </w:r>
            <w:r w:rsidDel="00000000" w:rsidR="00000000" w:rsidRPr="00000000">
              <w:rPr>
                <w:i w:val="1"/>
                <w:rtl w:val="0"/>
              </w:rPr>
              <w:t xml:space="preserve">reconstruction loss</w:t>
            </w:r>
            <w:r w:rsidDel="00000000" w:rsidR="00000000" w:rsidRPr="00000000">
              <w:rPr>
                <w:rtl w:val="0"/>
              </w:rPr>
              <w:t xml:space="preserve"> crezca &lt; 10 %.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Mantiene espacio compacto sin sacrificar detalle.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Augmentaciones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Añada “jitter” (shifts pequeños en el eje de ratios), </w:t>
            </w:r>
            <w:r w:rsidDel="00000000" w:rsidR="00000000" w:rsidRPr="00000000">
              <w:rPr>
                <w:i w:val="1"/>
                <w:rtl w:val="0"/>
              </w:rPr>
              <w:t xml:space="preserve">Gaussian noise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i w:val="1"/>
                <w:rtl w:val="0"/>
              </w:rPr>
              <w:t xml:space="preserve">mixup</w:t>
            </w:r>
            <w:r w:rsidDel="00000000" w:rsidR="00000000" w:rsidRPr="00000000">
              <w:rPr>
                <w:rtl w:val="0"/>
              </w:rPr>
              <w:t xml:space="preserve"> sobre histogramas durante el pre‑training.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Obliga al encoder a aprender motivos armónicos, no valores absolut‑os (mejor invariancia).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Regularización supervisada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Sobre el clasificador, use </w:t>
            </w:r>
            <w:r w:rsidDel="00000000" w:rsidR="00000000" w:rsidRPr="00000000">
              <w:rPr>
                <w:i w:val="1"/>
                <w:rtl w:val="0"/>
              </w:rPr>
              <w:t xml:space="preserve">label smoothing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rtl w:val="0"/>
              </w:rPr>
              <w:t xml:space="preserve">early stopping</w:t>
            </w:r>
            <w:r w:rsidDel="00000000" w:rsidR="00000000" w:rsidRPr="00000000">
              <w:rPr>
                <w:rtl w:val="0"/>
              </w:rPr>
              <w:t xml:space="preserve">; 10‑20 % de los datos para validación.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Reduce sobre‑ajuste cuando el conjunto etiquetado es pequeño.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Capacidad generativa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Mantenga el </w:t>
            </w:r>
            <w:r w:rsidDel="00000000" w:rsidR="00000000" w:rsidRPr="00000000">
              <w:rPr>
                <w:i w:val="1"/>
                <w:rtl w:val="0"/>
              </w:rPr>
              <w:t xml:space="preserve">decoder</w:t>
            </w:r>
            <w:r w:rsidDel="00000000" w:rsidR="00000000" w:rsidRPr="00000000">
              <w:rPr>
                <w:rtl w:val="0"/>
              </w:rPr>
              <w:t xml:space="preserve"> disponible vía API; explore un </w:t>
            </w:r>
            <w:r w:rsidDel="00000000" w:rsidR="00000000" w:rsidRPr="00000000">
              <w:rPr>
                <w:b w:val="1"/>
                <w:rtl w:val="0"/>
              </w:rPr>
              <w:t xml:space="preserve">c‑VAE</w:t>
            </w:r>
            <w:r w:rsidDel="00000000" w:rsidR="00000000" w:rsidRPr="00000000">
              <w:rPr>
                <w:rtl w:val="0"/>
              </w:rPr>
              <w:t xml:space="preserve"> condicionado por un vector “deseo”: p.ej. porcentaje de φ.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Permite “diseñar” paisajes armónicos con rasgos controlables.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Métricas doble vía: • </w:t>
            </w:r>
            <w:r w:rsidDel="00000000" w:rsidR="00000000" w:rsidRPr="00000000">
              <w:rPr>
                <w:i w:val="1"/>
                <w:rtl w:val="0"/>
              </w:rPr>
              <w:t xml:space="preserve">Downstream</w:t>
            </w:r>
            <w:r w:rsidDel="00000000" w:rsidR="00000000" w:rsidRPr="00000000">
              <w:rPr>
                <w:rtl w:val="0"/>
              </w:rPr>
              <w:t xml:space="preserve">: accuracy/F1 en clasificación. • </w:t>
            </w:r>
            <w:r w:rsidDel="00000000" w:rsidR="00000000" w:rsidRPr="00000000">
              <w:rPr>
                <w:i w:val="1"/>
                <w:rtl w:val="0"/>
              </w:rPr>
              <w:t xml:space="preserve">Intrinsic</w:t>
            </w:r>
            <w:r w:rsidDel="00000000" w:rsidR="00000000" w:rsidRPr="00000000">
              <w:rPr>
                <w:rtl w:val="0"/>
              </w:rPr>
              <w:t xml:space="preserve">: cobertura y densidad del latente (NND, IS).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Asegura que el modelo sea útil tanto analíticamente como creativamente.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g11imfzx8su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Extensiones que pueden aportar valor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Transformer‑encoder 1D</w:t>
      </w:r>
      <w:r w:rsidDel="00000000" w:rsidR="00000000" w:rsidRPr="00000000">
        <w:rPr>
          <w:rtl w:val="0"/>
        </w:rPr>
        <w:t xml:space="preserve"> como sustituto (o complemento) del VAE‑encoder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Self‑attention</w:t>
      </w:r>
      <w:r w:rsidDel="00000000" w:rsidR="00000000" w:rsidRPr="00000000">
        <w:rPr>
          <w:rtl w:val="0"/>
        </w:rPr>
        <w:t xml:space="preserve"> modela relaciones arbitrariamente largas y no lineales entre bins. Puede entrenarse mediante </w:t>
      </w:r>
      <w:r w:rsidDel="00000000" w:rsidR="00000000" w:rsidRPr="00000000">
        <w:rPr>
          <w:i w:val="1"/>
          <w:rtl w:val="0"/>
        </w:rPr>
        <w:t xml:space="preserve">masked histogram modeling</w:t>
      </w:r>
      <w:r w:rsidDel="00000000" w:rsidR="00000000" w:rsidRPr="00000000">
        <w:rPr>
          <w:rtl w:val="0"/>
        </w:rPr>
        <w:t xml:space="preserve"> y luego servir igual de extractor. Se vuelve muy útil si en versiones futuras añaden </w:t>
      </w:r>
      <w:r w:rsidDel="00000000" w:rsidR="00000000" w:rsidRPr="00000000">
        <w:rPr>
          <w:b w:val="1"/>
          <w:rtl w:val="0"/>
        </w:rPr>
        <w:t xml:space="preserve">secuencia temporal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(p. ej. histograma por ventana de tiempo → mapa 2D).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Contrastive self‑supervised learning (SimCLR, BYOL)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ratio_hist_lin</w:t>
        <w:br w:type="textWrapping"/>
      </w:r>
      <w:r w:rsidDel="00000000" w:rsidR="00000000" w:rsidRPr="00000000">
        <w:rPr>
          <w:rtl w:val="0"/>
        </w:rPr>
        <w:t xml:space="preserve"> Sin decoder, solo busca que dos vistas augmentadas del mismo audio tengan embeddings cercanos. Aporta invariancia y estructura del espacio latente incluso con VAE pequeño.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Metric‑learning con triplet loss</w:t>
      </w:r>
      <w:r w:rsidDel="00000000" w:rsidR="00000000" w:rsidRPr="00000000">
        <w:rPr>
          <w:rtl w:val="0"/>
        </w:rPr>
        <w:t xml:space="preserve"> en la fase supervisada</w:t>
        <w:br w:type="textWrapping"/>
        <w:t xml:space="preserve"> Si el número de clases crece, ayuda a que representaciones de la misma etiqueta queden cerca y de distintas se alejen — mejora la búsqueda de sonidos “similares”.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Graph‑based post‑processing</w:t>
        <w:br w:type="textWrapping"/>
      </w:r>
      <w:r w:rsidDel="00000000" w:rsidR="00000000" w:rsidRPr="00000000">
        <w:rPr>
          <w:rtl w:val="0"/>
        </w:rPr>
        <w:t xml:space="preserve"> Una vez el clasificador detecta ecosistema, se pueden construir grafos de co‑ocurrencia de intervalos dominantes para estudios ecológicos más finos (ej. nicho acústico de Krause) 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imk49bq2g8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Comparación breve con otras arquitecturas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7.316293929712"/>
        <w:gridCol w:w="2038.466453674121"/>
        <w:gridCol w:w="4924.217252396166"/>
        <w:tblGridChange w:id="0">
          <w:tblGrid>
            <w:gridCol w:w="2397.316293929712"/>
            <w:gridCol w:w="2038.466453674121"/>
            <w:gridCol w:w="4924.2172523961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Candidato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Aciertos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Limitaciones específicas para Phideus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AE denso (no VAE)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Compresión simple.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Espacio latente con “huecos” → generación pobre; rompe la visión de </w:t>
            </w:r>
            <w:r w:rsidDel="00000000" w:rsidR="00000000" w:rsidRPr="00000000">
              <w:rPr>
                <w:i w:val="1"/>
                <w:rtl w:val="0"/>
              </w:rPr>
              <w:t xml:space="preserve">IA armónica</w:t>
            </w:r>
            <w:r w:rsidDel="00000000" w:rsidR="00000000" w:rsidRPr="00000000">
              <w:rPr>
                <w:rtl w:val="0"/>
              </w:rPr>
              <w:t xml:space="preserve"> creativa.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puro CNN 1D supervisado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Sencillo y rápido.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Requiere muchos datos etiquetados; no descubre estructuras emergentes.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Wavenet/TCN sobre audio crudo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Modela audio directamente.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Costoso; perdería la noción explícita de </w:t>
            </w:r>
            <w:r w:rsidDel="00000000" w:rsidR="00000000" w:rsidRPr="00000000">
              <w:rPr>
                <w:i w:val="1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  <w:t xml:space="preserve">, eje central del proyecto.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Diffusion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Gran calidad generativa.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Necesitan latentes o features ya bien estructuradas; complejos para fase inicial.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iy317y0xv1i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Hoja de ruta práctica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Entrene el VAE conv 1D</w:t>
      </w:r>
      <w:r w:rsidDel="00000000" w:rsidR="00000000" w:rsidRPr="00000000">
        <w:rPr>
          <w:rtl w:val="0"/>
        </w:rPr>
        <w:t xml:space="preserve"> con todos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ratio_hist_lin</w:t>
      </w:r>
      <w:r w:rsidDel="00000000" w:rsidR="00000000" w:rsidRPr="00000000">
        <w:rPr>
          <w:rtl w:val="0"/>
        </w:rPr>
        <w:t xml:space="preserve"> (naturales + sintéticos).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Congele el encoder</w:t>
      </w:r>
      <w:r w:rsidDel="00000000" w:rsidR="00000000" w:rsidRPr="00000000">
        <w:rPr>
          <w:rtl w:val="0"/>
        </w:rPr>
        <w:t xml:space="preserve">; exporte embeddings.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Etiquete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 subconjunto de audios (≈ 500‑1 k clips bien balanceados).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Entrene clasificador ligero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i w:val="1"/>
          <w:rtl w:val="0"/>
        </w:rPr>
        <w:t xml:space="preserve">early‑stopping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Valide</w:t>
      </w:r>
      <w:r w:rsidDel="00000000" w:rsidR="00000000" w:rsidRPr="00000000">
        <w:rPr>
          <w:rtl w:val="0"/>
        </w:rPr>
        <w:t xml:space="preserve"> contra “modo armónico” del auditor para asegurarse de que las clases realmente reflejan perfiles armónicos diferenciables.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Itere</w:t>
      </w:r>
      <w:r w:rsidDel="00000000" w:rsidR="00000000" w:rsidRPr="00000000">
        <w:rPr>
          <w:rtl w:val="0"/>
        </w:rPr>
        <w:t xml:space="preserve">: use explicaciones SHAP o Grad‑CAM‑1D para ver qué bins latentes activan cada predicción; re‑alimente hallazgos al generador de datos sintéticos.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brq3iy1cox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Mantener el híbrido VAE + clasificador CNN 1D</w:t>
      </w:r>
      <w:r w:rsidDel="00000000" w:rsidR="00000000" w:rsidRPr="00000000">
        <w:rPr>
          <w:rtl w:val="0"/>
        </w:rPr>
        <w:t xml:space="preserve"> es, hoy, la mejor decisión: equilibra descubrimiento no supervisado, capacidad generativa y clasificación eficiente.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con </w:t>
      </w:r>
      <w:r w:rsidDel="00000000" w:rsidR="00000000" w:rsidRPr="00000000">
        <w:rPr>
          <w:i w:val="1"/>
          <w:rtl w:val="0"/>
        </w:rPr>
        <w:t xml:space="preserve">dilated convs</w:t>
      </w:r>
      <w:r w:rsidDel="00000000" w:rsidR="00000000" w:rsidRPr="00000000">
        <w:rPr>
          <w:rtl w:val="0"/>
        </w:rPr>
        <w:t xml:space="preserve">, β‑VAE y augmentaciones.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Transformers y contrastive learning como evolución a medio plazo, sobre todo si incorporan dimensiones temporales.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estos ajustes, la arquitectura será capaz de </w:t>
      </w:r>
      <w:r w:rsidDel="00000000" w:rsidR="00000000" w:rsidRPr="00000000">
        <w:rPr>
          <w:b w:val="1"/>
          <w:rtl w:val="0"/>
        </w:rPr>
        <w:t xml:space="preserve">“aprender la gramática profunda de las proporciones”</w:t>
      </w:r>
      <w:r w:rsidDel="00000000" w:rsidR="00000000" w:rsidRPr="00000000">
        <w:rPr>
          <w:rtl w:val="0"/>
        </w:rPr>
        <w:t xml:space="preserve"> y, al mismo tiempo, dar respuestas prácticas – analíticas, creativas y terapéuticas– al corazón del proyecto IAm Phideus.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