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КРИПТОГРАФИЧЕСКИХ ХЕШ-ФУНКЦИЙ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алгоритмов хеширования и приобретение практических навыков их реализации и использования в криптографии. 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Освоить методику оценки криптостойкости хеш-преобразований на основе «парадокса дня рождения».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Разработать приложение для реализации заданного алгоритма хеширования (из семейств MD и SHA).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Оценить скорость вычисления кодов хеш-функций.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 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приложение, реализующее хеш-метод SHA-1.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Алгоритм состоит из следующих шагов: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1: добавление недостающих битов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Сообщение добавляется таким образом, чтобы его длина была кратна 448 по модулю 512 (длина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TjQgHh.png" id="13" name="image9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TjQgHh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448 mod 512). Добавление осуществляется всегда, даже если сообщение уже имеет нужную длину. Таким образом, число добавляемых битов находится в диапазоне от 1 до 512. Добавление состоит из единицы, за которой следует необходимое количество нулей.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2: добавление длины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сообщению добавляется блок из 64 битов. Этот блок трактуется как беззнаковое 64-битное целое и содержит длину исходного сообщения до добавления.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первых двух шагов является сообщение, длина которого кратна 512 битам. Расширенное сообщение может быть представлено как последовательность 512-битных блоков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так что общая длина расширенного сообщения есть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512 бит. Таким образом, результат кратен шестнадцати 32-битным словам.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3: инициализация SHA-1 буфера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160-битный буфер для хранения промежуточных и окончательных результатов хэш-функции. Буфер может быть представлен как пять 32-битных регистров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Эти регистры инициализируются следующими шестнадцатеричными числами: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=67452301;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=EFCDAB89;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=98BADCFE;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=10325476;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=C3D2E1F0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4: обработка сообщения в 512-битных (16-словных) блоках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Основой алгоритма является модуль, состоящий из 80 циклических обработок, обозначенный как HSHA. Все 80 циклических обработок имеют одинаковую структуру.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5: выход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обработки всех 512-битных блоков выходом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-ой стадии является 160-битный дайджест сообщения.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Рассмотрим более детально логику в каждом из 80 циклов обработки одного 512-битного блока. Каждый цикл можно представить в виде:</w:t>
      </w:r>
    </w:p>
    <w:p w:rsidR="00000000" w:rsidDel="00000000" w:rsidP="00000000" w:rsidRDefault="00000000" w:rsidRPr="00000000" w14:paraId="00000026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i w:val="1"/>
          <w:color w:val="000000"/>
          <w:rtl w:val="0"/>
        </w:rPr>
        <w:t xml:space="preserve">CLS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 (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+</w:t>
      </w:r>
      <w:r w:rsidDel="00000000" w:rsidR="00000000" w:rsidRPr="00000000">
        <w:rPr>
          <w:i w:val="1"/>
          <w:color w:val="000000"/>
          <w:rtl w:val="0"/>
        </w:rPr>
        <w:t xml:space="preserve"> f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 (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) + </w:t>
      </w:r>
      <w:r w:rsidDel="00000000" w:rsidR="00000000" w:rsidRPr="00000000">
        <w:rPr>
          <w:i w:val="1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+ </w:t>
      </w:r>
      <w:r w:rsidDel="00000000" w:rsidR="00000000" w:rsidRPr="00000000">
        <w:rPr>
          <w:i w:val="1"/>
          <w:color w:val="000000"/>
          <w:rtl w:val="0"/>
        </w:rPr>
        <w:t xml:space="preserve">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 + </w:t>
      </w:r>
      <w:r w:rsidDel="00000000" w:rsidR="00000000" w:rsidRPr="00000000">
        <w:rPr>
          <w:i w:val="1"/>
          <w:color w:val="000000"/>
          <w:rtl w:val="0"/>
        </w:rPr>
        <w:t xml:space="preserve">K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),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CLS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30</w:t>
      </w:r>
      <w:r w:rsidDel="00000000" w:rsidR="00000000" w:rsidRPr="00000000">
        <w:rPr>
          <w:color w:val="000000"/>
          <w:rtl w:val="0"/>
        </w:rPr>
        <w:t xml:space="preserve"> (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), </w:t>
      </w:r>
      <w:r w:rsidDel="00000000" w:rsidR="00000000" w:rsidRPr="00000000">
        <w:rPr>
          <w:i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Где</w:t>
      </w:r>
    </w:p>
    <w:tbl>
      <w:tblPr>
        <w:tblStyle w:val="Table1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 - пять слов из буфера.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 - номер цикла, 0 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mIxj6a.png" id="15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mIxj6a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nUdWIe.png" id="14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nUdWIe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79.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color w:val="00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 - элементарная логическая функция.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CLS</w:t>
            </w:r>
            <w:r w:rsidDel="00000000" w:rsidR="00000000" w:rsidRPr="00000000">
              <w:rPr>
                <w:i w:val="1"/>
                <w:color w:val="000000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 - циклический левый сдвиг 32-битного аргумента на s битов.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W</w:t>
            </w:r>
            <w:r w:rsidDel="00000000" w:rsidR="00000000" w:rsidRPr="00000000">
              <w:rPr>
                <w:i w:val="1"/>
                <w:color w:val="00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 - 32-битное слово, полученное из текущего входного 512-битного блока.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K</w:t>
            </w:r>
            <w:r w:rsidDel="00000000" w:rsidR="00000000" w:rsidRPr="00000000">
              <w:rPr>
                <w:i w:val="1"/>
                <w:color w:val="00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 - дополнительная константа.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- сложение по модулю 2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spacing w:after="280" w:before="28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286000" cy="2735580"/>
            <wp:effectExtent b="0" l="0" r="0" t="0"/>
            <wp:docPr descr="https://studfile.net/html/2706/35/html_RyvasxLb5F.gZhq/img-ArAz4H.png" id="17" name="image5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ArAz4H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Логика выполнения отдельного цикла</w:t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Каждая элементарная функция получает на входе три 32-битных слова и создает на выходе одно 32-битное слово. Элементарная функция выполняет набор побитных логических операций, т.е. </w:t>
      </w:r>
      <w:r w:rsidDel="00000000" w:rsidR="00000000" w:rsidRPr="00000000">
        <w:rPr>
          <w:i w:val="1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-ый бит выхода является функцией от </w:t>
      </w:r>
      <w:r w:rsidDel="00000000" w:rsidR="00000000" w:rsidRPr="00000000">
        <w:rPr>
          <w:i w:val="1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-ых битов трех входов. Функции следующие:</w:t>
      </w:r>
    </w:p>
    <w:tbl>
      <w:tblPr>
        <w:tblStyle w:val="Table2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627"/>
        <w:gridCol w:w="7093"/>
        <w:tblGridChange w:id="0">
          <w:tblGrid>
            <w:gridCol w:w="2627"/>
            <w:gridCol w:w="70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Номер цикла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both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color w:val="00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 (B, C, 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(0 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jkE3xC.png" id="16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jkE3xC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83Si4f.png" id="19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83Si4f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(B 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bAMH3O.png" id="18" name="image4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bAMH3O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C)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xf3RUm.png" id="23" name="image7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xf3RUm.png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(¬ B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r_S0hJ.png" id="21" name="image4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r_S0hJ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(20 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TkuMyj.png" id="28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TkuMyj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UixLDL.png" id="24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UixLDL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39)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 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HYzBh_.png" id="26" name="image1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HYzBh_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hrPrRQ.png" id="29" name="image1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hrPrRQ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(40 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_vC1Pq.png" id="31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_vC1Pq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R_1dyC.png" id="33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R_1dyC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59)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(B 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bKVZUY.png" id="34" name="image4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bKVZUY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C)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caUN2A.png" id="35" name="image7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caUN2A.png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(B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HzChZ4.png" id="36" name="image4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HzChZ4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D)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6lKMuc.png" id="37" name="image7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6lKMuc.png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(C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83820" cy="114300"/>
                  <wp:effectExtent b="0" l="0" r="0" t="0"/>
                  <wp:docPr descr="https://studfile.net/html/2706/35/html_RyvasxLb5F.gZhq/img-YTWSCl.png" id="38" name="image4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YTWSCl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(60 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FOLcBg.png" id="2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FOLcBg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ibhNDt.png" id="3" name="image2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ibhNDt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79)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a" w:val="clea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 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Tg4LMs.png" id="4" name="image1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Tg4LMs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76200" cy="175260"/>
                  <wp:effectExtent b="0" l="0" r="0" t="0"/>
                  <wp:docPr descr="https://studfile.net/html/2706/35/html_RyvasxLb5F.gZhq/img-6nnVMv.png" id="5" name="image1.png"/>
                  <a:graphic>
                    <a:graphicData uri="http://schemas.openxmlformats.org/drawingml/2006/picture">
                      <pic:pic>
                        <pic:nvPicPr>
                          <pic:cNvPr descr="https://studfile.net/html/2706/35/html_RyvasxLb5F.gZhq/img-6nnVMv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C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самом деле используются только три различные функции. Для 0 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AHmTYH.png" id="6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AHmTYH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r4LEgE.png" id="8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r4LEg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19 функция является условной: if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i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else </w:t>
      </w:r>
      <w:r w:rsidDel="00000000" w:rsidR="00000000" w:rsidRPr="00000000">
        <w:rPr>
          <w:i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. Для 20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l0M57M.png" id="9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l0M57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XkpPVe.png" id="10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XkpPV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39 и 60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2dvxs3.png" id="11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2dvxs3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i2N6Wx.png" id="12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i2N6Wx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79 функция создает бит четности. Для 40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i1Q94g.png" id="20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i1Q94g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_4wD0T.png" id="22" name="image2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_4wD0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59 функция является истинной, если два или три аргумента истинны.</w:t>
      </w:r>
    </w:p>
    <w:p w:rsidR="00000000" w:rsidDel="00000000" w:rsidP="00000000" w:rsidRDefault="00000000" w:rsidRPr="00000000" w14:paraId="0000003D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32-битные слова </w:t>
      </w:r>
      <w:r w:rsidDel="00000000" w:rsidR="00000000" w:rsidRPr="00000000">
        <w:rPr>
          <w:i w:val="1"/>
          <w:color w:val="000000"/>
          <w:rtl w:val="0"/>
        </w:rPr>
        <w:t xml:space="preserve">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 получаются из очередного 512-битного блока сообщения следующим образом.</w:t>
      </w:r>
    </w:p>
    <w:p w:rsidR="00000000" w:rsidDel="00000000" w:rsidP="00000000" w:rsidRDefault="00000000" w:rsidRPr="00000000" w14:paraId="0000003E">
      <w:pPr>
        <w:spacing w:after="280" w:before="28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90060" cy="1554480"/>
            <wp:effectExtent b="0" l="0" r="0" t="0"/>
            <wp:docPr descr="https://studfile.net/html/2706/35/html_RyvasxLb5F.gZhq/img-iUQvTr.png" id="25" name="image8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iUQvTr.png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Получение входных значений каждого цикла из очередного блока</w:t>
      </w:r>
    </w:p>
    <w:p w:rsidR="00000000" w:rsidDel="00000000" w:rsidP="00000000" w:rsidRDefault="00000000" w:rsidRPr="00000000" w14:paraId="00000040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Первые 16 значений W</w:t>
      </w:r>
      <w:r w:rsidDel="00000000" w:rsidR="00000000" w:rsidRPr="00000000">
        <w:rPr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 берутся непосредственно из 16 слов текущего блока. Оставшиеся значения определяются следующим образом:</w:t>
      </w:r>
    </w:p>
    <w:p w:rsidR="00000000" w:rsidDel="00000000" w:rsidP="00000000" w:rsidRDefault="00000000" w:rsidRPr="00000000" w14:paraId="00000041">
      <w:pPr>
        <w:spacing w:after="280" w:before="28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i w:val="1"/>
          <w:color w:val="000000"/>
          <w:rtl w:val="0"/>
        </w:rPr>
        <w:t xml:space="preserve"> = 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t-</w:t>
      </w:r>
      <w:r w:rsidDel="00000000" w:rsidR="00000000" w:rsidRPr="00000000">
        <w:rPr>
          <w:color w:val="000000"/>
          <w:vertAlign w:val="subscript"/>
          <w:rtl w:val="0"/>
        </w:rPr>
        <w:t xml:space="preserve">16</w:t>
      </w:r>
      <w:r w:rsidDel="00000000" w:rsidR="00000000" w:rsidRPr="00000000">
        <w:rPr>
          <w:i w:val="1"/>
          <w:color w:val="000000"/>
          <w:rtl w:val="0"/>
        </w:rPr>
        <w:t xml:space="preserve"> </w:t>
      </w:r>
      <w:r w:rsidDel="00000000" w:rsidR="00000000" w:rsidRPr="00000000">
        <w:rPr>
          <w:i w:val="1"/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gsvbxp.png" id="27" name="image1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gsvbxp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t-</w:t>
      </w:r>
      <w:r w:rsidDel="00000000" w:rsidR="00000000" w:rsidRPr="00000000">
        <w:rPr>
          <w:color w:val="000000"/>
          <w:vertAlign w:val="subscript"/>
          <w:rtl w:val="0"/>
        </w:rPr>
        <w:t xml:space="preserve">14</w:t>
      </w:r>
      <w:r w:rsidDel="00000000" w:rsidR="00000000" w:rsidRPr="00000000">
        <w:rPr>
          <w:i w:val="1"/>
          <w:color w:val="000000"/>
          <w:rtl w:val="0"/>
        </w:rPr>
        <w:t xml:space="preserve"> </w:t>
      </w:r>
      <w:r w:rsidDel="00000000" w:rsidR="00000000" w:rsidRPr="00000000">
        <w:rPr>
          <w:i w:val="1"/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nR0Xd0.png" id="30" name="image1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nR0Xd0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t-</w:t>
      </w:r>
      <w:r w:rsidDel="00000000" w:rsidR="00000000" w:rsidRPr="00000000">
        <w:rPr>
          <w:color w:val="000000"/>
          <w:vertAlign w:val="subscript"/>
          <w:rtl w:val="0"/>
        </w:rPr>
        <w:t xml:space="preserve">8</w:t>
      </w:r>
      <w:r w:rsidDel="00000000" w:rsidR="00000000" w:rsidRPr="00000000">
        <w:rPr>
          <w:i w:val="1"/>
          <w:color w:val="000000"/>
          <w:rtl w:val="0"/>
        </w:rPr>
        <w:t xml:space="preserve"> </w:t>
      </w:r>
      <w:r w:rsidDel="00000000" w:rsidR="00000000" w:rsidRPr="00000000">
        <w:rPr>
          <w:i w:val="1"/>
          <w:color w:val="000000"/>
        </w:rPr>
        <w:drawing>
          <wp:inline distB="0" distT="0" distL="0" distR="0">
            <wp:extent cx="76200" cy="175260"/>
            <wp:effectExtent b="0" l="0" r="0" t="0"/>
            <wp:docPr descr="https://studfile.net/html/2706/35/html_RyvasxLb5F.gZhq/img-jHJtEt.png" id="32" name="image1.png"/>
            <a:graphic>
              <a:graphicData uri="http://schemas.openxmlformats.org/drawingml/2006/picture">
                <pic:pic>
                  <pic:nvPicPr>
                    <pic:cNvPr descr="https://studfile.net/html/2706/35/html_RyvasxLb5F.gZhq/img-jHJtEt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rtl w:val="0"/>
        </w:rPr>
        <w:t xml:space="preserve">W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t-</w:t>
      </w:r>
      <w:r w:rsidDel="00000000" w:rsidR="00000000" w:rsidRPr="00000000">
        <w:rPr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первых 16 циклах вход состоит из 32-битного слова данного блока. Для оставшихся 64 циклов вход состоит из XOR нескольких слов из блока сообщения.</w:t>
      </w:r>
    </w:p>
    <w:p w:rsidR="00000000" w:rsidDel="00000000" w:rsidP="00000000" w:rsidRDefault="00000000" w:rsidRPr="00000000" w14:paraId="00000043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Алгоритм SHA-1 можно суммировать следующим образом:</w:t>
      </w:r>
    </w:p>
    <w:p w:rsidR="00000000" w:rsidDel="00000000" w:rsidP="00000000" w:rsidRDefault="00000000" w:rsidRPr="00000000" w14:paraId="00000044">
      <w:pPr>
        <w:spacing w:after="280" w:before="28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SHA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 = </w:t>
      </w:r>
      <w:r w:rsidDel="00000000" w:rsidR="00000000" w:rsidRPr="00000000">
        <w:rPr>
          <w:i w:val="1"/>
          <w:color w:val="000000"/>
          <w:rtl w:val="0"/>
        </w:rPr>
        <w:t xml:space="preserve">IV</w:t>
      </w:r>
    </w:p>
    <w:p w:rsidR="00000000" w:rsidDel="00000000" w:rsidP="00000000" w:rsidRDefault="00000000" w:rsidRPr="00000000" w14:paraId="00000045">
      <w:pPr>
        <w:spacing w:after="280" w:before="280" w:lineRule="auto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SHA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q+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 = Σ</w:t>
      </w:r>
      <w:r w:rsidDel="00000000" w:rsidR="00000000" w:rsidRPr="00000000">
        <w:rPr>
          <w:color w:val="000000"/>
          <w:vertAlign w:val="subscript"/>
          <w:rtl w:val="0"/>
        </w:rPr>
        <w:t xml:space="preserve">32</w:t>
      </w:r>
      <w:r w:rsidDel="00000000" w:rsidR="00000000" w:rsidRPr="00000000">
        <w:rPr>
          <w:color w:val="000000"/>
          <w:rtl w:val="0"/>
        </w:rPr>
        <w:t xml:space="preserve"> (</w:t>
      </w:r>
      <w:r w:rsidDel="00000000" w:rsidR="00000000" w:rsidRPr="00000000">
        <w:rPr>
          <w:i w:val="1"/>
          <w:color w:val="000000"/>
          <w:rtl w:val="0"/>
        </w:rPr>
        <w:t xml:space="preserve">SHA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q</w:t>
      </w:r>
      <w:r w:rsidDel="00000000" w:rsidR="00000000" w:rsidRPr="00000000">
        <w:rPr>
          <w:i w:val="1"/>
          <w:color w:val="000000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ABCDE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 )</w:t>
      </w:r>
    </w:p>
    <w:p w:rsidR="00000000" w:rsidDel="00000000" w:rsidP="00000000" w:rsidRDefault="00000000" w:rsidRPr="00000000" w14:paraId="00000046">
      <w:pPr>
        <w:spacing w:after="280" w:before="280" w:lineRule="auto"/>
        <w:jc w:val="both"/>
        <w:rPr>
          <w:i w:val="1"/>
          <w:color w:val="00000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2578833</wp:posOffset>
            </wp:positionV>
            <wp:extent cx="5940425" cy="1733550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color w:val="000000"/>
          <w:rtl w:val="0"/>
        </w:rPr>
        <w:t xml:space="preserve">SHA = SHA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L-1,</w:t>
      </w: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где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IV</w:t>
            </w:r>
            <w:r w:rsidDel="00000000" w:rsidR="00000000" w:rsidRPr="00000000">
              <w:rPr>
                <w:color w:val="000000"/>
                <w:rtl w:val="0"/>
              </w:rPr>
              <w:t xml:space="preserve"> - начальное значение буфера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ABCDE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ABCDE</w:t>
            </w:r>
            <w:r w:rsidDel="00000000" w:rsidR="00000000" w:rsidRPr="00000000">
              <w:rPr>
                <w:i w:val="1"/>
                <w:color w:val="00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color w:val="000000"/>
                <w:rtl w:val="0"/>
              </w:rPr>
              <w:t xml:space="preserve"> - результат обработки q-того блока сообщения.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color w:val="000000"/>
                <w:rtl w:val="0"/>
              </w:rPr>
              <w:t xml:space="preserve"> - число блоков в сообщении, включая поля добавления и длины.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Σ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rtl w:val="0"/>
              </w:rPr>
              <w:t xml:space="preserve"> - сумма по модулю 2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rtl w:val="0"/>
              </w:rPr>
              <w:t xml:space="preserve">, выполняемая отдельно для каждого слова буфера.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SHA</w:t>
            </w:r>
            <w:r w:rsidDel="00000000" w:rsidR="00000000" w:rsidRPr="00000000">
              <w:rPr>
                <w:color w:val="000000"/>
                <w:rtl w:val="0"/>
              </w:rPr>
              <w:t xml:space="preserve"> - значение дайджеста сообщения.</w:t>
            </w:r>
          </w:p>
        </w:tc>
      </w:tr>
    </w:tbl>
    <w:p w:rsidR="00000000" w:rsidDel="00000000" w:rsidP="00000000" w:rsidRDefault="00000000" w:rsidRPr="00000000" w14:paraId="0000004C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вывод</w:t>
      </w:r>
    </w:p>
    <w:p w:rsidR="00000000" w:rsidDel="00000000" w:rsidP="00000000" w:rsidRDefault="00000000" w:rsidRPr="00000000" w14:paraId="0000004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4964674</wp:posOffset>
            </wp:positionV>
            <wp:extent cx="5322277" cy="4521233"/>
            <wp:effectExtent b="0" l="0" r="0" t="0"/>
            <wp:wrapTopAndBottom distB="0" dist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277" cy="4521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Хеш функция работает очень быстро и даже очень большие сообщения хеширует менее, чем за 0,001 секунду.</w:t>
      </w:r>
    </w:p>
    <w:p w:rsidR="00000000" w:rsidDel="00000000" w:rsidP="00000000" w:rsidRDefault="00000000" w:rsidRPr="00000000" w14:paraId="0000004E">
      <w:pPr>
        <w:tabs>
          <w:tab w:val="center" w:leader="none" w:pos="4677"/>
          <w:tab w:val="left" w:leader="none" w:pos="6468"/>
        </w:tabs>
        <w:jc w:val="center"/>
        <w:rPr/>
      </w:pPr>
      <w:r w:rsidDel="00000000" w:rsidR="00000000" w:rsidRPr="00000000">
        <w:rPr>
          <w:rtl w:val="0"/>
        </w:rPr>
        <w:t xml:space="preserve">Рис. 2 – график зависимости время выполнения хеширования от длины сообщения</w:t>
      </w:r>
    </w:p>
    <w:p w:rsidR="00000000" w:rsidDel="00000000" w:rsidP="00000000" w:rsidRDefault="00000000" w:rsidRPr="00000000" w14:paraId="0000004F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изучены методы криптографических хеш-функций, так же было разработано приложение, использующий алгоритм из семейства SHA-1.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4.0" w:type="dxa"/>
        <w:left w:w="24.0" w:type="dxa"/>
        <w:bottom w:w="24.0" w:type="dxa"/>
        <w:right w:w="2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4.0" w:type="dxa"/>
        <w:left w:w="24.0" w:type="dxa"/>
        <w:bottom w:w="24.0" w:type="dxa"/>
        <w:right w:w="2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4.0" w:type="dxa"/>
        <w:left w:w="24.0" w:type="dxa"/>
        <w:bottom w:w="24.0" w:type="dxa"/>
        <w:right w:w="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