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B244BE" w14:textId="77777777" w:rsidR="00F43459" w:rsidRPr="004B24F2" w:rsidRDefault="00000000">
      <w:pPr>
        <w:jc w:val="center"/>
        <w:rPr>
          <w:rFonts w:cs="Arial"/>
          <w:color w:val="000000" w:themeColor="text1"/>
        </w:rPr>
      </w:pPr>
      <w:r w:rsidRPr="004B24F2">
        <w:rPr>
          <w:rFonts w:cs="Arial"/>
          <w:b/>
          <w:color w:val="000000" w:themeColor="text1"/>
          <w:sz w:val="36"/>
        </w:rPr>
        <w:t>Manual de POE Comunes del Biobanco HEC-CEMET</w:t>
      </w:r>
    </w:p>
    <w:p w14:paraId="1503DE41" w14:textId="77777777" w:rsidR="00F43459" w:rsidRPr="004B24F2" w:rsidRDefault="00000000">
      <w:pPr>
        <w:jc w:val="center"/>
        <w:rPr>
          <w:rFonts w:cs="Arial"/>
          <w:color w:val="000000" w:themeColor="text1"/>
        </w:rPr>
      </w:pPr>
      <w:r w:rsidRPr="004B24F2">
        <w:rPr>
          <w:rFonts w:cs="Arial"/>
          <w:i/>
          <w:color w:val="000000" w:themeColor="text1"/>
          <w:sz w:val="22"/>
        </w:rPr>
        <w:t>Aplicable a Unidad A (Institucional) y Unidad B (Servicios / Industria)</w:t>
      </w:r>
    </w:p>
    <w:p w14:paraId="5072240D" w14:textId="3D1A849D" w:rsidR="00F43459" w:rsidRPr="004B24F2" w:rsidRDefault="00000000">
      <w:pPr>
        <w:jc w:val="center"/>
        <w:rPr>
          <w:rFonts w:cs="Arial"/>
          <w:color w:val="000000" w:themeColor="text1"/>
        </w:rPr>
      </w:pPr>
      <w:r w:rsidRPr="004B24F2">
        <w:rPr>
          <w:rFonts w:cs="Arial"/>
          <w:b/>
          <w:color w:val="000000" w:themeColor="text1"/>
        </w:rPr>
        <w:t>Hospital El Cruce - Centro de Medicina Traslacional (CEMET)</w:t>
      </w:r>
      <w:r w:rsidRPr="004B24F2">
        <w:rPr>
          <w:rFonts w:cs="Arial"/>
          <w:b/>
          <w:color w:val="000000" w:themeColor="text1"/>
        </w:rPr>
        <w:br/>
      </w:r>
    </w:p>
    <w:p w14:paraId="45DDE8A7" w14:textId="77777777" w:rsidR="00F43459" w:rsidRPr="004B24F2" w:rsidRDefault="00F43459">
      <w:pPr>
        <w:rPr>
          <w:rFonts w:cs="Arial"/>
          <w:color w:val="000000" w:themeColor="text1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F43459" w:rsidRPr="004B24F2" w14:paraId="45D4F463" w14:textId="77777777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6D333804" w14:textId="77777777" w:rsidR="00F43459" w:rsidRPr="004B24F2" w:rsidRDefault="00000000">
            <w:pPr>
              <w:rPr>
                <w:rFonts w:cs="Arial"/>
                <w:color w:val="000000" w:themeColor="text1"/>
              </w:rPr>
            </w:pPr>
            <w:r w:rsidRPr="004B24F2">
              <w:rPr>
                <w:rFonts w:cs="Arial"/>
                <w:b/>
                <w:color w:val="000000" w:themeColor="text1"/>
                <w:sz w:val="18"/>
              </w:rPr>
              <w:t>Director del Biobanco</w:t>
            </w:r>
          </w:p>
        </w:tc>
        <w:tc>
          <w:tcPr>
            <w:tcW w:w="5071" w:type="dxa"/>
            <w:vAlign w:val="center"/>
          </w:tcPr>
          <w:p w14:paraId="60F8DA20" w14:textId="77777777" w:rsidR="00F43459" w:rsidRPr="004B24F2" w:rsidRDefault="00000000">
            <w:pPr>
              <w:rPr>
                <w:rFonts w:cs="Arial"/>
                <w:color w:val="000000" w:themeColor="text1"/>
              </w:rPr>
            </w:pPr>
            <w:r w:rsidRPr="004B24F2">
              <w:rPr>
                <w:rFonts w:cs="Arial"/>
                <w:color w:val="000000" w:themeColor="text1"/>
                <w:sz w:val="18"/>
              </w:rPr>
              <w:t>Dr. Martín Ledesma</w:t>
            </w:r>
          </w:p>
        </w:tc>
      </w:tr>
      <w:tr w:rsidR="00F43459" w:rsidRPr="004B24F2" w14:paraId="1FD05732" w14:textId="77777777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15B04FFC" w14:textId="77777777" w:rsidR="00F43459" w:rsidRPr="004B24F2" w:rsidRDefault="00000000">
            <w:pPr>
              <w:rPr>
                <w:rFonts w:cs="Arial"/>
                <w:color w:val="000000" w:themeColor="text1"/>
              </w:rPr>
            </w:pPr>
            <w:r w:rsidRPr="004B24F2">
              <w:rPr>
                <w:rFonts w:cs="Arial"/>
                <w:b/>
                <w:color w:val="000000" w:themeColor="text1"/>
                <w:sz w:val="18"/>
              </w:rPr>
              <w:t>Técnico operativo</w:t>
            </w:r>
          </w:p>
        </w:tc>
        <w:tc>
          <w:tcPr>
            <w:tcW w:w="5071" w:type="dxa"/>
            <w:vAlign w:val="center"/>
          </w:tcPr>
          <w:p w14:paraId="27F93E1B" w14:textId="77777777" w:rsidR="00F43459" w:rsidRPr="004B24F2" w:rsidRDefault="00000000">
            <w:pPr>
              <w:rPr>
                <w:rFonts w:cs="Arial"/>
                <w:color w:val="000000" w:themeColor="text1"/>
              </w:rPr>
            </w:pPr>
            <w:r w:rsidRPr="004B24F2">
              <w:rPr>
                <w:rFonts w:cs="Arial"/>
                <w:color w:val="000000" w:themeColor="text1"/>
                <w:sz w:val="18"/>
              </w:rPr>
              <w:t>Ezequiel Romero</w:t>
            </w:r>
          </w:p>
        </w:tc>
      </w:tr>
      <w:tr w:rsidR="00F43459" w:rsidRPr="004B24F2" w14:paraId="46C97E7D" w14:textId="77777777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16ADD449" w14:textId="77777777" w:rsidR="00F43459" w:rsidRPr="004B24F2" w:rsidRDefault="00000000">
            <w:pPr>
              <w:rPr>
                <w:rFonts w:cs="Arial"/>
                <w:color w:val="000000" w:themeColor="text1"/>
              </w:rPr>
            </w:pPr>
            <w:r w:rsidRPr="004B24F2">
              <w:rPr>
                <w:rFonts w:cs="Arial"/>
                <w:b/>
                <w:color w:val="000000" w:themeColor="text1"/>
                <w:sz w:val="18"/>
              </w:rPr>
              <w:t>Fecha de elaboración</w:t>
            </w:r>
          </w:p>
        </w:tc>
        <w:tc>
          <w:tcPr>
            <w:tcW w:w="5071" w:type="dxa"/>
            <w:vAlign w:val="center"/>
          </w:tcPr>
          <w:p w14:paraId="25B5B410" w14:textId="77777777" w:rsidR="00F43459" w:rsidRPr="004B24F2" w:rsidRDefault="00000000">
            <w:pPr>
              <w:rPr>
                <w:rFonts w:cs="Arial"/>
                <w:color w:val="000000" w:themeColor="text1"/>
              </w:rPr>
            </w:pPr>
            <w:r w:rsidRPr="004B24F2">
              <w:rPr>
                <w:rFonts w:cs="Arial"/>
                <w:color w:val="000000" w:themeColor="text1"/>
                <w:sz w:val="18"/>
              </w:rPr>
              <w:t>2026-09-04</w:t>
            </w:r>
          </w:p>
        </w:tc>
      </w:tr>
      <w:tr w:rsidR="00F43459" w:rsidRPr="004B24F2" w14:paraId="12C1814B" w14:textId="77777777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3B064F7C" w14:textId="77777777" w:rsidR="00F43459" w:rsidRPr="004B24F2" w:rsidRDefault="00000000">
            <w:pPr>
              <w:rPr>
                <w:rFonts w:cs="Arial"/>
                <w:color w:val="000000" w:themeColor="text1"/>
              </w:rPr>
            </w:pPr>
            <w:r w:rsidRPr="004B24F2">
              <w:rPr>
                <w:rFonts w:cs="Arial"/>
                <w:b/>
                <w:color w:val="000000" w:themeColor="text1"/>
                <w:sz w:val="18"/>
              </w:rPr>
              <w:t>Estado</w:t>
            </w:r>
          </w:p>
        </w:tc>
        <w:tc>
          <w:tcPr>
            <w:tcW w:w="5071" w:type="dxa"/>
            <w:vAlign w:val="center"/>
          </w:tcPr>
          <w:p w14:paraId="7C242C39" w14:textId="359783BC" w:rsidR="00F43459" w:rsidRPr="004B24F2" w:rsidRDefault="00000000">
            <w:pPr>
              <w:rPr>
                <w:rFonts w:cs="Arial"/>
                <w:color w:val="000000" w:themeColor="text1"/>
              </w:rPr>
            </w:pPr>
            <w:r w:rsidRPr="004B24F2">
              <w:rPr>
                <w:rFonts w:cs="Arial"/>
                <w:color w:val="000000" w:themeColor="text1"/>
                <w:sz w:val="18"/>
              </w:rPr>
              <w:t xml:space="preserve">BORRADOR </w:t>
            </w:r>
          </w:p>
        </w:tc>
      </w:tr>
    </w:tbl>
    <w:p w14:paraId="0C0A66F2" w14:textId="77777777" w:rsidR="00F43459" w:rsidRPr="004B24F2" w:rsidRDefault="00000000">
      <w:pPr>
        <w:rPr>
          <w:rFonts w:cs="Arial"/>
          <w:color w:val="000000" w:themeColor="text1"/>
        </w:rPr>
      </w:pPr>
      <w:r w:rsidRPr="004B24F2">
        <w:rPr>
          <w:rFonts w:cs="Arial"/>
          <w:color w:val="000000" w:themeColor="text1"/>
        </w:rPr>
        <w:br w:type="page"/>
      </w:r>
    </w:p>
    <w:p w14:paraId="061C1940" w14:textId="747B0573" w:rsidR="00F43459" w:rsidRPr="004B24F2" w:rsidRDefault="00000000" w:rsidP="00AC0A78">
      <w:pPr>
        <w:pStyle w:val="Ttulo1"/>
        <w:tabs>
          <w:tab w:val="left" w:pos="6905"/>
        </w:tabs>
        <w:rPr>
          <w:rFonts w:ascii="Arial" w:hAnsi="Arial" w:cs="Arial"/>
          <w:color w:val="000000" w:themeColor="text1"/>
        </w:rPr>
      </w:pPr>
      <w:proofErr w:type="spellStart"/>
      <w:r w:rsidRPr="004B24F2">
        <w:rPr>
          <w:rFonts w:ascii="Arial" w:hAnsi="Arial" w:cs="Arial"/>
          <w:color w:val="000000" w:themeColor="text1"/>
        </w:rPr>
        <w:lastRenderedPageBreak/>
        <w:t>Índice</w:t>
      </w:r>
      <w:proofErr w:type="spellEnd"/>
      <w:r w:rsidRPr="004B24F2">
        <w:rPr>
          <w:rFonts w:ascii="Arial" w:hAnsi="Arial" w:cs="Arial"/>
          <w:color w:val="000000" w:themeColor="text1"/>
        </w:rPr>
        <w:t xml:space="preserve"> de POE</w:t>
      </w:r>
      <w:r w:rsidR="00AC0A78">
        <w:rPr>
          <w:rFonts w:ascii="Arial" w:hAnsi="Arial" w:cs="Arial"/>
          <w:color w:val="000000" w:themeColor="text1"/>
        </w:rPr>
        <w:tab/>
      </w:r>
    </w:p>
    <w:p w14:paraId="7F015CBA" w14:textId="77777777" w:rsidR="00F43459" w:rsidRPr="004B24F2" w:rsidRDefault="00000000">
      <w:pPr>
        <w:rPr>
          <w:rFonts w:cs="Arial"/>
          <w:color w:val="000000" w:themeColor="text1"/>
        </w:rPr>
      </w:pPr>
      <w:r w:rsidRPr="004B24F2">
        <w:rPr>
          <w:rFonts w:cs="Arial"/>
          <w:color w:val="000000" w:themeColor="text1"/>
        </w:rPr>
        <w:t>BB-GEN-001 - Organización, gobierno y funcionamiento general del Biobanco</w:t>
      </w:r>
    </w:p>
    <w:p w14:paraId="724F396A" w14:textId="77777777" w:rsidR="00F43459" w:rsidRPr="004B24F2" w:rsidRDefault="00000000">
      <w:pPr>
        <w:rPr>
          <w:rFonts w:cs="Arial"/>
          <w:color w:val="000000" w:themeColor="text1"/>
        </w:rPr>
      </w:pPr>
      <w:r w:rsidRPr="004B24F2">
        <w:rPr>
          <w:rFonts w:cs="Arial"/>
          <w:color w:val="000000" w:themeColor="text1"/>
        </w:rPr>
        <w:t>BB-GEN-002 - Gestión y control de documentos</w:t>
      </w:r>
    </w:p>
    <w:p w14:paraId="645A7C49" w14:textId="77777777" w:rsidR="00F43459" w:rsidRPr="004B24F2" w:rsidRDefault="00000000">
      <w:pPr>
        <w:rPr>
          <w:rFonts w:cs="Arial"/>
          <w:color w:val="000000" w:themeColor="text1"/>
        </w:rPr>
      </w:pPr>
      <w:r w:rsidRPr="004B24F2">
        <w:rPr>
          <w:rFonts w:cs="Arial"/>
          <w:color w:val="000000" w:themeColor="text1"/>
        </w:rPr>
        <w:t>BB-GEN-003 - Capacitación, habilitación y competencia del personal</w:t>
      </w:r>
    </w:p>
    <w:p w14:paraId="7E5EE232" w14:textId="77777777" w:rsidR="00F43459" w:rsidRDefault="00000000">
      <w:pPr>
        <w:rPr>
          <w:rFonts w:cs="Arial"/>
          <w:color w:val="000000" w:themeColor="text1"/>
        </w:rPr>
      </w:pPr>
      <w:r w:rsidRPr="004B24F2">
        <w:rPr>
          <w:rFonts w:cs="Arial"/>
          <w:color w:val="000000" w:themeColor="text1"/>
        </w:rPr>
        <w:t>BB-GEN-004 - Acceso, circulación y visitas</w:t>
      </w:r>
    </w:p>
    <w:p w14:paraId="6C106147" w14:textId="77777777" w:rsidR="004B24F2" w:rsidRPr="004B24F2" w:rsidRDefault="004B24F2" w:rsidP="004B24F2">
      <w:pPr>
        <w:rPr>
          <w:rFonts w:cs="Arial"/>
          <w:color w:val="000000" w:themeColor="text1"/>
        </w:rPr>
      </w:pPr>
      <w:r w:rsidRPr="004B24F2">
        <w:rPr>
          <w:rFonts w:cs="Arial"/>
          <w:color w:val="000000" w:themeColor="text1"/>
        </w:rPr>
        <w:t xml:space="preserve">BB-GEN-005 - </w:t>
      </w:r>
      <w:proofErr w:type="spellStart"/>
      <w:r w:rsidRPr="004B24F2">
        <w:rPr>
          <w:rFonts w:cs="Arial"/>
          <w:color w:val="000000" w:themeColor="text1"/>
        </w:rPr>
        <w:t>Gestión</w:t>
      </w:r>
      <w:proofErr w:type="spellEnd"/>
      <w:r w:rsidRPr="004B24F2">
        <w:rPr>
          <w:rFonts w:cs="Arial"/>
          <w:color w:val="000000" w:themeColor="text1"/>
        </w:rPr>
        <w:t xml:space="preserve"> de </w:t>
      </w:r>
      <w:proofErr w:type="spellStart"/>
      <w:r w:rsidRPr="004B24F2">
        <w:rPr>
          <w:rFonts w:cs="Arial"/>
          <w:color w:val="000000" w:themeColor="text1"/>
        </w:rPr>
        <w:t>incidentes</w:t>
      </w:r>
      <w:proofErr w:type="spellEnd"/>
      <w:r w:rsidRPr="004B24F2">
        <w:rPr>
          <w:rFonts w:cs="Arial"/>
          <w:color w:val="000000" w:themeColor="text1"/>
        </w:rPr>
        <w:t xml:space="preserve">, </w:t>
      </w:r>
      <w:proofErr w:type="spellStart"/>
      <w:r w:rsidRPr="004B24F2">
        <w:rPr>
          <w:rFonts w:cs="Arial"/>
          <w:color w:val="000000" w:themeColor="text1"/>
        </w:rPr>
        <w:t>desviaciones</w:t>
      </w:r>
      <w:proofErr w:type="spellEnd"/>
      <w:r w:rsidRPr="004B24F2">
        <w:rPr>
          <w:rFonts w:cs="Arial"/>
          <w:color w:val="000000" w:themeColor="text1"/>
        </w:rPr>
        <w:t xml:space="preserve">, no </w:t>
      </w:r>
      <w:proofErr w:type="spellStart"/>
      <w:r w:rsidRPr="004B24F2">
        <w:rPr>
          <w:rFonts w:cs="Arial"/>
          <w:color w:val="000000" w:themeColor="text1"/>
        </w:rPr>
        <w:t>conformidades</w:t>
      </w:r>
      <w:proofErr w:type="spellEnd"/>
      <w:r w:rsidRPr="004B24F2">
        <w:rPr>
          <w:rFonts w:cs="Arial"/>
          <w:color w:val="000000" w:themeColor="text1"/>
        </w:rPr>
        <w:t xml:space="preserve"> y CAPA</w:t>
      </w:r>
    </w:p>
    <w:p w14:paraId="4B70CAD1" w14:textId="77777777" w:rsidR="004B24F2" w:rsidRPr="004B24F2" w:rsidRDefault="004B24F2" w:rsidP="004B24F2">
      <w:pPr>
        <w:rPr>
          <w:rFonts w:cs="Arial"/>
          <w:color w:val="000000" w:themeColor="text1"/>
        </w:rPr>
      </w:pPr>
      <w:r w:rsidRPr="004B24F2">
        <w:rPr>
          <w:rFonts w:cs="Arial"/>
          <w:color w:val="000000" w:themeColor="text1"/>
        </w:rPr>
        <w:t xml:space="preserve">BB-GEN-006 - </w:t>
      </w:r>
      <w:proofErr w:type="spellStart"/>
      <w:r w:rsidRPr="004B24F2">
        <w:rPr>
          <w:rFonts w:cs="Arial"/>
          <w:color w:val="000000" w:themeColor="text1"/>
        </w:rPr>
        <w:t>Auditorías</w:t>
      </w:r>
      <w:proofErr w:type="spellEnd"/>
      <w:r w:rsidRPr="004B24F2">
        <w:rPr>
          <w:rFonts w:cs="Arial"/>
          <w:color w:val="000000" w:themeColor="text1"/>
        </w:rPr>
        <w:t xml:space="preserve"> </w:t>
      </w:r>
      <w:proofErr w:type="spellStart"/>
      <w:r w:rsidRPr="004B24F2">
        <w:rPr>
          <w:rFonts w:cs="Arial"/>
          <w:color w:val="000000" w:themeColor="text1"/>
        </w:rPr>
        <w:t>internas</w:t>
      </w:r>
      <w:proofErr w:type="spellEnd"/>
      <w:r w:rsidRPr="004B24F2">
        <w:rPr>
          <w:rFonts w:cs="Arial"/>
          <w:color w:val="000000" w:themeColor="text1"/>
        </w:rPr>
        <w:t xml:space="preserve"> y </w:t>
      </w:r>
      <w:proofErr w:type="spellStart"/>
      <w:r w:rsidRPr="004B24F2">
        <w:rPr>
          <w:rFonts w:cs="Arial"/>
          <w:color w:val="000000" w:themeColor="text1"/>
        </w:rPr>
        <w:t>revisión</w:t>
      </w:r>
      <w:proofErr w:type="spellEnd"/>
      <w:r w:rsidRPr="004B24F2">
        <w:rPr>
          <w:rFonts w:cs="Arial"/>
          <w:color w:val="000000" w:themeColor="text1"/>
        </w:rPr>
        <w:t xml:space="preserve"> de </w:t>
      </w:r>
      <w:proofErr w:type="spellStart"/>
      <w:r w:rsidRPr="004B24F2">
        <w:rPr>
          <w:rFonts w:cs="Arial"/>
          <w:color w:val="000000" w:themeColor="text1"/>
        </w:rPr>
        <w:t>gestión</w:t>
      </w:r>
      <w:proofErr w:type="spellEnd"/>
    </w:p>
    <w:p w14:paraId="6ED13CA4" w14:textId="3F6AE853" w:rsidR="004B24F2" w:rsidRPr="004B24F2" w:rsidRDefault="004B24F2">
      <w:pPr>
        <w:rPr>
          <w:rFonts w:cs="Arial"/>
          <w:color w:val="000000" w:themeColor="text1"/>
        </w:rPr>
      </w:pPr>
      <w:r w:rsidRPr="004B24F2">
        <w:rPr>
          <w:rFonts w:cs="Arial"/>
          <w:color w:val="000000" w:themeColor="text1"/>
        </w:rPr>
        <w:t xml:space="preserve">BB-GEN-007 - </w:t>
      </w:r>
      <w:proofErr w:type="spellStart"/>
      <w:r w:rsidRPr="004B24F2">
        <w:rPr>
          <w:rFonts w:cs="Arial"/>
          <w:color w:val="000000" w:themeColor="text1"/>
        </w:rPr>
        <w:t>Gestión</w:t>
      </w:r>
      <w:proofErr w:type="spellEnd"/>
      <w:r w:rsidRPr="004B24F2">
        <w:rPr>
          <w:rFonts w:cs="Arial"/>
          <w:color w:val="000000" w:themeColor="text1"/>
        </w:rPr>
        <w:t xml:space="preserve"> de </w:t>
      </w:r>
      <w:proofErr w:type="spellStart"/>
      <w:r w:rsidRPr="004B24F2">
        <w:rPr>
          <w:rFonts w:cs="Arial"/>
          <w:color w:val="000000" w:themeColor="text1"/>
        </w:rPr>
        <w:t>consentimiento</w:t>
      </w:r>
      <w:proofErr w:type="spellEnd"/>
      <w:r w:rsidRPr="004B24F2">
        <w:rPr>
          <w:rFonts w:cs="Arial"/>
          <w:color w:val="000000" w:themeColor="text1"/>
        </w:rPr>
        <w:t xml:space="preserve"> </w:t>
      </w:r>
      <w:proofErr w:type="spellStart"/>
      <w:r w:rsidRPr="004B24F2">
        <w:rPr>
          <w:rFonts w:cs="Arial"/>
          <w:color w:val="000000" w:themeColor="text1"/>
        </w:rPr>
        <w:t>informado</w:t>
      </w:r>
      <w:proofErr w:type="spellEnd"/>
      <w:r w:rsidRPr="004B24F2">
        <w:rPr>
          <w:rFonts w:cs="Arial"/>
          <w:color w:val="000000" w:themeColor="text1"/>
        </w:rPr>
        <w:t xml:space="preserve">, </w:t>
      </w:r>
      <w:proofErr w:type="spellStart"/>
      <w:r w:rsidRPr="004B24F2">
        <w:rPr>
          <w:rFonts w:cs="Arial"/>
          <w:color w:val="000000" w:themeColor="text1"/>
        </w:rPr>
        <w:t>restricciones</w:t>
      </w:r>
      <w:proofErr w:type="spellEnd"/>
      <w:r w:rsidRPr="004B24F2">
        <w:rPr>
          <w:rFonts w:cs="Arial"/>
          <w:color w:val="000000" w:themeColor="text1"/>
        </w:rPr>
        <w:t xml:space="preserve"> de </w:t>
      </w:r>
      <w:proofErr w:type="spellStart"/>
      <w:r w:rsidRPr="004B24F2">
        <w:rPr>
          <w:rFonts w:cs="Arial"/>
          <w:color w:val="000000" w:themeColor="text1"/>
        </w:rPr>
        <w:t>uso</w:t>
      </w:r>
      <w:proofErr w:type="spellEnd"/>
      <w:r w:rsidRPr="004B24F2">
        <w:rPr>
          <w:rFonts w:cs="Arial"/>
          <w:color w:val="000000" w:themeColor="text1"/>
        </w:rPr>
        <w:t xml:space="preserve"> y </w:t>
      </w:r>
      <w:proofErr w:type="spellStart"/>
      <w:r w:rsidRPr="004B24F2">
        <w:rPr>
          <w:rFonts w:cs="Arial"/>
          <w:color w:val="000000" w:themeColor="text1"/>
        </w:rPr>
        <w:t>revocación</w:t>
      </w:r>
      <w:proofErr w:type="spellEnd"/>
    </w:p>
    <w:p w14:paraId="02B5E2DE" w14:textId="77777777" w:rsidR="004B24F2" w:rsidRDefault="004B24F2">
      <w:pPr>
        <w:rPr>
          <w:rFonts w:cs="Arial"/>
          <w:color w:val="000000" w:themeColor="text1"/>
        </w:rPr>
      </w:pPr>
    </w:p>
    <w:p w14:paraId="191884AA" w14:textId="035F8675" w:rsidR="00F43459" w:rsidRPr="004B24F2" w:rsidRDefault="00000000">
      <w:pPr>
        <w:rPr>
          <w:rFonts w:cs="Arial"/>
          <w:color w:val="000000" w:themeColor="text1"/>
        </w:rPr>
      </w:pPr>
      <w:r w:rsidRPr="004B24F2">
        <w:rPr>
          <w:rFonts w:cs="Arial"/>
          <w:color w:val="000000" w:themeColor="text1"/>
        </w:rPr>
        <w:t xml:space="preserve">BB-BIO-001 - </w:t>
      </w:r>
      <w:proofErr w:type="spellStart"/>
      <w:r w:rsidRPr="004B24F2">
        <w:rPr>
          <w:rFonts w:cs="Arial"/>
          <w:color w:val="000000" w:themeColor="text1"/>
        </w:rPr>
        <w:t>Bioseguridad</w:t>
      </w:r>
      <w:proofErr w:type="spellEnd"/>
      <w:r w:rsidRPr="004B24F2">
        <w:rPr>
          <w:rFonts w:cs="Arial"/>
          <w:color w:val="000000" w:themeColor="text1"/>
        </w:rPr>
        <w:t xml:space="preserve">, </w:t>
      </w:r>
      <w:proofErr w:type="spellStart"/>
      <w:r w:rsidRPr="004B24F2">
        <w:rPr>
          <w:rFonts w:cs="Arial"/>
          <w:color w:val="000000" w:themeColor="text1"/>
        </w:rPr>
        <w:t>vestimenta</w:t>
      </w:r>
      <w:proofErr w:type="spellEnd"/>
      <w:r w:rsidRPr="004B24F2">
        <w:rPr>
          <w:rFonts w:cs="Arial"/>
          <w:color w:val="000000" w:themeColor="text1"/>
        </w:rPr>
        <w:t xml:space="preserve"> y </w:t>
      </w:r>
      <w:proofErr w:type="spellStart"/>
      <w:r w:rsidRPr="004B24F2">
        <w:rPr>
          <w:rFonts w:cs="Arial"/>
          <w:color w:val="000000" w:themeColor="text1"/>
        </w:rPr>
        <w:t>elementos</w:t>
      </w:r>
      <w:proofErr w:type="spellEnd"/>
      <w:r w:rsidRPr="004B24F2">
        <w:rPr>
          <w:rFonts w:cs="Arial"/>
          <w:color w:val="000000" w:themeColor="text1"/>
        </w:rPr>
        <w:t xml:space="preserve"> de protección personal</w:t>
      </w:r>
    </w:p>
    <w:p w14:paraId="5CA621D5" w14:textId="77777777" w:rsidR="00F43459" w:rsidRPr="004B24F2" w:rsidRDefault="00000000">
      <w:pPr>
        <w:rPr>
          <w:rFonts w:cs="Arial"/>
          <w:color w:val="000000" w:themeColor="text1"/>
        </w:rPr>
      </w:pPr>
      <w:r w:rsidRPr="004B24F2">
        <w:rPr>
          <w:rFonts w:cs="Arial"/>
          <w:color w:val="000000" w:themeColor="text1"/>
        </w:rPr>
        <w:t>BB-BIO-002 - Limpieza, desinfección y orden de áreas</w:t>
      </w:r>
    </w:p>
    <w:p w14:paraId="6C6CCB6F" w14:textId="77777777" w:rsidR="00F43459" w:rsidRPr="004B24F2" w:rsidRDefault="00000000">
      <w:pPr>
        <w:rPr>
          <w:rFonts w:cs="Arial"/>
          <w:color w:val="000000" w:themeColor="text1"/>
        </w:rPr>
      </w:pPr>
      <w:r w:rsidRPr="004B24F2">
        <w:rPr>
          <w:rFonts w:cs="Arial"/>
          <w:color w:val="000000" w:themeColor="text1"/>
        </w:rPr>
        <w:t>BB-BIO-003 - Gestión de residuos, derrames y exposición accidental</w:t>
      </w:r>
    </w:p>
    <w:p w14:paraId="518B4656" w14:textId="77777777" w:rsidR="004B24F2" w:rsidRDefault="004B24F2">
      <w:pPr>
        <w:rPr>
          <w:rFonts w:cs="Arial"/>
          <w:color w:val="000000" w:themeColor="text1"/>
        </w:rPr>
      </w:pPr>
    </w:p>
    <w:p w14:paraId="24C5401C" w14:textId="16CD0025" w:rsidR="00F43459" w:rsidRPr="004B24F2" w:rsidRDefault="00000000">
      <w:pPr>
        <w:rPr>
          <w:rFonts w:cs="Arial"/>
          <w:color w:val="000000" w:themeColor="text1"/>
        </w:rPr>
      </w:pPr>
      <w:r w:rsidRPr="004B24F2">
        <w:rPr>
          <w:rFonts w:cs="Arial"/>
          <w:color w:val="000000" w:themeColor="text1"/>
        </w:rPr>
        <w:t xml:space="preserve">BB-EQP-001 - </w:t>
      </w:r>
      <w:proofErr w:type="spellStart"/>
      <w:r w:rsidRPr="004B24F2">
        <w:rPr>
          <w:rFonts w:cs="Arial"/>
          <w:color w:val="000000" w:themeColor="text1"/>
        </w:rPr>
        <w:t>Operación</w:t>
      </w:r>
      <w:proofErr w:type="spellEnd"/>
      <w:r w:rsidRPr="004B24F2">
        <w:rPr>
          <w:rFonts w:cs="Arial"/>
          <w:color w:val="000000" w:themeColor="text1"/>
        </w:rPr>
        <w:t xml:space="preserve"> de </w:t>
      </w:r>
      <w:proofErr w:type="spellStart"/>
      <w:r w:rsidRPr="004B24F2">
        <w:rPr>
          <w:rFonts w:cs="Arial"/>
          <w:color w:val="000000" w:themeColor="text1"/>
        </w:rPr>
        <w:t>ultrafreezers</w:t>
      </w:r>
      <w:proofErr w:type="spellEnd"/>
      <w:r w:rsidRPr="004B24F2">
        <w:rPr>
          <w:rFonts w:cs="Arial"/>
          <w:color w:val="000000" w:themeColor="text1"/>
        </w:rPr>
        <w:t xml:space="preserve"> de -80 °C</w:t>
      </w:r>
    </w:p>
    <w:p w14:paraId="3E394378" w14:textId="77777777" w:rsidR="00F43459" w:rsidRPr="004B24F2" w:rsidRDefault="00000000">
      <w:pPr>
        <w:rPr>
          <w:rFonts w:cs="Arial"/>
          <w:color w:val="000000" w:themeColor="text1"/>
        </w:rPr>
      </w:pPr>
      <w:r w:rsidRPr="004B24F2">
        <w:rPr>
          <w:rFonts w:cs="Arial"/>
          <w:color w:val="000000" w:themeColor="text1"/>
        </w:rPr>
        <w:t>BB-EQP-002 - Operación segura de ultrafreezers de -150 °C</w:t>
      </w:r>
    </w:p>
    <w:p w14:paraId="35DE2F81" w14:textId="77777777" w:rsidR="00F43459" w:rsidRPr="004B24F2" w:rsidRDefault="00000000">
      <w:pPr>
        <w:rPr>
          <w:rFonts w:cs="Arial"/>
          <w:color w:val="000000" w:themeColor="text1"/>
        </w:rPr>
      </w:pPr>
      <w:r w:rsidRPr="004B24F2">
        <w:rPr>
          <w:rFonts w:cs="Arial"/>
          <w:color w:val="000000" w:themeColor="text1"/>
        </w:rPr>
        <w:t>BB-EQP-003 - Monitoreo, revisión y registro de temperaturas</w:t>
      </w:r>
    </w:p>
    <w:p w14:paraId="27D14AB2" w14:textId="77777777" w:rsidR="00F43459" w:rsidRPr="004B24F2" w:rsidRDefault="00000000">
      <w:pPr>
        <w:rPr>
          <w:rFonts w:cs="Arial"/>
          <w:color w:val="000000" w:themeColor="text1"/>
        </w:rPr>
      </w:pPr>
      <w:r w:rsidRPr="004B24F2">
        <w:rPr>
          <w:rFonts w:cs="Arial"/>
          <w:color w:val="000000" w:themeColor="text1"/>
        </w:rPr>
        <w:t>BB-EQP-004 - Alarmas, comunicación y respuesta fuera de horario</w:t>
      </w:r>
    </w:p>
    <w:p w14:paraId="232B588C" w14:textId="6716393E" w:rsidR="00F43459" w:rsidRPr="004B24F2" w:rsidRDefault="00000000">
      <w:pPr>
        <w:rPr>
          <w:rFonts w:cs="Arial"/>
          <w:color w:val="000000" w:themeColor="text1"/>
        </w:rPr>
      </w:pPr>
      <w:r w:rsidRPr="004B24F2">
        <w:rPr>
          <w:rFonts w:cs="Arial"/>
          <w:color w:val="000000" w:themeColor="text1"/>
        </w:rPr>
        <w:t xml:space="preserve">BB-EQP-005 - </w:t>
      </w:r>
      <w:proofErr w:type="spellStart"/>
      <w:r w:rsidRPr="004B24F2">
        <w:rPr>
          <w:rFonts w:cs="Arial"/>
          <w:color w:val="000000" w:themeColor="text1"/>
        </w:rPr>
        <w:t>Mantenimiento</w:t>
      </w:r>
      <w:proofErr w:type="spellEnd"/>
      <w:r w:rsidRPr="004B24F2">
        <w:rPr>
          <w:rFonts w:cs="Arial"/>
          <w:color w:val="000000" w:themeColor="text1"/>
        </w:rPr>
        <w:t xml:space="preserve"> </w:t>
      </w:r>
      <w:proofErr w:type="spellStart"/>
      <w:r w:rsidRPr="004B24F2">
        <w:rPr>
          <w:rFonts w:cs="Arial"/>
          <w:color w:val="000000" w:themeColor="text1"/>
        </w:rPr>
        <w:t>preventivo</w:t>
      </w:r>
      <w:proofErr w:type="spellEnd"/>
      <w:r w:rsidRPr="004B24F2">
        <w:rPr>
          <w:rFonts w:cs="Arial"/>
          <w:color w:val="000000" w:themeColor="text1"/>
        </w:rPr>
        <w:t xml:space="preserve">, </w:t>
      </w:r>
      <w:proofErr w:type="spellStart"/>
      <w:r w:rsidRPr="004B24F2">
        <w:rPr>
          <w:rFonts w:cs="Arial"/>
          <w:color w:val="000000" w:themeColor="text1"/>
        </w:rPr>
        <w:t>correctivo</w:t>
      </w:r>
      <w:proofErr w:type="spellEnd"/>
      <w:r w:rsidRPr="004B24F2">
        <w:rPr>
          <w:rFonts w:cs="Arial"/>
          <w:color w:val="000000" w:themeColor="text1"/>
        </w:rPr>
        <w:t xml:space="preserve"> y calificación de equipos</w:t>
      </w:r>
    </w:p>
    <w:p w14:paraId="50F0AA15" w14:textId="77777777" w:rsidR="00F43459" w:rsidRPr="004B24F2" w:rsidRDefault="00000000">
      <w:pPr>
        <w:rPr>
          <w:rFonts w:cs="Arial"/>
          <w:color w:val="000000" w:themeColor="text1"/>
        </w:rPr>
      </w:pPr>
      <w:r w:rsidRPr="004B24F2">
        <w:rPr>
          <w:rFonts w:cs="Arial"/>
          <w:color w:val="000000" w:themeColor="text1"/>
        </w:rPr>
        <w:t>BB-EQP-006 - Contingencia, capacidad de respaldo y traslado de muestras</w:t>
      </w:r>
    </w:p>
    <w:p w14:paraId="18EAB156" w14:textId="77777777" w:rsidR="004B24F2" w:rsidRDefault="004B24F2">
      <w:pPr>
        <w:rPr>
          <w:rFonts w:cs="Arial"/>
          <w:color w:val="000000" w:themeColor="text1"/>
        </w:rPr>
      </w:pPr>
    </w:p>
    <w:p w14:paraId="3BB9BC73" w14:textId="1BB20EB3" w:rsidR="00F43459" w:rsidRPr="004B24F2" w:rsidRDefault="00000000">
      <w:pPr>
        <w:rPr>
          <w:rFonts w:cs="Arial"/>
          <w:color w:val="000000" w:themeColor="text1"/>
        </w:rPr>
      </w:pPr>
      <w:r w:rsidRPr="004B24F2">
        <w:rPr>
          <w:rFonts w:cs="Arial"/>
          <w:color w:val="000000" w:themeColor="text1"/>
        </w:rPr>
        <w:t xml:space="preserve">BB-MUE-001 - </w:t>
      </w:r>
      <w:proofErr w:type="spellStart"/>
      <w:r w:rsidRPr="004B24F2">
        <w:rPr>
          <w:rFonts w:cs="Arial"/>
          <w:color w:val="000000" w:themeColor="text1"/>
        </w:rPr>
        <w:t>Recepción</w:t>
      </w:r>
      <w:proofErr w:type="spellEnd"/>
      <w:r w:rsidRPr="004B24F2">
        <w:rPr>
          <w:rFonts w:cs="Arial"/>
          <w:color w:val="000000" w:themeColor="text1"/>
        </w:rPr>
        <w:t xml:space="preserve">, </w:t>
      </w:r>
      <w:proofErr w:type="spellStart"/>
      <w:r w:rsidRPr="004B24F2">
        <w:rPr>
          <w:rFonts w:cs="Arial"/>
          <w:color w:val="000000" w:themeColor="text1"/>
        </w:rPr>
        <w:t>aceptación</w:t>
      </w:r>
      <w:proofErr w:type="spellEnd"/>
      <w:r w:rsidRPr="004B24F2">
        <w:rPr>
          <w:rFonts w:cs="Arial"/>
          <w:color w:val="000000" w:themeColor="text1"/>
        </w:rPr>
        <w:t xml:space="preserve"> y </w:t>
      </w:r>
      <w:proofErr w:type="spellStart"/>
      <w:r w:rsidRPr="004B24F2">
        <w:rPr>
          <w:rFonts w:cs="Arial"/>
          <w:color w:val="000000" w:themeColor="text1"/>
        </w:rPr>
        <w:t>rechazo</w:t>
      </w:r>
      <w:proofErr w:type="spellEnd"/>
      <w:r w:rsidRPr="004B24F2">
        <w:rPr>
          <w:rFonts w:cs="Arial"/>
          <w:color w:val="000000" w:themeColor="text1"/>
        </w:rPr>
        <w:t xml:space="preserve"> de muestras</w:t>
      </w:r>
    </w:p>
    <w:p w14:paraId="5F7F52EE" w14:textId="77777777" w:rsidR="00F43459" w:rsidRPr="004B24F2" w:rsidRDefault="00000000">
      <w:pPr>
        <w:rPr>
          <w:rFonts w:cs="Arial"/>
          <w:color w:val="000000" w:themeColor="text1"/>
        </w:rPr>
      </w:pPr>
      <w:r w:rsidRPr="004B24F2">
        <w:rPr>
          <w:rFonts w:cs="Arial"/>
          <w:color w:val="000000" w:themeColor="text1"/>
        </w:rPr>
        <w:t>BB-MUE-002 - Identificación, etiquetado y codificación</w:t>
      </w:r>
    </w:p>
    <w:p w14:paraId="329D556B" w14:textId="77777777" w:rsidR="00F43459" w:rsidRPr="004B24F2" w:rsidRDefault="00000000">
      <w:pPr>
        <w:rPr>
          <w:rFonts w:cs="Arial"/>
          <w:color w:val="000000" w:themeColor="text1"/>
        </w:rPr>
      </w:pPr>
      <w:r w:rsidRPr="004B24F2">
        <w:rPr>
          <w:rFonts w:cs="Arial"/>
          <w:color w:val="000000" w:themeColor="text1"/>
        </w:rPr>
        <w:t>BB-MUE-003 - Asignación de ubicación, almacenamiento y recuperación</w:t>
      </w:r>
    </w:p>
    <w:p w14:paraId="58E2C55B" w14:textId="77777777" w:rsidR="00F43459" w:rsidRPr="004B24F2" w:rsidRDefault="00000000">
      <w:pPr>
        <w:rPr>
          <w:rFonts w:cs="Arial"/>
          <w:color w:val="000000" w:themeColor="text1"/>
        </w:rPr>
      </w:pPr>
      <w:r w:rsidRPr="004B24F2">
        <w:rPr>
          <w:rFonts w:cs="Arial"/>
          <w:color w:val="000000" w:themeColor="text1"/>
        </w:rPr>
        <w:t>BB-MUE-004 - Descongelamiento, manipulación, alicuotado y recongelamiento</w:t>
      </w:r>
    </w:p>
    <w:p w14:paraId="0EBA2BF2" w14:textId="77777777" w:rsidR="00F43459" w:rsidRPr="004B24F2" w:rsidRDefault="00000000">
      <w:pPr>
        <w:rPr>
          <w:rFonts w:cs="Arial"/>
          <w:color w:val="000000" w:themeColor="text1"/>
        </w:rPr>
      </w:pPr>
      <w:r w:rsidRPr="004B24F2">
        <w:rPr>
          <w:rFonts w:cs="Arial"/>
          <w:color w:val="000000" w:themeColor="text1"/>
        </w:rPr>
        <w:t>BB-MUE-005 - Retiro, distribución, derivación y envío de muestras</w:t>
      </w:r>
    </w:p>
    <w:p w14:paraId="1734AE5F" w14:textId="77777777" w:rsidR="00F43459" w:rsidRPr="004B24F2" w:rsidRDefault="00000000">
      <w:pPr>
        <w:rPr>
          <w:rFonts w:cs="Arial"/>
          <w:color w:val="000000" w:themeColor="text1"/>
        </w:rPr>
      </w:pPr>
      <w:r w:rsidRPr="004B24F2">
        <w:rPr>
          <w:rFonts w:cs="Arial"/>
          <w:color w:val="000000" w:themeColor="text1"/>
        </w:rPr>
        <w:t>BB-MUE-006 - Descarte, destrucción y disposición final</w:t>
      </w:r>
    </w:p>
    <w:p w14:paraId="254AA8C4" w14:textId="77777777" w:rsidR="004B24F2" w:rsidRDefault="004B24F2">
      <w:pPr>
        <w:rPr>
          <w:rFonts w:cs="Arial"/>
          <w:color w:val="000000" w:themeColor="text1"/>
        </w:rPr>
      </w:pPr>
    </w:p>
    <w:p w14:paraId="5B12229D" w14:textId="7EA1EE94" w:rsidR="00F43459" w:rsidRPr="004B24F2" w:rsidRDefault="00000000">
      <w:pPr>
        <w:rPr>
          <w:rFonts w:cs="Arial"/>
          <w:color w:val="000000" w:themeColor="text1"/>
        </w:rPr>
      </w:pPr>
      <w:r w:rsidRPr="004B24F2">
        <w:rPr>
          <w:rFonts w:cs="Arial"/>
          <w:color w:val="000000" w:themeColor="text1"/>
        </w:rPr>
        <w:t>BB-DAT-001 - Registro maestro y trazabilidad en NORAYBANKS</w:t>
      </w:r>
    </w:p>
    <w:p w14:paraId="7F45A2B0" w14:textId="61DB8C47" w:rsidR="00F43459" w:rsidRPr="004B24F2" w:rsidRDefault="00000000">
      <w:pPr>
        <w:rPr>
          <w:rFonts w:cs="Arial"/>
          <w:color w:val="000000" w:themeColor="text1"/>
        </w:rPr>
      </w:pPr>
      <w:r w:rsidRPr="004B24F2">
        <w:rPr>
          <w:rFonts w:cs="Arial"/>
          <w:color w:val="000000" w:themeColor="text1"/>
        </w:rPr>
        <w:t>BB-DAT-002 - Confidencialidad, codificación, acceso y exportación de datos</w:t>
      </w:r>
    </w:p>
    <w:sectPr w:rsidR="00F43459" w:rsidRPr="004B24F2" w:rsidSect="00034616">
      <w:headerReference w:type="default" r:id="rId8"/>
      <w:footerReference w:type="default" r:id="rId9"/>
      <w:pgSz w:w="12240" w:h="15840"/>
      <w:pgMar w:top="1020" w:right="96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2C6D31" w14:textId="77777777" w:rsidR="00072B7D" w:rsidRDefault="00072B7D">
      <w:pPr>
        <w:spacing w:after="0" w:line="240" w:lineRule="auto"/>
      </w:pPr>
      <w:r>
        <w:separator/>
      </w:r>
    </w:p>
  </w:endnote>
  <w:endnote w:type="continuationSeparator" w:id="0">
    <w:p w14:paraId="5FDEBBED" w14:textId="77777777" w:rsidR="00072B7D" w:rsidRDefault="00072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A64495" w14:textId="1629B431" w:rsidR="00F43459" w:rsidRDefault="00F43459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851294" w14:textId="77777777" w:rsidR="00072B7D" w:rsidRDefault="00072B7D">
      <w:pPr>
        <w:spacing w:after="0" w:line="240" w:lineRule="auto"/>
      </w:pPr>
      <w:r>
        <w:separator/>
      </w:r>
    </w:p>
  </w:footnote>
  <w:footnote w:type="continuationSeparator" w:id="0">
    <w:p w14:paraId="4D1A7698" w14:textId="77777777" w:rsidR="00072B7D" w:rsidRDefault="00072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733BA5" w14:textId="537BC114" w:rsidR="00AC0A78" w:rsidRDefault="00000000">
    <w:pPr>
      <w:pStyle w:val="Encabezado"/>
      <w:jc w:val="right"/>
      <w:rPr>
        <w:sz w:val="16"/>
      </w:rPr>
    </w:pPr>
    <w:proofErr w:type="spellStart"/>
    <w:r>
      <w:rPr>
        <w:sz w:val="16"/>
      </w:rPr>
      <w:t>Biobanco</w:t>
    </w:r>
    <w:proofErr w:type="spellEnd"/>
    <w:r>
      <w:rPr>
        <w:sz w:val="16"/>
      </w:rPr>
      <w:t xml:space="preserve"> HEC-CEMET | </w:t>
    </w:r>
    <w:r w:rsidR="00AC0A78">
      <w:rPr>
        <w:sz w:val="16"/>
      </w:rPr>
      <w:t>Indices</w:t>
    </w:r>
  </w:p>
  <w:p w14:paraId="17EB761C" w14:textId="33A00882" w:rsidR="00F43459" w:rsidRDefault="00000000">
    <w:pPr>
      <w:pStyle w:val="Encabezado"/>
      <w:jc w:val="right"/>
    </w:pPr>
    <w:r>
      <w:rPr>
        <w:sz w:val="16"/>
      </w:rPr>
      <w:t xml:space="preserve"> de POE </w:t>
    </w:r>
    <w:proofErr w:type="spellStart"/>
    <w:r>
      <w:rPr>
        <w:sz w:val="16"/>
      </w:rPr>
      <w:t>Comunes</w:t>
    </w:r>
    <w:proofErr w:type="spellEnd"/>
    <w:r>
      <w:rPr>
        <w:sz w:val="16"/>
      </w:rPr>
      <w:t xml:space="preserve"> del </w:t>
    </w:r>
    <w:proofErr w:type="spellStart"/>
    <w:r>
      <w:rPr>
        <w:sz w:val="16"/>
      </w:rPr>
      <w:t>Biobanco</w:t>
    </w:r>
    <w:proofErr w:type="spellEnd"/>
    <w:r>
      <w:rPr>
        <w:sz w:val="16"/>
      </w:rPr>
      <w:t xml:space="preserve"> HEC-CEMET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5F278D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88402">
    <w:abstractNumId w:val="8"/>
  </w:num>
  <w:num w:numId="2" w16cid:durableId="1798795988">
    <w:abstractNumId w:val="6"/>
  </w:num>
  <w:num w:numId="3" w16cid:durableId="1125319932">
    <w:abstractNumId w:val="5"/>
  </w:num>
  <w:num w:numId="4" w16cid:durableId="1126969092">
    <w:abstractNumId w:val="4"/>
  </w:num>
  <w:num w:numId="5" w16cid:durableId="1306155929">
    <w:abstractNumId w:val="7"/>
  </w:num>
  <w:num w:numId="6" w16cid:durableId="858349663">
    <w:abstractNumId w:val="3"/>
  </w:num>
  <w:num w:numId="7" w16cid:durableId="915436344">
    <w:abstractNumId w:val="2"/>
  </w:num>
  <w:num w:numId="8" w16cid:durableId="125973637">
    <w:abstractNumId w:val="1"/>
  </w:num>
  <w:num w:numId="9" w16cid:durableId="14691250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B7D"/>
    <w:rsid w:val="0015074B"/>
    <w:rsid w:val="0029639D"/>
    <w:rsid w:val="002A0105"/>
    <w:rsid w:val="002C62DE"/>
    <w:rsid w:val="00326F90"/>
    <w:rsid w:val="004B24F2"/>
    <w:rsid w:val="007C54AC"/>
    <w:rsid w:val="008F59ED"/>
    <w:rsid w:val="009D2473"/>
    <w:rsid w:val="00AA1D8D"/>
    <w:rsid w:val="00AB2FDE"/>
    <w:rsid w:val="00AC0A78"/>
    <w:rsid w:val="00B47730"/>
    <w:rsid w:val="00CB0664"/>
    <w:rsid w:val="00F434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EDE081"/>
  <w14:defaultImageDpi w14:val="300"/>
  <w15:docId w15:val="{EA49FE17-1BC4-A14A-BDAC-314BBD214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i/>
      <w:color w:val="50505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284</Words>
  <Characters>1568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Manuel Ledesma</cp:lastModifiedBy>
  <cp:revision>5</cp:revision>
  <dcterms:created xsi:type="dcterms:W3CDTF">2013-12-23T23:15:00Z</dcterms:created>
  <dcterms:modified xsi:type="dcterms:W3CDTF">2026-09-04T15:35:00Z</dcterms:modified>
  <cp:category/>
</cp:coreProperties>
</file>