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76E455" w14:textId="77777777" w:rsidR="00153F69" w:rsidRPr="00D15A10" w:rsidRDefault="00153F69" w:rsidP="00D15A10">
      <w:pPr>
        <w:pStyle w:val="Ttulo1"/>
        <w:jc w:val="center"/>
        <w:rPr>
          <w:rFonts w:ascii="Arial" w:hAnsi="Arial" w:cs="Arial"/>
          <w:color w:val="000000" w:themeColor="text1"/>
          <w:lang w:val="es-ES"/>
        </w:rPr>
      </w:pPr>
      <w:r w:rsidRPr="00D15A10">
        <w:rPr>
          <w:rFonts w:ascii="Arial" w:hAnsi="Arial" w:cs="Arial"/>
          <w:color w:val="000000" w:themeColor="text1"/>
          <w:lang w:val="es-ES"/>
        </w:rPr>
        <w:t>BB-EQP-004 - Alarmas, comunicación y respuesta fuera de horario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8"/>
        <w:gridCol w:w="2196"/>
        <w:gridCol w:w="2141"/>
        <w:gridCol w:w="2233"/>
      </w:tblGrid>
      <w:tr w:rsidR="00153F69" w:rsidRPr="00D15A10" w14:paraId="54D969F6" w14:textId="77777777" w:rsidTr="00C76426">
        <w:trPr>
          <w:jc w:val="center"/>
        </w:trPr>
        <w:tc>
          <w:tcPr>
            <w:tcW w:w="2258" w:type="dxa"/>
            <w:shd w:val="clear" w:color="auto" w:fill="D9EAF7"/>
            <w:vAlign w:val="center"/>
          </w:tcPr>
          <w:p w14:paraId="09225C1C" w14:textId="77777777" w:rsidR="00153F69" w:rsidRPr="00D15A10" w:rsidRDefault="00153F69" w:rsidP="00D15A1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D15A10">
              <w:rPr>
                <w:rFonts w:cs="Arial"/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196" w:type="dxa"/>
            <w:vAlign w:val="center"/>
          </w:tcPr>
          <w:p w14:paraId="06345FBD" w14:textId="77777777" w:rsidR="00153F69" w:rsidRPr="00D15A10" w:rsidRDefault="00153F69" w:rsidP="00D15A1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D15A10">
              <w:rPr>
                <w:rFonts w:cs="Arial"/>
                <w:color w:val="000000" w:themeColor="text1"/>
                <w:sz w:val="17"/>
                <w:lang w:val="es-ES"/>
              </w:rPr>
              <w:t>BB-EQP-004</w:t>
            </w:r>
          </w:p>
        </w:tc>
        <w:tc>
          <w:tcPr>
            <w:tcW w:w="2141" w:type="dxa"/>
            <w:shd w:val="clear" w:color="auto" w:fill="D9EAF7"/>
            <w:vAlign w:val="center"/>
          </w:tcPr>
          <w:p w14:paraId="224986AA" w14:textId="77777777" w:rsidR="00153F69" w:rsidRPr="00D15A10" w:rsidRDefault="00153F69" w:rsidP="00D15A1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D15A10">
              <w:rPr>
                <w:rFonts w:cs="Arial"/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233" w:type="dxa"/>
            <w:vAlign w:val="center"/>
          </w:tcPr>
          <w:p w14:paraId="79BFF9A7" w14:textId="77777777" w:rsidR="00153F69" w:rsidRPr="00D15A10" w:rsidRDefault="00153F69" w:rsidP="00D15A1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D15A10">
              <w:rPr>
                <w:rFonts w:cs="Arial"/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153F69" w:rsidRPr="00D15A10" w14:paraId="5AC4EFD0" w14:textId="77777777" w:rsidTr="00C76426">
        <w:trPr>
          <w:jc w:val="center"/>
        </w:trPr>
        <w:tc>
          <w:tcPr>
            <w:tcW w:w="2258" w:type="dxa"/>
            <w:shd w:val="clear" w:color="auto" w:fill="D9EAF7"/>
            <w:vAlign w:val="center"/>
          </w:tcPr>
          <w:p w14:paraId="33C2EA98" w14:textId="77777777" w:rsidR="00153F69" w:rsidRPr="00D15A10" w:rsidRDefault="00153F69" w:rsidP="00D15A1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D15A10">
              <w:rPr>
                <w:rFonts w:cs="Arial"/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196" w:type="dxa"/>
            <w:vAlign w:val="center"/>
          </w:tcPr>
          <w:p w14:paraId="57AE9618" w14:textId="77777777" w:rsidR="00153F69" w:rsidRPr="00D15A10" w:rsidRDefault="00153F69" w:rsidP="00D15A1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D15A10">
              <w:rPr>
                <w:rFonts w:cs="Arial"/>
                <w:color w:val="000000" w:themeColor="text1"/>
                <w:sz w:val="17"/>
                <w:lang w:val="es-ES"/>
              </w:rPr>
              <w:t>Alarmas, comunicación y respuesta fuera de horario</w:t>
            </w:r>
          </w:p>
        </w:tc>
        <w:tc>
          <w:tcPr>
            <w:tcW w:w="2141" w:type="dxa"/>
            <w:shd w:val="clear" w:color="auto" w:fill="D9EAF7"/>
            <w:vAlign w:val="center"/>
          </w:tcPr>
          <w:p w14:paraId="5FC0FE7E" w14:textId="77777777" w:rsidR="00153F69" w:rsidRPr="00D15A10" w:rsidRDefault="00153F69" w:rsidP="00D15A1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D15A10">
              <w:rPr>
                <w:rFonts w:cs="Arial"/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233" w:type="dxa"/>
            <w:vAlign w:val="center"/>
          </w:tcPr>
          <w:p w14:paraId="09F01792" w14:textId="77777777" w:rsidR="00153F69" w:rsidRPr="00D15A10" w:rsidRDefault="00153F69" w:rsidP="00D15A1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D15A10">
              <w:rPr>
                <w:rFonts w:cs="Arial"/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C76426" w:rsidRPr="00D15A10" w14:paraId="76E3ADD5" w14:textId="77777777" w:rsidTr="00C76426">
        <w:trPr>
          <w:jc w:val="center"/>
        </w:trPr>
        <w:tc>
          <w:tcPr>
            <w:tcW w:w="2258" w:type="dxa"/>
            <w:shd w:val="clear" w:color="auto" w:fill="D9EAF7"/>
            <w:vAlign w:val="center"/>
          </w:tcPr>
          <w:p w14:paraId="5030EC1B" w14:textId="77777777" w:rsidR="00C76426" w:rsidRPr="00D15A10" w:rsidRDefault="00C76426" w:rsidP="00D15A1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D15A10">
              <w:rPr>
                <w:rFonts w:cs="Arial"/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196" w:type="dxa"/>
            <w:vAlign w:val="center"/>
          </w:tcPr>
          <w:p w14:paraId="7FDEB713" w14:textId="77777777" w:rsidR="00C76426" w:rsidRPr="00D15A10" w:rsidRDefault="00C76426" w:rsidP="00D15A1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D15A10">
              <w:rPr>
                <w:rFonts w:cs="Arial"/>
                <w:color w:val="000000" w:themeColor="text1"/>
                <w:sz w:val="17"/>
                <w:lang w:val="es-ES"/>
              </w:rPr>
              <w:t>Ambas unidades</w:t>
            </w:r>
          </w:p>
        </w:tc>
        <w:tc>
          <w:tcPr>
            <w:tcW w:w="2141" w:type="dxa"/>
            <w:shd w:val="clear" w:color="auto" w:fill="D9EAF7"/>
            <w:vAlign w:val="center"/>
          </w:tcPr>
          <w:p w14:paraId="1E2249FE" w14:textId="77777777" w:rsidR="00C76426" w:rsidRPr="00D15A10" w:rsidRDefault="00C76426" w:rsidP="00D15A1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D15A10">
              <w:rPr>
                <w:rFonts w:cs="Arial"/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233" w:type="dxa"/>
            <w:vAlign w:val="center"/>
          </w:tcPr>
          <w:p w14:paraId="247D52F1" w14:textId="450D14D0" w:rsidR="00C76426" w:rsidRPr="00D15A10" w:rsidRDefault="00C76426" w:rsidP="00D15A1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D15A10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C76426" w:rsidRPr="00D15A10" w14:paraId="393D8835" w14:textId="77777777" w:rsidTr="00C76426">
        <w:trPr>
          <w:jc w:val="center"/>
        </w:trPr>
        <w:tc>
          <w:tcPr>
            <w:tcW w:w="2258" w:type="dxa"/>
            <w:shd w:val="clear" w:color="auto" w:fill="D9EAF7"/>
            <w:vAlign w:val="center"/>
          </w:tcPr>
          <w:p w14:paraId="1790ACC2" w14:textId="77777777" w:rsidR="00C76426" w:rsidRPr="00D15A10" w:rsidRDefault="00C76426" w:rsidP="00D15A1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D15A10">
              <w:rPr>
                <w:rFonts w:cs="Arial"/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196" w:type="dxa"/>
            <w:vAlign w:val="center"/>
          </w:tcPr>
          <w:p w14:paraId="24404301" w14:textId="533AAE8E" w:rsidR="00C76426" w:rsidRPr="00D15A10" w:rsidRDefault="00C76426" w:rsidP="00D15A1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D15A10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141" w:type="dxa"/>
            <w:shd w:val="clear" w:color="auto" w:fill="D9EAF7"/>
            <w:vAlign w:val="center"/>
          </w:tcPr>
          <w:p w14:paraId="50573D80" w14:textId="77777777" w:rsidR="00C76426" w:rsidRPr="00D15A10" w:rsidRDefault="00C76426" w:rsidP="00D15A1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D15A10">
              <w:rPr>
                <w:rFonts w:cs="Arial"/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233" w:type="dxa"/>
            <w:vAlign w:val="center"/>
          </w:tcPr>
          <w:p w14:paraId="3DDF43EC" w14:textId="77777777" w:rsidR="00C76426" w:rsidRPr="00D15A10" w:rsidRDefault="00C76426" w:rsidP="00D15A1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D15A10">
              <w:rPr>
                <w:rFonts w:cs="Arial"/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C76426" w:rsidRPr="00D15A10" w14:paraId="4102B00C" w14:textId="77777777" w:rsidTr="00C76426">
        <w:trPr>
          <w:jc w:val="center"/>
        </w:trPr>
        <w:tc>
          <w:tcPr>
            <w:tcW w:w="2258" w:type="dxa"/>
            <w:shd w:val="clear" w:color="auto" w:fill="D9EAF7"/>
            <w:vAlign w:val="center"/>
          </w:tcPr>
          <w:p w14:paraId="089F1A12" w14:textId="77777777" w:rsidR="00C76426" w:rsidRPr="00D15A10" w:rsidRDefault="00C76426" w:rsidP="00D15A1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D15A10">
              <w:rPr>
                <w:rFonts w:cs="Arial"/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196" w:type="dxa"/>
            <w:vAlign w:val="center"/>
          </w:tcPr>
          <w:p w14:paraId="5AB7DC96" w14:textId="77777777" w:rsidR="00C76426" w:rsidRPr="00D15A10" w:rsidRDefault="00C76426" w:rsidP="00D15A1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D15A10">
              <w:rPr>
                <w:rFonts w:cs="Arial"/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141" w:type="dxa"/>
            <w:shd w:val="clear" w:color="auto" w:fill="D9EAF7"/>
            <w:vAlign w:val="center"/>
          </w:tcPr>
          <w:p w14:paraId="5A963B3C" w14:textId="77777777" w:rsidR="00C76426" w:rsidRPr="00D15A10" w:rsidRDefault="00C76426" w:rsidP="00D15A1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D15A10">
              <w:rPr>
                <w:rFonts w:cs="Arial"/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233" w:type="dxa"/>
            <w:vAlign w:val="center"/>
          </w:tcPr>
          <w:p w14:paraId="506B5758" w14:textId="77777777" w:rsidR="00C76426" w:rsidRPr="00D15A10" w:rsidRDefault="00C76426" w:rsidP="00D15A1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D15A10">
              <w:rPr>
                <w:rFonts w:cs="Arial"/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1F289779" w14:textId="77777777" w:rsidR="00153F69" w:rsidRPr="00D15A10" w:rsidRDefault="00153F69" w:rsidP="00D15A10">
      <w:pPr>
        <w:jc w:val="both"/>
        <w:rPr>
          <w:rFonts w:cs="Arial"/>
          <w:color w:val="000000" w:themeColor="text1"/>
          <w:lang w:val="es-ES"/>
        </w:rPr>
      </w:pPr>
    </w:p>
    <w:p w14:paraId="7347D1FF" w14:textId="77777777" w:rsidR="00153F69" w:rsidRPr="00D15A10" w:rsidRDefault="00153F69" w:rsidP="00D15A1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D15A10">
        <w:rPr>
          <w:rFonts w:ascii="Arial" w:hAnsi="Arial" w:cs="Arial"/>
          <w:color w:val="000000" w:themeColor="text1"/>
          <w:lang w:val="es-ES"/>
        </w:rPr>
        <w:t>Propósito</w:t>
      </w:r>
    </w:p>
    <w:p w14:paraId="25502A0F" w14:textId="34E0C7C4" w:rsidR="00153F69" w:rsidRPr="00D15A10" w:rsidRDefault="00153F69" w:rsidP="00D15A10">
      <w:pPr>
        <w:jc w:val="both"/>
        <w:rPr>
          <w:rFonts w:cs="Arial"/>
          <w:color w:val="000000" w:themeColor="text1"/>
          <w:lang w:val="es-ES"/>
        </w:rPr>
      </w:pPr>
      <w:r w:rsidRPr="00D15A10">
        <w:rPr>
          <w:rFonts w:cs="Arial"/>
          <w:color w:val="000000" w:themeColor="text1"/>
          <w:lang w:val="es-ES"/>
        </w:rPr>
        <w:t xml:space="preserve">Garantizar </w:t>
      </w:r>
      <w:r w:rsidR="00D15A10">
        <w:rPr>
          <w:rFonts w:cs="Arial"/>
          <w:color w:val="000000" w:themeColor="text1"/>
          <w:lang w:val="es-ES"/>
        </w:rPr>
        <w:t xml:space="preserve">una </w:t>
      </w:r>
      <w:r w:rsidRPr="00D15A10">
        <w:rPr>
          <w:rFonts w:cs="Arial"/>
          <w:color w:val="000000" w:themeColor="text1"/>
          <w:lang w:val="es-ES"/>
        </w:rPr>
        <w:t xml:space="preserve">respuesta oportuna ante alarmas de temperatura, </w:t>
      </w:r>
      <w:r w:rsidR="00D15A10">
        <w:rPr>
          <w:rFonts w:cs="Arial"/>
          <w:color w:val="000000" w:themeColor="text1"/>
          <w:lang w:val="es-ES"/>
        </w:rPr>
        <w:t xml:space="preserve">de </w:t>
      </w:r>
      <w:r w:rsidRPr="00D15A10">
        <w:rPr>
          <w:rFonts w:cs="Arial"/>
          <w:color w:val="000000" w:themeColor="text1"/>
          <w:lang w:val="es-ES"/>
        </w:rPr>
        <w:t>energía o</w:t>
      </w:r>
      <w:r w:rsidR="00D15A10">
        <w:rPr>
          <w:rFonts w:cs="Arial"/>
          <w:color w:val="000000" w:themeColor="text1"/>
          <w:lang w:val="es-ES"/>
        </w:rPr>
        <w:t xml:space="preserve"> de</w:t>
      </w:r>
      <w:r w:rsidRPr="00D15A10">
        <w:rPr>
          <w:rFonts w:cs="Arial"/>
          <w:color w:val="000000" w:themeColor="text1"/>
          <w:lang w:val="es-ES"/>
        </w:rPr>
        <w:t xml:space="preserve"> falla de equipo.</w:t>
      </w:r>
    </w:p>
    <w:p w14:paraId="0F6A560C" w14:textId="77777777" w:rsidR="00153F69" w:rsidRPr="00D15A10" w:rsidRDefault="00153F69" w:rsidP="00D15A1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D15A10">
        <w:rPr>
          <w:rFonts w:ascii="Arial" w:hAnsi="Arial" w:cs="Arial"/>
          <w:color w:val="000000" w:themeColor="text1"/>
          <w:lang w:val="es-ES"/>
        </w:rPr>
        <w:t>Alcance</w:t>
      </w:r>
    </w:p>
    <w:p w14:paraId="7D73C09B" w14:textId="77777777" w:rsidR="00153F69" w:rsidRPr="00D15A10" w:rsidRDefault="00153F69" w:rsidP="00D15A1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D15A10">
        <w:rPr>
          <w:rFonts w:cs="Arial"/>
          <w:color w:val="000000" w:themeColor="text1"/>
          <w:lang w:val="es-ES"/>
        </w:rPr>
        <w:t>Alarmas locales/remotas, fallas eléctricas y alertas de infraestructura.</w:t>
      </w:r>
    </w:p>
    <w:p w14:paraId="5CB0E7A1" w14:textId="77777777" w:rsidR="00153F69" w:rsidRPr="00D15A10" w:rsidRDefault="00153F69" w:rsidP="00D15A1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D15A10">
        <w:rPr>
          <w:rFonts w:ascii="Arial" w:hAnsi="Arial" w:cs="Arial"/>
          <w:color w:val="000000" w:themeColor="text1"/>
          <w:lang w:val="es-ES"/>
        </w:rPr>
        <w:t>Responsabilidades</w:t>
      </w:r>
    </w:p>
    <w:p w14:paraId="09B2E5EE" w14:textId="1C770D10" w:rsidR="00153F69" w:rsidRPr="00D15A10" w:rsidRDefault="00153F69" w:rsidP="00D15A1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D15A10">
        <w:rPr>
          <w:rFonts w:cs="Arial"/>
          <w:color w:val="000000" w:themeColor="text1"/>
          <w:lang w:val="es-ES"/>
        </w:rPr>
        <w:t xml:space="preserve">Técnico: primer respondedor en </w:t>
      </w:r>
      <w:r w:rsidR="00D15A10">
        <w:rPr>
          <w:rFonts w:cs="Arial"/>
          <w:color w:val="000000" w:themeColor="text1"/>
          <w:lang w:val="es-ES"/>
        </w:rPr>
        <w:t xml:space="preserve">el </w:t>
      </w:r>
      <w:r w:rsidRPr="00D15A10">
        <w:rPr>
          <w:rFonts w:cs="Arial"/>
          <w:color w:val="000000" w:themeColor="text1"/>
          <w:lang w:val="es-ES"/>
        </w:rPr>
        <w:t>horario habitual y según</w:t>
      </w:r>
      <w:r w:rsidR="00D15A10">
        <w:rPr>
          <w:rFonts w:cs="Arial"/>
          <w:color w:val="000000" w:themeColor="text1"/>
          <w:lang w:val="es-ES"/>
        </w:rPr>
        <w:t xml:space="preserve"> la</w:t>
      </w:r>
      <w:r w:rsidRPr="00D15A10">
        <w:rPr>
          <w:rFonts w:cs="Arial"/>
          <w:color w:val="000000" w:themeColor="text1"/>
          <w:lang w:val="es-ES"/>
        </w:rPr>
        <w:t xml:space="preserve"> guardia.</w:t>
      </w:r>
    </w:p>
    <w:p w14:paraId="2F2B9827" w14:textId="77777777" w:rsidR="00153F69" w:rsidRPr="00D15A10" w:rsidRDefault="00153F69" w:rsidP="00D15A1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D15A10">
        <w:rPr>
          <w:rFonts w:cs="Arial"/>
          <w:color w:val="000000" w:themeColor="text1"/>
          <w:lang w:val="es-ES"/>
        </w:rPr>
        <w:t>Director: escalamiento de eventos críticos.</w:t>
      </w:r>
    </w:p>
    <w:p w14:paraId="3678EEF4" w14:textId="77777777" w:rsidR="00153F69" w:rsidRPr="00D15A10" w:rsidRDefault="00153F69" w:rsidP="00D15A1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D15A10">
        <w:rPr>
          <w:rFonts w:cs="Arial"/>
          <w:color w:val="000000" w:themeColor="text1"/>
          <w:lang w:val="es-ES"/>
        </w:rPr>
        <w:t>Personal suplente: respuesta cuando los titulares no estén disponibles.</w:t>
      </w:r>
    </w:p>
    <w:p w14:paraId="5873D7DD" w14:textId="77777777" w:rsidR="00153F69" w:rsidRPr="00D15A10" w:rsidRDefault="00153F69" w:rsidP="00D15A1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D15A10">
        <w:rPr>
          <w:rFonts w:cs="Arial"/>
          <w:color w:val="000000" w:themeColor="text1"/>
          <w:lang w:val="es-ES"/>
        </w:rPr>
        <w:t>Mantenimiento/Ingeniería: intervención técnica.</w:t>
      </w:r>
    </w:p>
    <w:p w14:paraId="6F2D0F3A" w14:textId="77777777" w:rsidR="00153F69" w:rsidRPr="00D15A10" w:rsidRDefault="00153F69" w:rsidP="00D15A1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D15A10">
        <w:rPr>
          <w:rFonts w:ascii="Arial" w:hAnsi="Arial" w:cs="Arial"/>
          <w:color w:val="000000" w:themeColor="text1"/>
          <w:lang w:val="es-ES"/>
        </w:rPr>
        <w:t>Definiciones / criterios</w:t>
      </w:r>
    </w:p>
    <w:p w14:paraId="2EAE0B06" w14:textId="77777777" w:rsidR="00153F69" w:rsidRPr="00D15A10" w:rsidRDefault="00153F69" w:rsidP="00D15A1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D15A10">
        <w:rPr>
          <w:rFonts w:cs="Arial"/>
          <w:color w:val="000000" w:themeColor="text1"/>
          <w:lang w:val="es-ES"/>
        </w:rPr>
        <w:t>Debe existir una cadena de llamados vigente y probada.</w:t>
      </w:r>
    </w:p>
    <w:p w14:paraId="65E9AEAF" w14:textId="77777777" w:rsidR="00153F69" w:rsidRPr="00D15A10" w:rsidRDefault="00153F69" w:rsidP="00D15A1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D15A10">
        <w:rPr>
          <w:rFonts w:cs="Arial"/>
          <w:color w:val="000000" w:themeColor="text1"/>
          <w:lang w:val="es-ES"/>
        </w:rPr>
        <w:t>No silenciar una alarma sin investigar la causa.</w:t>
      </w:r>
    </w:p>
    <w:p w14:paraId="50DF50AE" w14:textId="77777777" w:rsidR="00153F69" w:rsidRPr="00D15A10" w:rsidRDefault="00153F69" w:rsidP="00D15A1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D15A10">
        <w:rPr>
          <w:rFonts w:ascii="Arial" w:hAnsi="Arial" w:cs="Arial"/>
          <w:color w:val="000000" w:themeColor="text1"/>
          <w:lang w:val="es-ES"/>
        </w:rPr>
        <w:t>Procedimiento</w:t>
      </w:r>
    </w:p>
    <w:p w14:paraId="22270CA3" w14:textId="625D54A8" w:rsidR="00153F69" w:rsidRPr="00D15A10" w:rsidRDefault="00153F69" w:rsidP="00D15A10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D15A10">
        <w:rPr>
          <w:rFonts w:cs="Arial"/>
          <w:color w:val="000000" w:themeColor="text1"/>
          <w:lang w:val="es-ES"/>
        </w:rPr>
        <w:t xml:space="preserve">1. Recibir </w:t>
      </w:r>
      <w:r w:rsidR="00D15A10">
        <w:rPr>
          <w:rFonts w:cs="Arial"/>
          <w:color w:val="000000" w:themeColor="text1"/>
          <w:lang w:val="es-ES"/>
        </w:rPr>
        <w:t xml:space="preserve">la </w:t>
      </w:r>
      <w:r w:rsidRPr="00D15A10">
        <w:rPr>
          <w:rFonts w:cs="Arial"/>
          <w:color w:val="000000" w:themeColor="text1"/>
          <w:lang w:val="es-ES"/>
        </w:rPr>
        <w:t>alarma y confirmar</w:t>
      </w:r>
      <w:r w:rsidR="00D15A10">
        <w:rPr>
          <w:rFonts w:cs="Arial"/>
          <w:color w:val="000000" w:themeColor="text1"/>
          <w:lang w:val="es-ES"/>
        </w:rPr>
        <w:t xml:space="preserve"> el</w:t>
      </w:r>
      <w:r w:rsidRPr="00D15A10">
        <w:rPr>
          <w:rFonts w:cs="Arial"/>
          <w:color w:val="000000" w:themeColor="text1"/>
          <w:lang w:val="es-ES"/>
        </w:rPr>
        <w:t xml:space="preserve"> equipo afectado.</w:t>
      </w:r>
    </w:p>
    <w:p w14:paraId="4F1C927E" w14:textId="106528BA" w:rsidR="00153F69" w:rsidRPr="00D15A10" w:rsidRDefault="00153F69" w:rsidP="00D15A10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D15A10">
        <w:rPr>
          <w:rFonts w:cs="Arial"/>
          <w:color w:val="000000" w:themeColor="text1"/>
          <w:lang w:val="es-ES"/>
        </w:rPr>
        <w:t xml:space="preserve">2. Verificar </w:t>
      </w:r>
      <w:r w:rsidR="00D15A10">
        <w:rPr>
          <w:rFonts w:cs="Arial"/>
          <w:color w:val="000000" w:themeColor="text1"/>
          <w:lang w:val="es-ES"/>
        </w:rPr>
        <w:t>de</w:t>
      </w:r>
      <w:r w:rsidRPr="00D15A10">
        <w:rPr>
          <w:rFonts w:cs="Arial"/>
          <w:color w:val="000000" w:themeColor="text1"/>
          <w:lang w:val="es-ES"/>
        </w:rPr>
        <w:t xml:space="preserve"> forma remota o presencial</w:t>
      </w:r>
      <w:r w:rsidR="00D15A10">
        <w:rPr>
          <w:rFonts w:cs="Arial"/>
          <w:color w:val="000000" w:themeColor="text1"/>
          <w:lang w:val="es-ES"/>
        </w:rPr>
        <w:t>,</w:t>
      </w:r>
      <w:r w:rsidRPr="00D15A10">
        <w:rPr>
          <w:rFonts w:cs="Arial"/>
          <w:color w:val="000000" w:themeColor="text1"/>
          <w:lang w:val="es-ES"/>
        </w:rPr>
        <w:t xml:space="preserve"> según</w:t>
      </w:r>
      <w:r w:rsidR="00D15A10">
        <w:rPr>
          <w:rFonts w:cs="Arial"/>
          <w:color w:val="000000" w:themeColor="text1"/>
          <w:lang w:val="es-ES"/>
        </w:rPr>
        <w:t xml:space="preserve"> la</w:t>
      </w:r>
      <w:r w:rsidRPr="00D15A10">
        <w:rPr>
          <w:rFonts w:cs="Arial"/>
          <w:color w:val="000000" w:themeColor="text1"/>
          <w:lang w:val="es-ES"/>
        </w:rPr>
        <w:t xml:space="preserve"> criticidad.</w:t>
      </w:r>
    </w:p>
    <w:p w14:paraId="162CDE57" w14:textId="77777777" w:rsidR="00153F69" w:rsidRPr="00D15A10" w:rsidRDefault="00153F69" w:rsidP="00D15A10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D15A10">
        <w:rPr>
          <w:rFonts w:cs="Arial"/>
          <w:color w:val="000000" w:themeColor="text1"/>
          <w:lang w:val="es-ES"/>
        </w:rPr>
        <w:t>3. Contactar mantenimiento/ingeniería si corresponde.</w:t>
      </w:r>
    </w:p>
    <w:p w14:paraId="525A7F07" w14:textId="71B9324C" w:rsidR="00153F69" w:rsidRPr="00D15A10" w:rsidRDefault="00153F69" w:rsidP="00D15A10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D15A10">
        <w:rPr>
          <w:rFonts w:cs="Arial"/>
          <w:color w:val="000000" w:themeColor="text1"/>
          <w:lang w:val="es-ES"/>
        </w:rPr>
        <w:t xml:space="preserve">4. Si existe riesgo para </w:t>
      </w:r>
      <w:r w:rsidR="00D15A10">
        <w:rPr>
          <w:rFonts w:cs="Arial"/>
          <w:color w:val="000000" w:themeColor="text1"/>
          <w:lang w:val="es-ES"/>
        </w:rPr>
        <w:t xml:space="preserve">las </w:t>
      </w:r>
      <w:r w:rsidRPr="00D15A10">
        <w:rPr>
          <w:rFonts w:cs="Arial"/>
          <w:color w:val="000000" w:themeColor="text1"/>
          <w:lang w:val="es-ES"/>
        </w:rPr>
        <w:t>muestras, activar BB-EQP-006.</w:t>
      </w:r>
    </w:p>
    <w:p w14:paraId="74C81E0F" w14:textId="03362FDB" w:rsidR="00153F69" w:rsidRPr="00D15A10" w:rsidRDefault="00153F69" w:rsidP="00D15A10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D15A10">
        <w:rPr>
          <w:rFonts w:cs="Arial"/>
          <w:color w:val="000000" w:themeColor="text1"/>
          <w:lang w:val="es-ES"/>
        </w:rPr>
        <w:t xml:space="preserve">5. Registrar </w:t>
      </w:r>
      <w:r w:rsidR="00D15A10">
        <w:rPr>
          <w:rFonts w:cs="Arial"/>
          <w:color w:val="000000" w:themeColor="text1"/>
          <w:lang w:val="es-ES"/>
        </w:rPr>
        <w:t>la hora de alarma, la respuesta, la temperatura, la acción y el cierre.</w:t>
      </w:r>
    </w:p>
    <w:p w14:paraId="3C362294" w14:textId="1DE147AE" w:rsidR="00153F69" w:rsidRPr="00D15A10" w:rsidRDefault="00153F69" w:rsidP="00D15A10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D15A10">
        <w:rPr>
          <w:rFonts w:cs="Arial"/>
          <w:color w:val="000000" w:themeColor="text1"/>
          <w:lang w:val="es-ES"/>
        </w:rPr>
        <w:t xml:space="preserve">6. Notificar al patrocinador/CRO cuando corresponda a </w:t>
      </w:r>
      <w:r w:rsidR="00D15A10">
        <w:rPr>
          <w:rFonts w:cs="Arial"/>
          <w:color w:val="000000" w:themeColor="text1"/>
          <w:lang w:val="es-ES"/>
        </w:rPr>
        <w:t xml:space="preserve">la </w:t>
      </w:r>
      <w:r w:rsidRPr="00D15A10">
        <w:rPr>
          <w:rFonts w:cs="Arial"/>
          <w:color w:val="000000" w:themeColor="text1"/>
          <w:lang w:val="es-ES"/>
        </w:rPr>
        <w:t>Unidad</w:t>
      </w:r>
      <w:r w:rsidR="00D15A10">
        <w:rPr>
          <w:rFonts w:cs="Arial"/>
          <w:color w:val="000000" w:themeColor="text1"/>
          <w:lang w:val="es-ES"/>
        </w:rPr>
        <w:t xml:space="preserve"> de</w:t>
      </w:r>
      <w:r w:rsidRPr="00D15A10">
        <w:rPr>
          <w:rFonts w:cs="Arial"/>
          <w:color w:val="000000" w:themeColor="text1"/>
          <w:lang w:val="es-ES"/>
        </w:rPr>
        <w:t xml:space="preserve"> Industria.</w:t>
      </w:r>
    </w:p>
    <w:p w14:paraId="03D96EA5" w14:textId="77777777" w:rsidR="00153F69" w:rsidRPr="00D15A10" w:rsidRDefault="00153F69" w:rsidP="00D15A1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D15A10">
        <w:rPr>
          <w:rFonts w:ascii="Arial" w:hAnsi="Arial" w:cs="Arial"/>
          <w:color w:val="000000" w:themeColor="text1"/>
          <w:lang w:val="es-ES"/>
        </w:rPr>
        <w:lastRenderedPageBreak/>
        <w:t>Registros obligatorios</w:t>
      </w:r>
    </w:p>
    <w:p w14:paraId="4776727A" w14:textId="77777777" w:rsidR="00153F69" w:rsidRPr="00D15A10" w:rsidRDefault="00153F69" w:rsidP="00D15A1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D15A10">
        <w:rPr>
          <w:rFonts w:cs="Arial"/>
          <w:color w:val="000000" w:themeColor="text1"/>
          <w:lang w:val="es-ES"/>
        </w:rPr>
        <w:t>Registro de alarmas.</w:t>
      </w:r>
    </w:p>
    <w:p w14:paraId="2612978D" w14:textId="77777777" w:rsidR="00153F69" w:rsidRPr="00D15A10" w:rsidRDefault="00153F69" w:rsidP="00D15A1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D15A10">
        <w:rPr>
          <w:rFonts w:cs="Arial"/>
          <w:color w:val="000000" w:themeColor="text1"/>
          <w:lang w:val="es-ES"/>
        </w:rPr>
        <w:t>Cadena de llamados.</w:t>
      </w:r>
    </w:p>
    <w:p w14:paraId="324CBEE9" w14:textId="77777777" w:rsidR="00153F69" w:rsidRPr="00D15A10" w:rsidRDefault="00153F69" w:rsidP="00D15A1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D15A10">
        <w:rPr>
          <w:rFonts w:cs="Arial"/>
          <w:color w:val="000000" w:themeColor="text1"/>
          <w:lang w:val="es-ES"/>
        </w:rPr>
        <w:t>Acta de contingencia.</w:t>
      </w:r>
    </w:p>
    <w:p w14:paraId="4544BD72" w14:textId="77777777" w:rsidR="00153F69" w:rsidRPr="00D15A10" w:rsidRDefault="00153F69" w:rsidP="00D15A1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D15A10">
        <w:rPr>
          <w:rFonts w:ascii="Arial" w:hAnsi="Arial" w:cs="Arial"/>
          <w:color w:val="000000" w:themeColor="text1"/>
          <w:lang w:val="es-ES"/>
        </w:rPr>
        <w:t>Indicadores y control</w:t>
      </w:r>
    </w:p>
    <w:p w14:paraId="79249F38" w14:textId="77777777" w:rsidR="00153F69" w:rsidRPr="00D15A10" w:rsidRDefault="00153F69" w:rsidP="00D15A1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D15A10">
        <w:rPr>
          <w:rFonts w:cs="Arial"/>
          <w:color w:val="000000" w:themeColor="text1"/>
          <w:lang w:val="es-ES"/>
        </w:rPr>
        <w:t>Tiempo alarma-respuesta.</w:t>
      </w:r>
    </w:p>
    <w:p w14:paraId="0CFD1B43" w14:textId="5B194F46" w:rsidR="00153F69" w:rsidRPr="00D15A10" w:rsidRDefault="00153F69" w:rsidP="00D15A1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D15A10">
        <w:rPr>
          <w:rFonts w:cs="Arial"/>
          <w:color w:val="000000" w:themeColor="text1"/>
          <w:lang w:val="es-ES"/>
        </w:rPr>
        <w:t xml:space="preserve">Pruebas </w:t>
      </w:r>
      <w:r w:rsidR="00D15A10">
        <w:rPr>
          <w:rFonts w:cs="Arial"/>
          <w:color w:val="000000" w:themeColor="text1"/>
          <w:lang w:val="es-ES"/>
        </w:rPr>
        <w:t xml:space="preserve">exitosas </w:t>
      </w:r>
      <w:r w:rsidRPr="00D15A10">
        <w:rPr>
          <w:rFonts w:cs="Arial"/>
          <w:color w:val="000000" w:themeColor="text1"/>
          <w:lang w:val="es-ES"/>
        </w:rPr>
        <w:t xml:space="preserve">de </w:t>
      </w:r>
      <w:r w:rsidR="00D15A10">
        <w:rPr>
          <w:rFonts w:cs="Arial"/>
          <w:color w:val="000000" w:themeColor="text1"/>
          <w:lang w:val="es-ES"/>
        </w:rPr>
        <w:t xml:space="preserve">la </w:t>
      </w:r>
      <w:r w:rsidRPr="00D15A10">
        <w:rPr>
          <w:rFonts w:cs="Arial"/>
          <w:color w:val="000000" w:themeColor="text1"/>
          <w:lang w:val="es-ES"/>
        </w:rPr>
        <w:t>cadena de llamados.</w:t>
      </w:r>
    </w:p>
    <w:p w14:paraId="650B8CD0" w14:textId="77777777" w:rsidR="00153F69" w:rsidRPr="00D15A10" w:rsidRDefault="00153F69" w:rsidP="00D15A1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D15A10">
        <w:rPr>
          <w:rFonts w:ascii="Arial" w:hAnsi="Arial" w:cs="Arial"/>
          <w:color w:val="000000" w:themeColor="text1"/>
          <w:lang w:val="es-ES"/>
        </w:rPr>
        <w:t>Referencias y documentos relacionados</w:t>
      </w:r>
    </w:p>
    <w:p w14:paraId="0725FF9A" w14:textId="109FA443" w:rsidR="00153F69" w:rsidRPr="00D15A10" w:rsidRDefault="00153F69" w:rsidP="00D15A1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D15A10">
        <w:rPr>
          <w:rFonts w:cs="Arial"/>
          <w:color w:val="000000" w:themeColor="text1"/>
          <w:lang w:val="es-ES"/>
        </w:rPr>
        <w:t xml:space="preserve">Resolución </w:t>
      </w:r>
      <w:r w:rsidR="00D15A10">
        <w:rPr>
          <w:rFonts w:cs="Arial"/>
          <w:color w:val="000000" w:themeColor="text1"/>
          <w:lang w:val="es-ES"/>
        </w:rPr>
        <w:t xml:space="preserve">del </w:t>
      </w:r>
      <w:r w:rsidRPr="00D15A10">
        <w:rPr>
          <w:rFonts w:cs="Arial"/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57CB69F8" w14:textId="72F5405E" w:rsidR="00153F69" w:rsidRPr="00D15A10" w:rsidRDefault="00153F69" w:rsidP="00D15A1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D15A10">
        <w:rPr>
          <w:rFonts w:cs="Arial"/>
          <w:color w:val="000000" w:themeColor="text1"/>
          <w:lang w:val="es-ES"/>
        </w:rPr>
        <w:t xml:space="preserve">Resolución </w:t>
      </w:r>
      <w:r w:rsidR="00D15A10">
        <w:rPr>
          <w:rFonts w:cs="Arial"/>
          <w:color w:val="000000" w:themeColor="text1"/>
          <w:lang w:val="es-ES"/>
        </w:rPr>
        <w:t xml:space="preserve">del </w:t>
      </w:r>
      <w:r w:rsidRPr="00D15A10">
        <w:rPr>
          <w:rFonts w:cs="Arial"/>
          <w:color w:val="000000" w:themeColor="text1"/>
          <w:lang w:val="es-ES"/>
        </w:rPr>
        <w:t>Ministerio de Salud de la Nación 1480/2011 - Guía para Investigaciones en Salud Humana.</w:t>
      </w:r>
    </w:p>
    <w:p w14:paraId="31AD43AF" w14:textId="77777777" w:rsidR="00153F69" w:rsidRPr="00D15A10" w:rsidRDefault="00153F69" w:rsidP="00D15A1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D15A10">
        <w:rPr>
          <w:rFonts w:cs="Arial"/>
          <w:color w:val="000000" w:themeColor="text1"/>
          <w:lang w:val="es-ES"/>
        </w:rPr>
        <w:t>Ley 25.326 - Protección de los Datos Personales.</w:t>
      </w:r>
    </w:p>
    <w:p w14:paraId="5F0A5C53" w14:textId="2CB4AEE9" w:rsidR="00153F69" w:rsidRPr="00D15A10" w:rsidRDefault="00153F69" w:rsidP="00D15A1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D15A10">
        <w:rPr>
          <w:rFonts w:cs="Arial"/>
          <w:color w:val="000000" w:themeColor="text1"/>
          <w:lang w:val="es-ES"/>
        </w:rPr>
        <w:t xml:space="preserve">Ley 26.529 y </w:t>
      </w:r>
      <w:r w:rsidR="00D15A10">
        <w:rPr>
          <w:rFonts w:cs="Arial"/>
          <w:color w:val="000000" w:themeColor="text1"/>
          <w:lang w:val="es-ES"/>
        </w:rPr>
        <w:t xml:space="preserve">su </w:t>
      </w:r>
      <w:r w:rsidRPr="00D15A10">
        <w:rPr>
          <w:rFonts w:cs="Arial"/>
          <w:color w:val="000000" w:themeColor="text1"/>
          <w:lang w:val="es-ES"/>
        </w:rPr>
        <w:t>modificatoria</w:t>
      </w:r>
      <w:r w:rsidR="00D15A10">
        <w:rPr>
          <w:rFonts w:cs="Arial"/>
          <w:color w:val="000000" w:themeColor="text1"/>
          <w:lang w:val="es-ES"/>
        </w:rPr>
        <w:t>,</w:t>
      </w:r>
      <w:r w:rsidRPr="00D15A10">
        <w:rPr>
          <w:rFonts w:cs="Arial"/>
          <w:color w:val="000000" w:themeColor="text1"/>
          <w:lang w:val="es-ES"/>
        </w:rPr>
        <w:t xml:space="preserve"> Ley 26.742 - Derechos del Paciente.</w:t>
      </w:r>
    </w:p>
    <w:p w14:paraId="2B84CE7F" w14:textId="77777777" w:rsidR="00153F69" w:rsidRPr="00D15A10" w:rsidRDefault="00153F69" w:rsidP="00D15A1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D15A10">
        <w:rPr>
          <w:rFonts w:cs="Arial"/>
          <w:color w:val="000000" w:themeColor="text1"/>
          <w:lang w:val="es-ES"/>
        </w:rPr>
        <w:t>Código Civil y Comercial de la Nación, arts. 58 y 59, cuando resulte aplicable.</w:t>
      </w:r>
    </w:p>
    <w:p w14:paraId="20F298A8" w14:textId="03F48829" w:rsidR="00153F69" w:rsidRPr="00D15A10" w:rsidRDefault="00153F69" w:rsidP="00D15A1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D15A10">
        <w:rPr>
          <w:rFonts w:cs="Arial"/>
          <w:color w:val="000000" w:themeColor="text1"/>
          <w:lang w:val="es-ES"/>
        </w:rPr>
        <w:t xml:space="preserve">Ley </w:t>
      </w:r>
      <w:r w:rsidR="00D15A10">
        <w:rPr>
          <w:rFonts w:cs="Arial"/>
          <w:color w:val="000000" w:themeColor="text1"/>
          <w:lang w:val="es-ES"/>
        </w:rPr>
        <w:t xml:space="preserve">de la </w:t>
      </w:r>
      <w:r w:rsidRPr="00D15A10">
        <w:rPr>
          <w:rFonts w:cs="Arial"/>
          <w:color w:val="000000" w:themeColor="text1"/>
          <w:lang w:val="es-ES"/>
        </w:rPr>
        <w:t>Provincia de Buenos Aires 15.462 y Decreto 3389/2024 - Investigación en Salud.</w:t>
      </w:r>
    </w:p>
    <w:p w14:paraId="48226F8F" w14:textId="374295AC" w:rsidR="00153F69" w:rsidRPr="00D15A10" w:rsidRDefault="00153F69" w:rsidP="00D15A1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D15A10">
        <w:rPr>
          <w:rFonts w:cs="Arial"/>
          <w:color w:val="000000" w:themeColor="text1"/>
          <w:lang w:val="es-ES"/>
        </w:rPr>
        <w:t xml:space="preserve">ISO 20387:2018 e ISBER Best </w:t>
      </w:r>
      <w:proofErr w:type="spellStart"/>
      <w:r w:rsidRPr="00D15A10">
        <w:rPr>
          <w:rFonts w:cs="Arial"/>
          <w:color w:val="000000" w:themeColor="text1"/>
          <w:lang w:val="es-ES"/>
        </w:rPr>
        <w:t>Practices</w:t>
      </w:r>
      <w:proofErr w:type="spellEnd"/>
      <w:r w:rsidRPr="00D15A10">
        <w:rPr>
          <w:rFonts w:cs="Arial"/>
          <w:color w:val="000000" w:themeColor="text1"/>
          <w:lang w:val="es-ES"/>
        </w:rPr>
        <w:t>, como referencias de buenas prácticas (no sustituyen normativa aplicable).</w:t>
      </w:r>
      <w:r w:rsidRPr="00D15A10">
        <w:rPr>
          <w:rFonts w:cs="Arial"/>
          <w:color w:val="000000" w:themeColor="text1"/>
          <w:lang w:val="es-ES"/>
        </w:rPr>
        <w:br w:type="page"/>
      </w:r>
    </w:p>
    <w:p w14:paraId="78693AB4" w14:textId="77777777" w:rsidR="00C740E2" w:rsidRPr="00D15A10" w:rsidRDefault="00C740E2" w:rsidP="00D15A10">
      <w:pPr>
        <w:jc w:val="both"/>
        <w:rPr>
          <w:lang w:val="es-ES"/>
        </w:rPr>
      </w:pPr>
    </w:p>
    <w:sectPr w:rsidR="00C740E2" w:rsidRPr="00D15A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D80CCC5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884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F69"/>
    <w:rsid w:val="0012748E"/>
    <w:rsid w:val="001517D0"/>
    <w:rsid w:val="00153F69"/>
    <w:rsid w:val="002A0105"/>
    <w:rsid w:val="003040C5"/>
    <w:rsid w:val="00C740E2"/>
    <w:rsid w:val="00C76426"/>
    <w:rsid w:val="00D1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7FCEF8"/>
  <w15:chartTrackingRefBased/>
  <w15:docId w15:val="{B709F647-3F3E-5F42-934D-EECF99EC1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F69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53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3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3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3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3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3F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3F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3F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3F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3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53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3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3F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3F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3F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3F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3F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3F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3F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3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3F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3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3F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3F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3F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3F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3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3F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3F69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153F69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153F69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note">
    <w:name w:val="Small note"/>
    <w:rsid w:val="00153F69"/>
    <w:pPr>
      <w:spacing w:after="200" w:line="276" w:lineRule="auto"/>
    </w:pPr>
    <w:rPr>
      <w:rFonts w:ascii="Arial" w:eastAsiaTheme="minorEastAsia" w:hAnsi="Arial"/>
      <w:i/>
      <w:color w:val="505050"/>
      <w:kern w:val="0"/>
      <w:sz w:val="17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352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3</cp:revision>
  <dcterms:created xsi:type="dcterms:W3CDTF">2026-09-04T15:11:00Z</dcterms:created>
  <dcterms:modified xsi:type="dcterms:W3CDTF">2026-09-04T20:06:00Z</dcterms:modified>
</cp:coreProperties>
</file>