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793E30" w14:textId="77777777" w:rsidR="00A4243C" w:rsidRPr="00574E38" w:rsidRDefault="00A4243C" w:rsidP="00574E38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574E38">
        <w:rPr>
          <w:rFonts w:ascii="Arial" w:hAnsi="Arial" w:cs="Arial"/>
          <w:color w:val="000000" w:themeColor="text1"/>
          <w:lang w:val="es-ES"/>
        </w:rPr>
        <w:t>BB-GEN-002 - Gestión y control de documentos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174"/>
        <w:gridCol w:w="2149"/>
        <w:gridCol w:w="2240"/>
      </w:tblGrid>
      <w:tr w:rsidR="00A4243C" w:rsidRPr="00574E38" w14:paraId="5C97E090" w14:textId="77777777" w:rsidTr="00A41CE8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785392B2" w14:textId="77777777" w:rsidR="00A4243C" w:rsidRPr="00574E38" w:rsidRDefault="00A4243C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74" w:type="dxa"/>
            <w:vAlign w:val="center"/>
          </w:tcPr>
          <w:p w14:paraId="392FC002" w14:textId="77777777" w:rsidR="00A4243C" w:rsidRPr="00574E38" w:rsidRDefault="00A4243C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BB-GEN-002</w:t>
            </w:r>
          </w:p>
        </w:tc>
        <w:tc>
          <w:tcPr>
            <w:tcW w:w="2149" w:type="dxa"/>
            <w:shd w:val="clear" w:color="auto" w:fill="D9EAF7"/>
            <w:vAlign w:val="center"/>
          </w:tcPr>
          <w:p w14:paraId="77E5E49D" w14:textId="77777777" w:rsidR="00A4243C" w:rsidRPr="00574E38" w:rsidRDefault="00A4243C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40" w:type="dxa"/>
            <w:vAlign w:val="center"/>
          </w:tcPr>
          <w:p w14:paraId="49805DB6" w14:textId="77777777" w:rsidR="00A4243C" w:rsidRPr="00574E38" w:rsidRDefault="00A4243C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A4243C" w:rsidRPr="00574E38" w14:paraId="03DB464E" w14:textId="77777777" w:rsidTr="00A41CE8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498EDF29" w14:textId="77777777" w:rsidR="00A4243C" w:rsidRPr="00574E38" w:rsidRDefault="00A4243C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74" w:type="dxa"/>
            <w:vAlign w:val="center"/>
          </w:tcPr>
          <w:p w14:paraId="0914027D" w14:textId="77777777" w:rsidR="00A4243C" w:rsidRPr="00574E38" w:rsidRDefault="00A4243C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Gestión y control de documentos</w:t>
            </w:r>
          </w:p>
        </w:tc>
        <w:tc>
          <w:tcPr>
            <w:tcW w:w="2149" w:type="dxa"/>
            <w:shd w:val="clear" w:color="auto" w:fill="D9EAF7"/>
            <w:vAlign w:val="center"/>
          </w:tcPr>
          <w:p w14:paraId="5FB019AD" w14:textId="77777777" w:rsidR="00A4243C" w:rsidRPr="00574E38" w:rsidRDefault="00A4243C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40" w:type="dxa"/>
            <w:vAlign w:val="center"/>
          </w:tcPr>
          <w:p w14:paraId="01D5D865" w14:textId="77777777" w:rsidR="00A4243C" w:rsidRPr="00574E38" w:rsidRDefault="00A4243C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A41CE8" w:rsidRPr="00574E38" w14:paraId="6A47FD7F" w14:textId="77777777" w:rsidTr="00A41CE8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0E24C6E1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74" w:type="dxa"/>
            <w:vAlign w:val="center"/>
          </w:tcPr>
          <w:p w14:paraId="33EE541E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49" w:type="dxa"/>
            <w:shd w:val="clear" w:color="auto" w:fill="D9EAF7"/>
            <w:vAlign w:val="center"/>
          </w:tcPr>
          <w:p w14:paraId="591DBF75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40" w:type="dxa"/>
            <w:vAlign w:val="center"/>
          </w:tcPr>
          <w:p w14:paraId="6546DAE2" w14:textId="5F408F0F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A41CE8" w:rsidRPr="00574E38" w14:paraId="14CCBBB4" w14:textId="77777777" w:rsidTr="00A41CE8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66D4D277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74" w:type="dxa"/>
            <w:vAlign w:val="center"/>
          </w:tcPr>
          <w:p w14:paraId="0D9B1D90" w14:textId="09246070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49" w:type="dxa"/>
            <w:shd w:val="clear" w:color="auto" w:fill="D9EAF7"/>
            <w:vAlign w:val="center"/>
          </w:tcPr>
          <w:p w14:paraId="12C9DA3B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40" w:type="dxa"/>
            <w:vAlign w:val="center"/>
          </w:tcPr>
          <w:p w14:paraId="64C5D6C2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A41CE8" w:rsidRPr="00574E38" w14:paraId="5CA3C049" w14:textId="77777777" w:rsidTr="00A41CE8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0D499919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74" w:type="dxa"/>
            <w:vAlign w:val="center"/>
          </w:tcPr>
          <w:p w14:paraId="5B830A1B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49" w:type="dxa"/>
            <w:shd w:val="clear" w:color="auto" w:fill="D9EAF7"/>
            <w:vAlign w:val="center"/>
          </w:tcPr>
          <w:p w14:paraId="4D278639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40" w:type="dxa"/>
            <w:vAlign w:val="center"/>
          </w:tcPr>
          <w:p w14:paraId="00551F70" w14:textId="77777777" w:rsidR="00A41CE8" w:rsidRPr="00574E38" w:rsidRDefault="00A41CE8" w:rsidP="00574E38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74E38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11149DFF" w14:textId="77777777" w:rsidR="00A4243C" w:rsidRPr="00574E38" w:rsidRDefault="00A4243C" w:rsidP="00574E38">
      <w:pPr>
        <w:jc w:val="both"/>
        <w:rPr>
          <w:rFonts w:cs="Arial"/>
          <w:color w:val="000000" w:themeColor="text1"/>
          <w:lang w:val="es-ES"/>
        </w:rPr>
      </w:pPr>
    </w:p>
    <w:p w14:paraId="5EFDE998" w14:textId="77777777" w:rsidR="00A4243C" w:rsidRPr="00574E38" w:rsidRDefault="00A4243C" w:rsidP="00574E38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74E38">
        <w:rPr>
          <w:rFonts w:ascii="Arial" w:hAnsi="Arial" w:cs="Arial"/>
          <w:color w:val="000000" w:themeColor="text1"/>
          <w:lang w:val="es-ES"/>
        </w:rPr>
        <w:t>Propósito</w:t>
      </w:r>
    </w:p>
    <w:p w14:paraId="4DF761A1" w14:textId="77777777" w:rsidR="00A4243C" w:rsidRPr="00574E38" w:rsidRDefault="00A4243C" w:rsidP="00574E38">
      <w:pPr>
        <w:jc w:val="both"/>
        <w:rPr>
          <w:rFonts w:cs="Arial"/>
          <w:color w:val="000000" w:themeColor="text1"/>
          <w:lang w:val="es-ES"/>
        </w:rPr>
      </w:pPr>
      <w:proofErr w:type="gramStart"/>
      <w:r w:rsidRPr="00574E38">
        <w:rPr>
          <w:rFonts w:cs="Arial"/>
          <w:color w:val="000000" w:themeColor="text1"/>
          <w:lang w:val="es-ES"/>
        </w:rPr>
        <w:t>Asegurar</w:t>
      </w:r>
      <w:proofErr w:type="gramEnd"/>
      <w:r w:rsidRPr="00574E38">
        <w:rPr>
          <w:rFonts w:cs="Arial"/>
          <w:color w:val="000000" w:themeColor="text1"/>
          <w:lang w:val="es-ES"/>
        </w:rPr>
        <w:t xml:space="preserve"> que sólo se utilicen versiones vigentes y aprobadas de POE, formularios, instructivos y registros.</w:t>
      </w:r>
    </w:p>
    <w:p w14:paraId="26694F88" w14:textId="77777777" w:rsidR="00A4243C" w:rsidRPr="00574E38" w:rsidRDefault="00A4243C" w:rsidP="00574E38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74E38">
        <w:rPr>
          <w:rFonts w:ascii="Arial" w:hAnsi="Arial" w:cs="Arial"/>
          <w:color w:val="000000" w:themeColor="text1"/>
          <w:lang w:val="es-ES"/>
        </w:rPr>
        <w:t>Alcance</w:t>
      </w:r>
    </w:p>
    <w:p w14:paraId="311CD96B" w14:textId="5E506858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Todo documento controlado del </w:t>
      </w:r>
      <w:proofErr w:type="gramStart"/>
      <w:r w:rsidRPr="00574E38">
        <w:rPr>
          <w:rFonts w:cs="Arial"/>
          <w:color w:val="000000" w:themeColor="text1"/>
          <w:lang w:val="es-ES"/>
        </w:rPr>
        <w:t>Biobanco,</w:t>
      </w:r>
      <w:proofErr w:type="gramEnd"/>
      <w:r w:rsidRPr="00574E38">
        <w:rPr>
          <w:rFonts w:cs="Arial"/>
          <w:color w:val="000000" w:themeColor="text1"/>
          <w:lang w:val="es-ES"/>
        </w:rPr>
        <w:t xml:space="preserve"> </w:t>
      </w:r>
      <w:r w:rsidR="00574E38" w:rsidRPr="00574E38">
        <w:rPr>
          <w:rFonts w:cs="Arial"/>
          <w:color w:val="000000" w:themeColor="text1"/>
          <w:lang w:val="es-ES"/>
        </w:rPr>
        <w:t xml:space="preserve">ya sea </w:t>
      </w:r>
      <w:r w:rsidRPr="00574E38">
        <w:rPr>
          <w:rFonts w:cs="Arial"/>
          <w:color w:val="000000" w:themeColor="text1"/>
          <w:lang w:val="es-ES"/>
        </w:rPr>
        <w:t>físico o electrónico.</w:t>
      </w:r>
    </w:p>
    <w:p w14:paraId="3ACD9C83" w14:textId="77777777" w:rsidR="00A4243C" w:rsidRPr="00574E38" w:rsidRDefault="00A4243C" w:rsidP="00574E38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74E38">
        <w:rPr>
          <w:rFonts w:ascii="Arial" w:hAnsi="Arial" w:cs="Arial"/>
          <w:color w:val="000000" w:themeColor="text1"/>
          <w:lang w:val="es-ES"/>
        </w:rPr>
        <w:t>Responsabilidades</w:t>
      </w:r>
    </w:p>
    <w:p w14:paraId="7CFA21BB" w14:textId="77777777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>Director: aprueba documentos críticos.</w:t>
      </w:r>
    </w:p>
    <w:p w14:paraId="22ED0277" w14:textId="5E733AD1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Técnico: asegura </w:t>
      </w:r>
      <w:r w:rsidR="00574E38">
        <w:rPr>
          <w:rFonts w:cs="Arial"/>
          <w:color w:val="000000" w:themeColor="text1"/>
          <w:lang w:val="es-ES"/>
        </w:rPr>
        <w:t xml:space="preserve">la </w:t>
      </w:r>
      <w:r w:rsidRPr="00574E38">
        <w:rPr>
          <w:rFonts w:cs="Arial"/>
          <w:color w:val="000000" w:themeColor="text1"/>
          <w:lang w:val="es-ES"/>
        </w:rPr>
        <w:t>disponibilidad de versiones vigentes en el punto de uso.</w:t>
      </w:r>
    </w:p>
    <w:p w14:paraId="7984488C" w14:textId="3E8B1818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Calidad institucional: participa según </w:t>
      </w:r>
      <w:r w:rsidR="00574E38">
        <w:rPr>
          <w:rFonts w:cs="Arial"/>
          <w:color w:val="000000" w:themeColor="text1"/>
          <w:lang w:val="es-ES"/>
        </w:rPr>
        <w:t xml:space="preserve">lo establecido en </w:t>
      </w:r>
      <w:r w:rsidRPr="00574E38">
        <w:rPr>
          <w:rFonts w:cs="Arial"/>
          <w:color w:val="000000" w:themeColor="text1"/>
          <w:lang w:val="es-ES"/>
        </w:rPr>
        <w:t>el SGC del hospital.</w:t>
      </w:r>
    </w:p>
    <w:p w14:paraId="62E02156" w14:textId="77777777" w:rsidR="00A4243C" w:rsidRPr="00574E38" w:rsidRDefault="00A4243C" w:rsidP="00574E38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74E38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4B6BD175" w14:textId="3739DC19" w:rsidR="00A4243C" w:rsidRPr="00574E38" w:rsidRDefault="00574E38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>
        <w:rPr>
          <w:rFonts w:cs="Arial"/>
          <w:color w:val="000000" w:themeColor="text1"/>
          <w:lang w:val="es-ES"/>
        </w:rPr>
        <w:t>El código único, la versión, la fecha de vigencia, el elaborador y el</w:t>
      </w:r>
      <w:r w:rsidR="00A4243C" w:rsidRPr="00574E38">
        <w:rPr>
          <w:rFonts w:cs="Arial"/>
          <w:color w:val="000000" w:themeColor="text1"/>
          <w:lang w:val="es-ES"/>
        </w:rPr>
        <w:t xml:space="preserve"> aprobador son obligatorios.</w:t>
      </w:r>
    </w:p>
    <w:p w14:paraId="024F60F5" w14:textId="56CB437A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Las versiones obsoletas se archivan y </w:t>
      </w:r>
      <w:r w:rsidR="00574E38">
        <w:rPr>
          <w:rFonts w:cs="Arial"/>
          <w:color w:val="000000" w:themeColor="text1"/>
          <w:lang w:val="es-ES"/>
        </w:rPr>
        <w:t>dejan</w:t>
      </w:r>
      <w:r w:rsidRPr="00574E38">
        <w:rPr>
          <w:rFonts w:cs="Arial"/>
          <w:color w:val="000000" w:themeColor="text1"/>
          <w:lang w:val="es-ES"/>
        </w:rPr>
        <w:t xml:space="preserve"> </w:t>
      </w:r>
      <w:r w:rsidR="00574E38">
        <w:rPr>
          <w:rFonts w:cs="Arial"/>
          <w:color w:val="000000" w:themeColor="text1"/>
          <w:lang w:val="es-ES"/>
        </w:rPr>
        <w:t>de estar</w:t>
      </w:r>
      <w:r w:rsidRPr="00574E38">
        <w:rPr>
          <w:rFonts w:cs="Arial"/>
          <w:color w:val="000000" w:themeColor="text1"/>
          <w:lang w:val="es-ES"/>
        </w:rPr>
        <w:t xml:space="preserve"> disponibles para uso operativo.</w:t>
      </w:r>
    </w:p>
    <w:p w14:paraId="3A473640" w14:textId="77777777" w:rsidR="00A4243C" w:rsidRPr="00574E38" w:rsidRDefault="00A4243C" w:rsidP="00574E38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74E38">
        <w:rPr>
          <w:rFonts w:ascii="Arial" w:hAnsi="Arial" w:cs="Arial"/>
          <w:color w:val="000000" w:themeColor="text1"/>
          <w:lang w:val="es-ES"/>
        </w:rPr>
        <w:t>Procedimiento</w:t>
      </w:r>
    </w:p>
    <w:p w14:paraId="58F90546" w14:textId="77777777" w:rsidR="00A4243C" w:rsidRPr="00574E38" w:rsidRDefault="00A4243C" w:rsidP="00574E38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>1. Crear o modificar el documento con control de cambios.</w:t>
      </w:r>
    </w:p>
    <w:p w14:paraId="644C3EF8" w14:textId="4F295BBB" w:rsidR="00A4243C" w:rsidRPr="00574E38" w:rsidRDefault="00A4243C" w:rsidP="00574E38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2. Revisar </w:t>
      </w:r>
      <w:r w:rsidR="00574E38">
        <w:rPr>
          <w:rFonts w:cs="Arial"/>
          <w:color w:val="000000" w:themeColor="text1"/>
          <w:lang w:val="es-ES"/>
        </w:rPr>
        <w:t xml:space="preserve">el </w:t>
      </w:r>
      <w:r w:rsidRPr="00574E38">
        <w:rPr>
          <w:rFonts w:cs="Arial"/>
          <w:color w:val="000000" w:themeColor="text1"/>
          <w:lang w:val="es-ES"/>
        </w:rPr>
        <w:t>contenido técnico, ético, legal y de calidad según corresponda.</w:t>
      </w:r>
    </w:p>
    <w:p w14:paraId="5C18A98D" w14:textId="77777777" w:rsidR="00A4243C" w:rsidRPr="00574E38" w:rsidRDefault="00A4243C" w:rsidP="00574E38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>3. Aprobar formalmente antes de la vigencia.</w:t>
      </w:r>
    </w:p>
    <w:p w14:paraId="392D70EC" w14:textId="77777777" w:rsidR="00A4243C" w:rsidRPr="00574E38" w:rsidRDefault="00A4243C" w:rsidP="00574E38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>4. Retirar copias obsoletas.</w:t>
      </w:r>
    </w:p>
    <w:p w14:paraId="1F51DA63" w14:textId="2BCA0AA5" w:rsidR="00A4243C" w:rsidRPr="00574E38" w:rsidRDefault="00A4243C" w:rsidP="00574E38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5. Revisar al menos anualmente o ante </w:t>
      </w:r>
      <w:r w:rsidR="00574E38">
        <w:rPr>
          <w:rFonts w:cs="Arial"/>
          <w:color w:val="000000" w:themeColor="text1"/>
          <w:lang w:val="es-ES"/>
        </w:rPr>
        <w:t>cambios en el proceso, el equipo, el software o la norma.</w:t>
      </w:r>
    </w:p>
    <w:p w14:paraId="2233DAD6" w14:textId="77777777" w:rsidR="00A4243C" w:rsidRPr="00574E38" w:rsidRDefault="00A4243C" w:rsidP="00574E38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74E38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3A5F1989" w14:textId="77777777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>Lista maestra documental.</w:t>
      </w:r>
    </w:p>
    <w:p w14:paraId="6D6375C8" w14:textId="77777777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>Registro de cambios.</w:t>
      </w:r>
    </w:p>
    <w:p w14:paraId="1BAA71C5" w14:textId="77777777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>Constancia de aprobación.</w:t>
      </w:r>
    </w:p>
    <w:p w14:paraId="74DB4CA2" w14:textId="77777777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lastRenderedPageBreak/>
        <w:t>Archivo de versiones obsoletas.</w:t>
      </w:r>
    </w:p>
    <w:p w14:paraId="1C17DA4A" w14:textId="77777777" w:rsidR="00A4243C" w:rsidRPr="00574E38" w:rsidRDefault="00A4243C" w:rsidP="00574E38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74E38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5A1E10E3" w14:textId="4E32446F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Porcentaje de documentos revisados </w:t>
      </w:r>
      <w:r w:rsidR="00574E38">
        <w:rPr>
          <w:rFonts w:cs="Arial"/>
          <w:color w:val="000000" w:themeColor="text1"/>
          <w:lang w:val="es-ES"/>
        </w:rPr>
        <w:t>a</w:t>
      </w:r>
      <w:r w:rsidRPr="00574E38">
        <w:rPr>
          <w:rFonts w:cs="Arial"/>
          <w:color w:val="000000" w:themeColor="text1"/>
          <w:lang w:val="es-ES"/>
        </w:rPr>
        <w:t xml:space="preserve"> t</w:t>
      </w:r>
      <w:r w:rsidR="00574E38">
        <w:rPr>
          <w:rFonts w:cs="Arial"/>
          <w:color w:val="000000" w:themeColor="text1"/>
          <w:lang w:val="es-ES"/>
        </w:rPr>
        <w:t>iemp</w:t>
      </w:r>
      <w:r w:rsidRPr="00574E38">
        <w:rPr>
          <w:rFonts w:cs="Arial"/>
          <w:color w:val="000000" w:themeColor="text1"/>
          <w:lang w:val="es-ES"/>
        </w:rPr>
        <w:t>o.</w:t>
      </w:r>
    </w:p>
    <w:p w14:paraId="4E7AC3A8" w14:textId="7AEC4238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Número de hallazgos </w:t>
      </w:r>
      <w:r w:rsidR="00574E38">
        <w:rPr>
          <w:rFonts w:cs="Arial"/>
          <w:color w:val="000000" w:themeColor="text1"/>
          <w:lang w:val="es-ES"/>
        </w:rPr>
        <w:t>debido</w:t>
      </w:r>
      <w:r w:rsidRPr="00574E38">
        <w:rPr>
          <w:rFonts w:cs="Arial"/>
          <w:color w:val="000000" w:themeColor="text1"/>
          <w:lang w:val="es-ES"/>
        </w:rPr>
        <w:t xml:space="preserve"> </w:t>
      </w:r>
      <w:r w:rsidR="00574E38">
        <w:rPr>
          <w:rFonts w:cs="Arial"/>
          <w:color w:val="000000" w:themeColor="text1"/>
          <w:lang w:val="es-ES"/>
        </w:rPr>
        <w:t xml:space="preserve">al </w:t>
      </w:r>
      <w:r w:rsidRPr="00574E38">
        <w:rPr>
          <w:rFonts w:cs="Arial"/>
          <w:color w:val="000000" w:themeColor="text1"/>
          <w:lang w:val="es-ES"/>
        </w:rPr>
        <w:t>uso de versiones obsoletas.</w:t>
      </w:r>
    </w:p>
    <w:p w14:paraId="56B0F326" w14:textId="77777777" w:rsidR="00A4243C" w:rsidRPr="00574E38" w:rsidRDefault="00A4243C" w:rsidP="00574E38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74E38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5D6CE0F4" w14:textId="0D681BB1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Resolución </w:t>
      </w:r>
      <w:r w:rsidR="00574E38">
        <w:rPr>
          <w:rFonts w:cs="Arial"/>
          <w:color w:val="000000" w:themeColor="text1"/>
          <w:lang w:val="es-ES"/>
        </w:rPr>
        <w:t xml:space="preserve">del </w:t>
      </w:r>
      <w:r w:rsidRPr="00574E38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34FEDCEA" w14:textId="20447E4F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Resolución </w:t>
      </w:r>
      <w:r w:rsidR="00574E38">
        <w:rPr>
          <w:rFonts w:cs="Arial"/>
          <w:color w:val="000000" w:themeColor="text1"/>
          <w:lang w:val="es-ES"/>
        </w:rPr>
        <w:t xml:space="preserve">del </w:t>
      </w:r>
      <w:r w:rsidRPr="00574E38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306DC28B" w14:textId="77777777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>Ley 25.326 - Protección de los Datos Personales.</w:t>
      </w:r>
    </w:p>
    <w:p w14:paraId="7DCD178C" w14:textId="2B0BFB0B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Ley 26.529 y </w:t>
      </w:r>
      <w:r w:rsidR="00574E38">
        <w:rPr>
          <w:rFonts w:cs="Arial"/>
          <w:color w:val="000000" w:themeColor="text1"/>
          <w:lang w:val="es-ES"/>
        </w:rPr>
        <w:t xml:space="preserve">su </w:t>
      </w:r>
      <w:r w:rsidRPr="00574E38">
        <w:rPr>
          <w:rFonts w:cs="Arial"/>
          <w:color w:val="000000" w:themeColor="text1"/>
          <w:lang w:val="es-ES"/>
        </w:rPr>
        <w:t>modificatoria</w:t>
      </w:r>
      <w:r w:rsidR="00574E38">
        <w:rPr>
          <w:rFonts w:cs="Arial"/>
          <w:color w:val="000000" w:themeColor="text1"/>
          <w:lang w:val="es-ES"/>
        </w:rPr>
        <w:t>,</w:t>
      </w:r>
      <w:r w:rsidRPr="00574E38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400D59E2" w14:textId="77777777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5B3E0EE3" w14:textId="4E9871DA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Ley </w:t>
      </w:r>
      <w:r w:rsidR="00574E38">
        <w:rPr>
          <w:rFonts w:cs="Arial"/>
          <w:color w:val="000000" w:themeColor="text1"/>
          <w:lang w:val="es-ES"/>
        </w:rPr>
        <w:t xml:space="preserve">de la </w:t>
      </w:r>
      <w:r w:rsidRPr="00574E38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76CE07DB" w14:textId="4944C3A2" w:rsidR="00A4243C" w:rsidRPr="00574E38" w:rsidRDefault="00A4243C" w:rsidP="00574E38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74E38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574E38">
        <w:rPr>
          <w:rFonts w:cs="Arial"/>
          <w:color w:val="000000" w:themeColor="text1"/>
          <w:lang w:val="es-ES"/>
        </w:rPr>
        <w:t>Practices</w:t>
      </w:r>
      <w:proofErr w:type="spellEnd"/>
      <w:r w:rsidRPr="00574E38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574E38">
        <w:rPr>
          <w:rFonts w:cs="Arial"/>
          <w:color w:val="000000" w:themeColor="text1"/>
          <w:lang w:val="es-ES"/>
        </w:rPr>
        <w:t xml:space="preserve">la </w:t>
      </w:r>
      <w:r w:rsidRPr="00574E38">
        <w:rPr>
          <w:rFonts w:cs="Arial"/>
          <w:color w:val="000000" w:themeColor="text1"/>
          <w:lang w:val="es-ES"/>
        </w:rPr>
        <w:t>normativa aplicable).</w:t>
      </w:r>
    </w:p>
    <w:p w14:paraId="0AB1628E" w14:textId="702A95EA" w:rsidR="00C740E2" w:rsidRPr="00574E38" w:rsidRDefault="00A4243C" w:rsidP="00574E38">
      <w:pPr>
        <w:jc w:val="both"/>
        <w:rPr>
          <w:lang w:val="es-ES"/>
        </w:rPr>
      </w:pPr>
      <w:r w:rsidRPr="00574E38">
        <w:rPr>
          <w:rFonts w:cs="Arial"/>
          <w:color w:val="000000" w:themeColor="text1"/>
          <w:lang w:val="es-ES"/>
        </w:rPr>
        <w:br w:type="page"/>
      </w:r>
    </w:p>
    <w:sectPr w:rsidR="00C740E2" w:rsidRPr="00574E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678013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3C"/>
    <w:rsid w:val="0012748E"/>
    <w:rsid w:val="001517D0"/>
    <w:rsid w:val="002A0105"/>
    <w:rsid w:val="003040C5"/>
    <w:rsid w:val="00574E38"/>
    <w:rsid w:val="00A41CE8"/>
    <w:rsid w:val="00A4243C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73BBB"/>
  <w15:chartTrackingRefBased/>
  <w15:docId w15:val="{05D8F5C5-B430-0E47-870A-7B0235C3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43C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4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4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4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4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4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42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4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4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4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4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4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4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4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4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4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4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43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A4243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A4243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A4243C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352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2026-09-04T15:04:00Z</dcterms:created>
  <dcterms:modified xsi:type="dcterms:W3CDTF">2026-09-04T20:15:00Z</dcterms:modified>
</cp:coreProperties>
</file>