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90B199" w14:textId="77777777" w:rsidR="002219FC" w:rsidRPr="00A816E6" w:rsidRDefault="002219FC" w:rsidP="00A816E6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BB-GEN-003 - Capacitación, habilitación y competencia del personal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2219FC" w:rsidRPr="00A816E6" w14:paraId="1AFEF87A" w14:textId="77777777" w:rsidTr="00F848AF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3AFA09C8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94" w:type="dxa"/>
            <w:vAlign w:val="center"/>
          </w:tcPr>
          <w:p w14:paraId="25561746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BB-GEN-003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72C79532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34" w:type="dxa"/>
            <w:vAlign w:val="center"/>
          </w:tcPr>
          <w:p w14:paraId="6DB384EA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2219FC" w:rsidRPr="00A816E6" w14:paraId="56B3D945" w14:textId="77777777" w:rsidTr="00F848AF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428F1059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94" w:type="dxa"/>
            <w:vAlign w:val="center"/>
          </w:tcPr>
          <w:p w14:paraId="057310BC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Capacitación, habilitación y competencia del personal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2A55AD14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34" w:type="dxa"/>
            <w:vAlign w:val="center"/>
          </w:tcPr>
          <w:p w14:paraId="33DD9542" w14:textId="77777777" w:rsidR="002219FC" w:rsidRPr="00A816E6" w:rsidRDefault="002219FC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F848AF" w:rsidRPr="00A816E6" w14:paraId="4F01616A" w14:textId="77777777" w:rsidTr="00F848AF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4CA3132B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94" w:type="dxa"/>
            <w:vAlign w:val="center"/>
          </w:tcPr>
          <w:p w14:paraId="27233010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0BF7AEAE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34" w:type="dxa"/>
            <w:vAlign w:val="center"/>
          </w:tcPr>
          <w:p w14:paraId="37F50D06" w14:textId="39720C23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F848AF" w:rsidRPr="00A816E6" w14:paraId="0A9CCF7B" w14:textId="77777777" w:rsidTr="00F848AF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03030F3B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94" w:type="dxa"/>
            <w:vAlign w:val="center"/>
          </w:tcPr>
          <w:p w14:paraId="276BF73E" w14:textId="6C7CF27D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73F8D0D3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34" w:type="dxa"/>
            <w:vAlign w:val="center"/>
          </w:tcPr>
          <w:p w14:paraId="2B70348D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F848AF" w:rsidRPr="00A816E6" w14:paraId="3E2FDA47" w14:textId="77777777" w:rsidTr="00F848AF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3CD05562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94" w:type="dxa"/>
            <w:vAlign w:val="center"/>
          </w:tcPr>
          <w:p w14:paraId="1F68772E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05B0ECBE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34" w:type="dxa"/>
            <w:vAlign w:val="center"/>
          </w:tcPr>
          <w:p w14:paraId="6F76DE02" w14:textId="77777777" w:rsidR="00F848AF" w:rsidRPr="00A816E6" w:rsidRDefault="00F848AF" w:rsidP="00A816E6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A816E6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4CD5B0AE" w14:textId="77777777" w:rsidR="002219FC" w:rsidRPr="00A816E6" w:rsidRDefault="002219FC" w:rsidP="00A816E6">
      <w:pPr>
        <w:jc w:val="both"/>
        <w:rPr>
          <w:rFonts w:cs="Arial"/>
          <w:color w:val="000000" w:themeColor="text1"/>
          <w:lang w:val="es-ES"/>
        </w:rPr>
      </w:pPr>
    </w:p>
    <w:p w14:paraId="3CE7E9B7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Propósito</w:t>
      </w:r>
    </w:p>
    <w:p w14:paraId="27FDD78A" w14:textId="77777777" w:rsidR="002219FC" w:rsidRPr="00A816E6" w:rsidRDefault="002219FC" w:rsidP="00A816E6">
      <w:pPr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Garantizar que el personal sea competente antes de realizar tareas de forma autónoma.</w:t>
      </w:r>
    </w:p>
    <w:p w14:paraId="50429C9A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Alcance</w:t>
      </w:r>
    </w:p>
    <w:p w14:paraId="267EA720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Personal permanente, suplente, pasantes y personal autorizado que manipule muestras o datos.</w:t>
      </w:r>
    </w:p>
    <w:p w14:paraId="63DE2EAB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Responsabilidades</w:t>
      </w:r>
    </w:p>
    <w:p w14:paraId="5DB1513A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Director: define competencias requeridas.</w:t>
      </w:r>
    </w:p>
    <w:p w14:paraId="7686089E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Técnico: puede actuar como entrenador en tareas operativas en las que esté habilitado.</w:t>
      </w:r>
    </w:p>
    <w:p w14:paraId="0F057A7B" w14:textId="0FA88C12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Cada persona cumple </w:t>
      </w:r>
      <w:r w:rsidR="00A816E6">
        <w:rPr>
          <w:rFonts w:cs="Arial"/>
          <w:color w:val="000000" w:themeColor="text1"/>
          <w:lang w:val="es-ES"/>
        </w:rPr>
        <w:t>con el</w:t>
      </w:r>
      <w:r w:rsidRPr="00A816E6">
        <w:rPr>
          <w:rFonts w:cs="Arial"/>
          <w:color w:val="000000" w:themeColor="text1"/>
          <w:lang w:val="es-ES"/>
        </w:rPr>
        <w:t xml:space="preserve"> entrenamiento</w:t>
      </w:r>
      <w:r w:rsidR="00A816E6">
        <w:rPr>
          <w:rFonts w:cs="Arial"/>
          <w:color w:val="000000" w:themeColor="text1"/>
          <w:lang w:val="es-ES"/>
        </w:rPr>
        <w:t xml:space="preserve"> y lo documenta</w:t>
      </w:r>
      <w:r w:rsidRPr="00A816E6">
        <w:rPr>
          <w:rFonts w:cs="Arial"/>
          <w:color w:val="000000" w:themeColor="text1"/>
          <w:lang w:val="es-ES"/>
        </w:rPr>
        <w:t>.</w:t>
      </w:r>
    </w:p>
    <w:p w14:paraId="60387582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7100D83C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La lectura de POE no sustituye la demostración práctica de competencia cuando corresponda.</w:t>
      </w:r>
    </w:p>
    <w:p w14:paraId="48747819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La autorización puede ser por tarea: acceso, </w:t>
      </w:r>
      <w:proofErr w:type="spellStart"/>
      <w:r w:rsidRPr="00A816E6">
        <w:rPr>
          <w:rFonts w:cs="Arial"/>
          <w:color w:val="000000" w:themeColor="text1"/>
          <w:lang w:val="es-ES"/>
        </w:rPr>
        <w:t>ultrafreezer</w:t>
      </w:r>
      <w:proofErr w:type="spellEnd"/>
      <w:r w:rsidRPr="00A816E6">
        <w:rPr>
          <w:rFonts w:cs="Arial"/>
          <w:color w:val="000000" w:themeColor="text1"/>
          <w:lang w:val="es-ES"/>
        </w:rPr>
        <w:t xml:space="preserve"> -80, </w:t>
      </w:r>
      <w:proofErr w:type="spellStart"/>
      <w:r w:rsidRPr="00A816E6">
        <w:rPr>
          <w:rFonts w:cs="Arial"/>
          <w:color w:val="000000" w:themeColor="text1"/>
          <w:lang w:val="es-ES"/>
        </w:rPr>
        <w:t>ultrafreezer</w:t>
      </w:r>
      <w:proofErr w:type="spellEnd"/>
      <w:r w:rsidRPr="00A816E6">
        <w:rPr>
          <w:rFonts w:cs="Arial"/>
          <w:color w:val="000000" w:themeColor="text1"/>
          <w:lang w:val="es-ES"/>
        </w:rPr>
        <w:t xml:space="preserve"> -150, recepción, NORAYBANKS, envíos, contingencias.</w:t>
      </w:r>
    </w:p>
    <w:p w14:paraId="37302C20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Procedimiento</w:t>
      </w:r>
    </w:p>
    <w:p w14:paraId="4E19A7AF" w14:textId="68DCF537" w:rsidR="002219FC" w:rsidRPr="00A816E6" w:rsidRDefault="002219FC" w:rsidP="00A816E6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1. Inducción inicial </w:t>
      </w:r>
      <w:r w:rsidR="00A816E6">
        <w:rPr>
          <w:rFonts w:cs="Arial"/>
          <w:color w:val="000000" w:themeColor="text1"/>
          <w:lang w:val="es-ES"/>
        </w:rPr>
        <w:t>en</w:t>
      </w:r>
      <w:r w:rsidRPr="00A816E6">
        <w:rPr>
          <w:rFonts w:cs="Arial"/>
          <w:color w:val="000000" w:themeColor="text1"/>
          <w:lang w:val="es-ES"/>
        </w:rPr>
        <w:t xml:space="preserve"> bioseguridad, confidencialidad, acceso y emergencias.</w:t>
      </w:r>
    </w:p>
    <w:p w14:paraId="4942B92B" w14:textId="129B0813" w:rsidR="002219FC" w:rsidRPr="00A816E6" w:rsidRDefault="002219FC" w:rsidP="00A816E6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2. Entrenamiento específico por tarea y </w:t>
      </w:r>
      <w:r w:rsidR="00A816E6">
        <w:rPr>
          <w:rFonts w:cs="Arial"/>
          <w:color w:val="000000" w:themeColor="text1"/>
          <w:lang w:val="es-ES"/>
        </w:rPr>
        <w:t xml:space="preserve">por </w:t>
      </w:r>
      <w:r w:rsidRPr="00A816E6">
        <w:rPr>
          <w:rFonts w:cs="Arial"/>
          <w:color w:val="000000" w:themeColor="text1"/>
          <w:lang w:val="es-ES"/>
        </w:rPr>
        <w:t>equipo.</w:t>
      </w:r>
    </w:p>
    <w:p w14:paraId="1FC6833C" w14:textId="77777777" w:rsidR="002219FC" w:rsidRPr="00A816E6" w:rsidRDefault="002219FC" w:rsidP="00A816E6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3. Evaluación práctica observada y firma de habilitación.</w:t>
      </w:r>
    </w:p>
    <w:p w14:paraId="1DA55BC2" w14:textId="5E687202" w:rsidR="002219FC" w:rsidRPr="00A816E6" w:rsidRDefault="002219FC" w:rsidP="00A816E6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4. Reentrenamiento anual o ante </w:t>
      </w:r>
      <w:r w:rsidR="00A816E6">
        <w:rPr>
          <w:rFonts w:cs="Arial"/>
          <w:color w:val="000000" w:themeColor="text1"/>
          <w:lang w:val="es-ES"/>
        </w:rPr>
        <w:t xml:space="preserve">una </w:t>
      </w:r>
      <w:r w:rsidRPr="00A816E6">
        <w:rPr>
          <w:rFonts w:cs="Arial"/>
          <w:color w:val="000000" w:themeColor="text1"/>
          <w:lang w:val="es-ES"/>
        </w:rPr>
        <w:t>modificación relevante.</w:t>
      </w:r>
    </w:p>
    <w:p w14:paraId="6BBDD579" w14:textId="76384C01" w:rsidR="002219FC" w:rsidRPr="00A816E6" w:rsidRDefault="002219FC" w:rsidP="00A816E6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5. Suspender </w:t>
      </w:r>
      <w:r w:rsidR="00A816E6">
        <w:rPr>
          <w:rFonts w:cs="Arial"/>
          <w:color w:val="000000" w:themeColor="text1"/>
          <w:lang w:val="es-ES"/>
        </w:rPr>
        <w:t xml:space="preserve">la </w:t>
      </w:r>
      <w:r w:rsidRPr="00A816E6">
        <w:rPr>
          <w:rFonts w:cs="Arial"/>
          <w:color w:val="000000" w:themeColor="text1"/>
          <w:lang w:val="es-ES"/>
        </w:rPr>
        <w:t xml:space="preserve">habilitación cuando existan brechas de competencia hasta completar </w:t>
      </w:r>
      <w:r w:rsidR="00A816E6">
        <w:rPr>
          <w:rFonts w:cs="Arial"/>
          <w:color w:val="000000" w:themeColor="text1"/>
          <w:lang w:val="es-ES"/>
        </w:rPr>
        <w:t xml:space="preserve">el </w:t>
      </w:r>
      <w:r w:rsidRPr="00A816E6">
        <w:rPr>
          <w:rFonts w:cs="Arial"/>
          <w:color w:val="000000" w:themeColor="text1"/>
          <w:lang w:val="es-ES"/>
        </w:rPr>
        <w:t>reentrenamiento.</w:t>
      </w:r>
    </w:p>
    <w:p w14:paraId="6CB38568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lastRenderedPageBreak/>
        <w:t>Registros obligatorios</w:t>
      </w:r>
    </w:p>
    <w:p w14:paraId="3E11C9C3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Ficha individual de capacitación.</w:t>
      </w:r>
    </w:p>
    <w:p w14:paraId="4B7615BB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Matriz de competencias.</w:t>
      </w:r>
    </w:p>
    <w:p w14:paraId="0C2C8340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Evaluaciones de competencia.</w:t>
      </w:r>
    </w:p>
    <w:p w14:paraId="22B3D956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68A57CB9" w14:textId="0FD0362B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Porcentaje de personal habilitado </w:t>
      </w:r>
      <w:r w:rsidR="00A816E6">
        <w:rPr>
          <w:rFonts w:cs="Arial"/>
          <w:color w:val="000000" w:themeColor="text1"/>
          <w:lang w:val="es-ES"/>
        </w:rPr>
        <w:t>para las</w:t>
      </w:r>
      <w:r w:rsidRPr="00A816E6">
        <w:rPr>
          <w:rFonts w:cs="Arial"/>
          <w:color w:val="000000" w:themeColor="text1"/>
          <w:lang w:val="es-ES"/>
        </w:rPr>
        <w:t xml:space="preserve"> tareas asignadas.</w:t>
      </w:r>
    </w:p>
    <w:p w14:paraId="2FAEC629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Capacitaciones vencidas.</w:t>
      </w:r>
    </w:p>
    <w:p w14:paraId="5EF4DD86" w14:textId="77777777" w:rsidR="002219FC" w:rsidRPr="00A816E6" w:rsidRDefault="002219FC" w:rsidP="00A816E6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A816E6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72E33438" w14:textId="04C61B34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Resolución </w:t>
      </w:r>
      <w:r w:rsidR="00A816E6">
        <w:rPr>
          <w:rFonts w:cs="Arial"/>
          <w:color w:val="000000" w:themeColor="text1"/>
          <w:lang w:val="es-ES"/>
        </w:rPr>
        <w:t xml:space="preserve">del </w:t>
      </w:r>
      <w:r w:rsidRPr="00A816E6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115740AF" w14:textId="2869EA62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Resolución </w:t>
      </w:r>
      <w:r w:rsidR="00A816E6">
        <w:rPr>
          <w:rFonts w:cs="Arial"/>
          <w:color w:val="000000" w:themeColor="text1"/>
          <w:lang w:val="es-ES"/>
        </w:rPr>
        <w:t xml:space="preserve">del </w:t>
      </w:r>
      <w:r w:rsidRPr="00A816E6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5B59221C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Ley 25.326 - Protección de los Datos Personales.</w:t>
      </w:r>
    </w:p>
    <w:p w14:paraId="057E7048" w14:textId="4FC31CA6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Ley 26.529 y </w:t>
      </w:r>
      <w:r w:rsidR="00A816E6">
        <w:rPr>
          <w:rFonts w:cs="Arial"/>
          <w:color w:val="000000" w:themeColor="text1"/>
          <w:lang w:val="es-ES"/>
        </w:rPr>
        <w:t xml:space="preserve">su </w:t>
      </w:r>
      <w:r w:rsidRPr="00A816E6">
        <w:rPr>
          <w:rFonts w:cs="Arial"/>
          <w:color w:val="000000" w:themeColor="text1"/>
          <w:lang w:val="es-ES"/>
        </w:rPr>
        <w:t>modificatoria</w:t>
      </w:r>
      <w:r w:rsidR="00A816E6">
        <w:rPr>
          <w:rFonts w:cs="Arial"/>
          <w:color w:val="000000" w:themeColor="text1"/>
          <w:lang w:val="es-ES"/>
        </w:rPr>
        <w:t>,</w:t>
      </w:r>
      <w:r w:rsidRPr="00A816E6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5EA6210B" w14:textId="77777777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264E8741" w14:textId="748C02C1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Ley </w:t>
      </w:r>
      <w:r w:rsidR="00A816E6">
        <w:rPr>
          <w:rFonts w:cs="Arial"/>
          <w:color w:val="000000" w:themeColor="text1"/>
          <w:lang w:val="es-ES"/>
        </w:rPr>
        <w:t xml:space="preserve">de la </w:t>
      </w:r>
      <w:r w:rsidRPr="00A816E6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29B743B3" w14:textId="00CA3CCE" w:rsidR="002219FC" w:rsidRPr="00A816E6" w:rsidRDefault="002219FC" w:rsidP="00A816E6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A816E6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A816E6">
        <w:rPr>
          <w:rFonts w:cs="Arial"/>
          <w:color w:val="000000" w:themeColor="text1"/>
          <w:lang w:val="es-ES"/>
        </w:rPr>
        <w:t>Practices</w:t>
      </w:r>
      <w:proofErr w:type="spellEnd"/>
      <w:r w:rsidRPr="00A816E6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A816E6">
        <w:rPr>
          <w:rFonts w:cs="Arial"/>
          <w:color w:val="000000" w:themeColor="text1"/>
          <w:lang w:val="es-ES"/>
        </w:rPr>
        <w:t xml:space="preserve">la </w:t>
      </w:r>
      <w:r w:rsidRPr="00A816E6">
        <w:rPr>
          <w:rFonts w:cs="Arial"/>
          <w:color w:val="000000" w:themeColor="text1"/>
          <w:lang w:val="es-ES"/>
        </w:rPr>
        <w:t>normativa aplicable).</w:t>
      </w:r>
      <w:r w:rsidRPr="00A816E6">
        <w:rPr>
          <w:rFonts w:cs="Arial"/>
          <w:color w:val="000000" w:themeColor="text1"/>
          <w:lang w:val="es-ES"/>
        </w:rPr>
        <w:br w:type="page"/>
      </w:r>
    </w:p>
    <w:p w14:paraId="43094980" w14:textId="77777777" w:rsidR="00C740E2" w:rsidRPr="00A816E6" w:rsidRDefault="00C740E2" w:rsidP="00A816E6">
      <w:pPr>
        <w:jc w:val="both"/>
        <w:rPr>
          <w:lang w:val="es-ES"/>
        </w:rPr>
      </w:pPr>
    </w:p>
    <w:sectPr w:rsidR="00C740E2" w:rsidRPr="00A816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2D293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FC"/>
    <w:rsid w:val="0012748E"/>
    <w:rsid w:val="001517D0"/>
    <w:rsid w:val="002219FC"/>
    <w:rsid w:val="002A0105"/>
    <w:rsid w:val="003040C5"/>
    <w:rsid w:val="00A816E6"/>
    <w:rsid w:val="00C740E2"/>
    <w:rsid w:val="00F8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D5B8E"/>
  <w15:chartTrackingRefBased/>
  <w15:docId w15:val="{649C6AB6-AC50-1141-9B59-39EDB462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9FC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2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2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9F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2219F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2219F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2219FC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365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2026-09-04T15:05:00Z</dcterms:created>
  <dcterms:modified xsi:type="dcterms:W3CDTF">2026-09-04T20:17:00Z</dcterms:modified>
</cp:coreProperties>
</file>