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DD83F" w14:textId="77777777" w:rsidR="003010D1" w:rsidRPr="0061211C" w:rsidRDefault="003010D1" w:rsidP="0061211C">
      <w:pPr>
        <w:pStyle w:val="Ttulo1"/>
        <w:jc w:val="center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BB-GEN-004 - Acceso, circulación y visitas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167"/>
        <w:gridCol w:w="2152"/>
        <w:gridCol w:w="2242"/>
      </w:tblGrid>
      <w:tr w:rsidR="003010D1" w:rsidRPr="0061211C" w14:paraId="4CBCE1C1" w14:textId="77777777" w:rsidTr="00EF55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6ACDBE87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67" w:type="dxa"/>
            <w:vAlign w:val="center"/>
          </w:tcPr>
          <w:p w14:paraId="7213327B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BB-GEN-004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65849909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2" w:type="dxa"/>
            <w:vAlign w:val="center"/>
          </w:tcPr>
          <w:p w14:paraId="2AEFCDF4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3010D1" w:rsidRPr="0061211C" w14:paraId="76B2DF06" w14:textId="77777777" w:rsidTr="00EF55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052D9A55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67" w:type="dxa"/>
            <w:vAlign w:val="center"/>
          </w:tcPr>
          <w:p w14:paraId="418673F7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Acceso, circulación y visitas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5E1B9056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2" w:type="dxa"/>
            <w:vAlign w:val="center"/>
          </w:tcPr>
          <w:p w14:paraId="627D29A1" w14:textId="77777777" w:rsidR="003010D1" w:rsidRPr="0061211C" w:rsidRDefault="003010D1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EF55B4" w:rsidRPr="0061211C" w14:paraId="1A755A26" w14:textId="77777777" w:rsidTr="00EF55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4722EBB4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67" w:type="dxa"/>
            <w:vAlign w:val="center"/>
          </w:tcPr>
          <w:p w14:paraId="21B94244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5B2FF76E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2" w:type="dxa"/>
            <w:vAlign w:val="center"/>
          </w:tcPr>
          <w:p w14:paraId="5A3410CC" w14:textId="37AB6609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EF55B4" w:rsidRPr="0061211C" w14:paraId="5F103C43" w14:textId="77777777" w:rsidTr="00EF55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231016D5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67" w:type="dxa"/>
            <w:vAlign w:val="center"/>
          </w:tcPr>
          <w:p w14:paraId="3B48B79B" w14:textId="7614755F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6FB8810F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2" w:type="dxa"/>
            <w:vAlign w:val="center"/>
          </w:tcPr>
          <w:p w14:paraId="143C0ECB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EF55B4" w:rsidRPr="0061211C" w14:paraId="01BDA7FC" w14:textId="77777777" w:rsidTr="00EF55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0CE4D13A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67" w:type="dxa"/>
            <w:vAlign w:val="center"/>
          </w:tcPr>
          <w:p w14:paraId="413B4D5A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1B1340C7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2" w:type="dxa"/>
            <w:vAlign w:val="center"/>
          </w:tcPr>
          <w:p w14:paraId="4CA8C5EB" w14:textId="77777777" w:rsidR="00EF55B4" w:rsidRPr="0061211C" w:rsidRDefault="00EF55B4" w:rsidP="0061211C">
            <w:pPr>
              <w:jc w:val="both"/>
              <w:rPr>
                <w:color w:val="000000" w:themeColor="text1"/>
                <w:lang w:val="es-ES"/>
              </w:rPr>
            </w:pPr>
            <w:r w:rsidRPr="0061211C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63E21954" w14:textId="77777777" w:rsidR="003010D1" w:rsidRPr="0061211C" w:rsidRDefault="003010D1" w:rsidP="0061211C">
      <w:pPr>
        <w:jc w:val="both"/>
        <w:rPr>
          <w:color w:val="000000" w:themeColor="text1"/>
          <w:lang w:val="es-ES"/>
        </w:rPr>
      </w:pPr>
    </w:p>
    <w:p w14:paraId="73F2A0DA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Propósito</w:t>
      </w:r>
    </w:p>
    <w:p w14:paraId="3E11CD45" w14:textId="77777777" w:rsidR="003010D1" w:rsidRPr="0061211C" w:rsidRDefault="003010D1" w:rsidP="0061211C">
      <w:pPr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Controlar quién ingresa a las salas del Biobanco y </w:t>
      </w:r>
      <w:proofErr w:type="gramStart"/>
      <w:r w:rsidRPr="0061211C">
        <w:rPr>
          <w:color w:val="000000" w:themeColor="text1"/>
          <w:lang w:val="es-ES"/>
        </w:rPr>
        <w:t>bajo qué condiciones</w:t>
      </w:r>
      <w:proofErr w:type="gramEnd"/>
      <w:r w:rsidRPr="0061211C">
        <w:rPr>
          <w:color w:val="000000" w:themeColor="text1"/>
          <w:lang w:val="es-ES"/>
        </w:rPr>
        <w:t>.</w:t>
      </w:r>
    </w:p>
    <w:p w14:paraId="4BFCB67E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Alcance</w:t>
      </w:r>
    </w:p>
    <w:p w14:paraId="38F1E53A" w14:textId="4F3879C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Personal propio, investigadores, monitores, auditores, </w:t>
      </w:r>
      <w:r w:rsidR="0061211C">
        <w:rPr>
          <w:color w:val="000000" w:themeColor="text1"/>
          <w:lang w:val="es-ES"/>
        </w:rPr>
        <w:t xml:space="preserve">personal de </w:t>
      </w:r>
      <w:r w:rsidRPr="0061211C">
        <w:rPr>
          <w:color w:val="000000" w:themeColor="text1"/>
          <w:lang w:val="es-ES"/>
        </w:rPr>
        <w:t>mantenimiento y visitantes.</w:t>
      </w:r>
    </w:p>
    <w:p w14:paraId="32F3B9AA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Responsabilidades</w:t>
      </w:r>
    </w:p>
    <w:p w14:paraId="4B266F32" w14:textId="25DA965B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Técnico: controla </w:t>
      </w:r>
      <w:r w:rsidR="0061211C">
        <w:rPr>
          <w:color w:val="000000" w:themeColor="text1"/>
          <w:lang w:val="es-ES"/>
        </w:rPr>
        <w:t xml:space="preserve">el </w:t>
      </w:r>
      <w:r w:rsidRPr="0061211C">
        <w:rPr>
          <w:color w:val="000000" w:themeColor="text1"/>
          <w:lang w:val="es-ES"/>
        </w:rPr>
        <w:t>acceso operativo.</w:t>
      </w:r>
    </w:p>
    <w:p w14:paraId="1C84B319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Director: autoriza accesos excepcionales y visitas de auditoría.</w:t>
      </w:r>
    </w:p>
    <w:p w14:paraId="29D78912" w14:textId="34A1D719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Mantenimiento: accede acompañado cuando </w:t>
      </w:r>
      <w:r w:rsidR="0061211C">
        <w:rPr>
          <w:color w:val="000000" w:themeColor="text1"/>
          <w:lang w:val="es-ES"/>
        </w:rPr>
        <w:t>hay</w:t>
      </w:r>
      <w:r w:rsidRPr="0061211C">
        <w:rPr>
          <w:color w:val="000000" w:themeColor="text1"/>
          <w:lang w:val="es-ES"/>
        </w:rPr>
        <w:t xml:space="preserve">a exposición </w:t>
      </w:r>
      <w:r w:rsidR="0061211C">
        <w:rPr>
          <w:color w:val="000000" w:themeColor="text1"/>
          <w:lang w:val="es-ES"/>
        </w:rPr>
        <w:t>de</w:t>
      </w:r>
      <w:r w:rsidRPr="0061211C">
        <w:rPr>
          <w:color w:val="000000" w:themeColor="text1"/>
          <w:lang w:val="es-ES"/>
        </w:rPr>
        <w:t xml:space="preserve"> colecciones.</w:t>
      </w:r>
    </w:p>
    <w:p w14:paraId="4CB239DA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Definiciones / criterios</w:t>
      </w:r>
    </w:p>
    <w:p w14:paraId="6C623084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Acceso restringido a personal autorizado.</w:t>
      </w:r>
    </w:p>
    <w:p w14:paraId="0DEC2D5F" w14:textId="1B46827F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Investigadores y terceros no manipulan directamente </w:t>
      </w:r>
      <w:r w:rsidR="0061211C">
        <w:rPr>
          <w:color w:val="000000" w:themeColor="text1"/>
          <w:lang w:val="es-ES"/>
        </w:rPr>
        <w:t xml:space="preserve">los </w:t>
      </w:r>
      <w:proofErr w:type="spellStart"/>
      <w:r w:rsidRPr="0061211C">
        <w:rPr>
          <w:color w:val="000000" w:themeColor="text1"/>
          <w:lang w:val="es-ES"/>
        </w:rPr>
        <w:t>ultrafreezers</w:t>
      </w:r>
      <w:proofErr w:type="spellEnd"/>
      <w:r w:rsidRPr="0061211C">
        <w:rPr>
          <w:color w:val="000000" w:themeColor="text1"/>
          <w:lang w:val="es-ES"/>
        </w:rPr>
        <w:t xml:space="preserve"> salvo autorización excepcional documentada.</w:t>
      </w:r>
    </w:p>
    <w:p w14:paraId="38953AE7" w14:textId="1E709979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En </w:t>
      </w:r>
      <w:r w:rsidR="0061211C">
        <w:rPr>
          <w:color w:val="000000" w:themeColor="text1"/>
          <w:lang w:val="es-ES"/>
        </w:rPr>
        <w:t xml:space="preserve">la </w:t>
      </w:r>
      <w:r w:rsidRPr="0061211C">
        <w:rPr>
          <w:color w:val="000000" w:themeColor="text1"/>
          <w:lang w:val="es-ES"/>
        </w:rPr>
        <w:t>Unidad Industria no se permite</w:t>
      </w:r>
      <w:r w:rsidR="0061211C">
        <w:rPr>
          <w:color w:val="000000" w:themeColor="text1"/>
          <w:lang w:val="es-ES"/>
        </w:rPr>
        <w:t xml:space="preserve"> el</w:t>
      </w:r>
      <w:r w:rsidRPr="0061211C">
        <w:rPr>
          <w:color w:val="000000" w:themeColor="text1"/>
          <w:lang w:val="es-ES"/>
        </w:rPr>
        <w:t xml:space="preserve"> autoservicio de muestras.</w:t>
      </w:r>
    </w:p>
    <w:p w14:paraId="50017BE5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Procedimiento</w:t>
      </w:r>
    </w:p>
    <w:p w14:paraId="63FAE112" w14:textId="77777777" w:rsidR="003010D1" w:rsidRPr="0061211C" w:rsidRDefault="003010D1" w:rsidP="0061211C">
      <w:pPr>
        <w:ind w:left="312" w:hanging="255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1. Registrar ingreso y egreso.</w:t>
      </w:r>
    </w:p>
    <w:p w14:paraId="2A996A6C" w14:textId="52E1A7E8" w:rsidR="003010D1" w:rsidRPr="0061211C" w:rsidRDefault="003010D1" w:rsidP="0061211C">
      <w:pPr>
        <w:ind w:left="312" w:hanging="255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2. Verificar </w:t>
      </w:r>
      <w:r w:rsidR="0061211C">
        <w:rPr>
          <w:color w:val="000000" w:themeColor="text1"/>
          <w:lang w:val="es-ES"/>
        </w:rPr>
        <w:t xml:space="preserve">el </w:t>
      </w:r>
      <w:r w:rsidRPr="0061211C">
        <w:rPr>
          <w:color w:val="000000" w:themeColor="text1"/>
          <w:lang w:val="es-ES"/>
        </w:rPr>
        <w:t xml:space="preserve">EPP y </w:t>
      </w:r>
      <w:r w:rsidR="0061211C">
        <w:rPr>
          <w:color w:val="000000" w:themeColor="text1"/>
          <w:lang w:val="es-ES"/>
        </w:rPr>
        <w:t xml:space="preserve">el </w:t>
      </w:r>
      <w:r w:rsidRPr="0061211C">
        <w:rPr>
          <w:color w:val="000000" w:themeColor="text1"/>
          <w:lang w:val="es-ES"/>
        </w:rPr>
        <w:t>motivo de acceso.</w:t>
      </w:r>
    </w:p>
    <w:p w14:paraId="5A9486E0" w14:textId="3F651F41" w:rsidR="003010D1" w:rsidRPr="0061211C" w:rsidRDefault="003010D1" w:rsidP="0061211C">
      <w:pPr>
        <w:ind w:left="312" w:hanging="255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3. Acompañar a </w:t>
      </w:r>
      <w:r w:rsidR="0061211C">
        <w:rPr>
          <w:color w:val="000000" w:themeColor="text1"/>
          <w:lang w:val="es-ES"/>
        </w:rPr>
        <w:t xml:space="preserve">los </w:t>
      </w:r>
      <w:r w:rsidRPr="0061211C">
        <w:rPr>
          <w:color w:val="000000" w:themeColor="text1"/>
          <w:lang w:val="es-ES"/>
        </w:rPr>
        <w:t xml:space="preserve">visitantes durante toda </w:t>
      </w:r>
      <w:r w:rsidR="0061211C">
        <w:rPr>
          <w:color w:val="000000" w:themeColor="text1"/>
          <w:lang w:val="es-ES"/>
        </w:rPr>
        <w:t>su</w:t>
      </w:r>
      <w:r w:rsidRPr="0061211C">
        <w:rPr>
          <w:color w:val="000000" w:themeColor="text1"/>
          <w:lang w:val="es-ES"/>
        </w:rPr>
        <w:t xml:space="preserve"> permanencia.</w:t>
      </w:r>
    </w:p>
    <w:p w14:paraId="0F0730D2" w14:textId="679BB056" w:rsidR="003010D1" w:rsidRPr="0061211C" w:rsidRDefault="003010D1" w:rsidP="0061211C">
      <w:pPr>
        <w:ind w:left="312" w:hanging="255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4. Evitar </w:t>
      </w:r>
      <w:r w:rsidR="0061211C">
        <w:rPr>
          <w:color w:val="000000" w:themeColor="text1"/>
          <w:lang w:val="es-ES"/>
        </w:rPr>
        <w:t xml:space="preserve">la </w:t>
      </w:r>
      <w:r w:rsidRPr="0061211C">
        <w:rPr>
          <w:color w:val="000000" w:themeColor="text1"/>
          <w:lang w:val="es-ES"/>
        </w:rPr>
        <w:t>exposición innecesaria de etiquetas, pantallas o documentos con datos.</w:t>
      </w:r>
    </w:p>
    <w:p w14:paraId="21E89BEB" w14:textId="77777777" w:rsidR="003010D1" w:rsidRPr="0061211C" w:rsidRDefault="003010D1" w:rsidP="0061211C">
      <w:pPr>
        <w:ind w:left="312" w:hanging="255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5. Registrar cualquier incidencia durante la visita.</w:t>
      </w:r>
    </w:p>
    <w:p w14:paraId="73B23F9D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Registros obligatorios</w:t>
      </w:r>
    </w:p>
    <w:p w14:paraId="183F618C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Registro de acceso.</w:t>
      </w:r>
    </w:p>
    <w:p w14:paraId="528E06E8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Autorización de visita/auditoría.</w:t>
      </w:r>
    </w:p>
    <w:p w14:paraId="2DABE453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lastRenderedPageBreak/>
        <w:t>Registro de incidencias.</w:t>
      </w:r>
    </w:p>
    <w:p w14:paraId="3663092A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Indicadores y control</w:t>
      </w:r>
    </w:p>
    <w:p w14:paraId="10634EE7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Ingresos no autorizados = 0.</w:t>
      </w:r>
    </w:p>
    <w:p w14:paraId="4CD6A1B3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Porcentaje de visitas con registro completo.</w:t>
      </w:r>
    </w:p>
    <w:p w14:paraId="61062931" w14:textId="77777777" w:rsidR="003010D1" w:rsidRPr="0061211C" w:rsidRDefault="003010D1" w:rsidP="0061211C">
      <w:pPr>
        <w:pStyle w:val="Ttulo2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Referencias y documentos relacionados</w:t>
      </w:r>
    </w:p>
    <w:p w14:paraId="44671C7C" w14:textId="0DCE878A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Resolución </w:t>
      </w:r>
      <w:r w:rsidR="0061211C">
        <w:rPr>
          <w:color w:val="000000" w:themeColor="text1"/>
          <w:lang w:val="es-ES"/>
        </w:rPr>
        <w:t xml:space="preserve">del </w:t>
      </w:r>
      <w:r w:rsidRPr="0061211C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2BC992A" w14:textId="21EED63A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Resolución </w:t>
      </w:r>
      <w:r w:rsidR="0061211C">
        <w:rPr>
          <w:color w:val="000000" w:themeColor="text1"/>
          <w:lang w:val="es-ES"/>
        </w:rPr>
        <w:t xml:space="preserve">del </w:t>
      </w:r>
      <w:r w:rsidRPr="0061211C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584CAB1C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Ley 25.326 - Protección de los Datos Personales.</w:t>
      </w:r>
    </w:p>
    <w:p w14:paraId="104D3C9F" w14:textId="696C6990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Ley 26.529 y </w:t>
      </w:r>
      <w:r w:rsidR="0061211C">
        <w:rPr>
          <w:color w:val="000000" w:themeColor="text1"/>
          <w:lang w:val="es-ES"/>
        </w:rPr>
        <w:t xml:space="preserve">su </w:t>
      </w:r>
      <w:r w:rsidRPr="0061211C">
        <w:rPr>
          <w:color w:val="000000" w:themeColor="text1"/>
          <w:lang w:val="es-ES"/>
        </w:rPr>
        <w:t>modificatoria</w:t>
      </w:r>
      <w:r w:rsidR="0061211C">
        <w:rPr>
          <w:color w:val="000000" w:themeColor="text1"/>
          <w:lang w:val="es-ES"/>
        </w:rPr>
        <w:t>,</w:t>
      </w:r>
      <w:r w:rsidRPr="0061211C">
        <w:rPr>
          <w:color w:val="000000" w:themeColor="text1"/>
          <w:lang w:val="es-ES"/>
        </w:rPr>
        <w:t xml:space="preserve"> Ley 26.742 - Derechos del Paciente.</w:t>
      </w:r>
    </w:p>
    <w:p w14:paraId="7E1B655E" w14:textId="77777777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>Código Civil y Comercial de la Nación, arts. 58 y 59, cuando resulte aplicable.</w:t>
      </w:r>
    </w:p>
    <w:p w14:paraId="7C0CBD88" w14:textId="727071E9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Ley </w:t>
      </w:r>
      <w:r w:rsidR="0061211C">
        <w:rPr>
          <w:color w:val="000000" w:themeColor="text1"/>
          <w:lang w:val="es-ES"/>
        </w:rPr>
        <w:t xml:space="preserve">de la </w:t>
      </w:r>
      <w:r w:rsidRPr="0061211C">
        <w:rPr>
          <w:color w:val="000000" w:themeColor="text1"/>
          <w:lang w:val="es-ES"/>
        </w:rPr>
        <w:t>Provincia de Buenos Aires 15.462 y Decreto 3389/2024 - Investigación en Salud.</w:t>
      </w:r>
    </w:p>
    <w:p w14:paraId="1D3079BB" w14:textId="201D4DCE" w:rsidR="003010D1" w:rsidRPr="0061211C" w:rsidRDefault="003010D1" w:rsidP="0061211C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61211C">
        <w:rPr>
          <w:color w:val="000000" w:themeColor="text1"/>
          <w:lang w:val="es-ES"/>
        </w:rPr>
        <w:t xml:space="preserve">ISO 20387:2018 e ISBER Best </w:t>
      </w:r>
      <w:proofErr w:type="spellStart"/>
      <w:r w:rsidRPr="0061211C">
        <w:rPr>
          <w:color w:val="000000" w:themeColor="text1"/>
          <w:lang w:val="es-ES"/>
        </w:rPr>
        <w:t>Practices</w:t>
      </w:r>
      <w:proofErr w:type="spellEnd"/>
      <w:r w:rsidRPr="0061211C">
        <w:rPr>
          <w:color w:val="000000" w:themeColor="text1"/>
          <w:lang w:val="es-ES"/>
        </w:rPr>
        <w:t xml:space="preserve">, como referencias de buenas prácticas (no sustituyen </w:t>
      </w:r>
      <w:r w:rsidR="0061211C">
        <w:rPr>
          <w:color w:val="000000" w:themeColor="text1"/>
          <w:lang w:val="es-ES"/>
        </w:rPr>
        <w:t xml:space="preserve">la </w:t>
      </w:r>
      <w:r w:rsidRPr="0061211C">
        <w:rPr>
          <w:color w:val="000000" w:themeColor="text1"/>
          <w:lang w:val="es-ES"/>
        </w:rPr>
        <w:t>normativa aplicable).</w:t>
      </w:r>
      <w:r w:rsidRPr="0061211C">
        <w:rPr>
          <w:color w:val="000000" w:themeColor="text1"/>
          <w:lang w:val="es-ES"/>
        </w:rPr>
        <w:br w:type="page"/>
      </w:r>
    </w:p>
    <w:p w14:paraId="417805F5" w14:textId="77777777" w:rsidR="00C740E2" w:rsidRPr="0061211C" w:rsidRDefault="00C740E2" w:rsidP="0061211C">
      <w:pPr>
        <w:jc w:val="both"/>
        <w:rPr>
          <w:color w:val="000000" w:themeColor="text1"/>
          <w:lang w:val="es-ES"/>
        </w:rPr>
      </w:pPr>
    </w:p>
    <w:sectPr w:rsidR="00C740E2" w:rsidRPr="006121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DC2E4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5800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D1"/>
    <w:rsid w:val="0012748E"/>
    <w:rsid w:val="001517D0"/>
    <w:rsid w:val="002A0105"/>
    <w:rsid w:val="003010D1"/>
    <w:rsid w:val="003040C5"/>
    <w:rsid w:val="0061211C"/>
    <w:rsid w:val="008029BB"/>
    <w:rsid w:val="00C740E2"/>
    <w:rsid w:val="00EF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7DA42"/>
  <w15:chartTrackingRefBased/>
  <w15:docId w15:val="{FDD6EC51-BDBA-9F44-BF00-B02CF329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D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0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0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0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0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0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0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0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0D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3010D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3010D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3010D1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339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5</cp:revision>
  <dcterms:created xsi:type="dcterms:W3CDTF">2026-09-04T15:38:00Z</dcterms:created>
  <dcterms:modified xsi:type="dcterms:W3CDTF">2026-09-04T20:19:00Z</dcterms:modified>
</cp:coreProperties>
</file>