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702A05" w14:textId="77777777" w:rsidR="00767152" w:rsidRPr="004C3B5B" w:rsidRDefault="00767152" w:rsidP="004C3B5B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4C3B5B">
        <w:rPr>
          <w:rFonts w:ascii="Arial" w:hAnsi="Arial" w:cs="Arial"/>
          <w:color w:val="000000" w:themeColor="text1"/>
          <w:lang w:val="es-ES"/>
        </w:rPr>
        <w:t>BB-GEN-005 - Gestión de incidentes, desviaciones, no conformidades y CAPA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2211"/>
        <w:gridCol w:w="2134"/>
        <w:gridCol w:w="2228"/>
      </w:tblGrid>
      <w:tr w:rsidR="00767152" w:rsidRPr="004C3B5B" w14:paraId="716ACEF1" w14:textId="77777777" w:rsidTr="001E7B1B">
        <w:trPr>
          <w:jc w:val="center"/>
        </w:trPr>
        <w:tc>
          <w:tcPr>
            <w:tcW w:w="2255" w:type="dxa"/>
            <w:shd w:val="clear" w:color="auto" w:fill="D9EAF7"/>
            <w:vAlign w:val="center"/>
          </w:tcPr>
          <w:p w14:paraId="5108B06C" w14:textId="77777777" w:rsidR="00767152" w:rsidRPr="004C3B5B" w:rsidRDefault="00767152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211" w:type="dxa"/>
            <w:vAlign w:val="center"/>
          </w:tcPr>
          <w:p w14:paraId="5564F853" w14:textId="77777777" w:rsidR="00767152" w:rsidRPr="004C3B5B" w:rsidRDefault="00767152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color w:val="000000" w:themeColor="text1"/>
                <w:sz w:val="17"/>
                <w:lang w:val="es-ES"/>
              </w:rPr>
              <w:t>BB-GEN-005</w:t>
            </w:r>
          </w:p>
        </w:tc>
        <w:tc>
          <w:tcPr>
            <w:tcW w:w="2134" w:type="dxa"/>
            <w:shd w:val="clear" w:color="auto" w:fill="D9EAF7"/>
            <w:vAlign w:val="center"/>
          </w:tcPr>
          <w:p w14:paraId="1D9760DF" w14:textId="77777777" w:rsidR="00767152" w:rsidRPr="004C3B5B" w:rsidRDefault="00767152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28" w:type="dxa"/>
            <w:vAlign w:val="center"/>
          </w:tcPr>
          <w:p w14:paraId="536C00E2" w14:textId="77777777" w:rsidR="00767152" w:rsidRPr="004C3B5B" w:rsidRDefault="00767152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767152" w:rsidRPr="004C3B5B" w14:paraId="48F9C799" w14:textId="77777777" w:rsidTr="001E7B1B">
        <w:trPr>
          <w:jc w:val="center"/>
        </w:trPr>
        <w:tc>
          <w:tcPr>
            <w:tcW w:w="2255" w:type="dxa"/>
            <w:shd w:val="clear" w:color="auto" w:fill="D9EAF7"/>
            <w:vAlign w:val="center"/>
          </w:tcPr>
          <w:p w14:paraId="2991E285" w14:textId="77777777" w:rsidR="00767152" w:rsidRPr="004C3B5B" w:rsidRDefault="00767152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211" w:type="dxa"/>
            <w:vAlign w:val="center"/>
          </w:tcPr>
          <w:p w14:paraId="5CABE29B" w14:textId="77777777" w:rsidR="00767152" w:rsidRPr="004C3B5B" w:rsidRDefault="00767152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color w:val="000000" w:themeColor="text1"/>
                <w:sz w:val="17"/>
                <w:lang w:val="es-ES"/>
              </w:rPr>
              <w:t>Gestión de incidentes, desviaciones, no conformidades y CAPA</w:t>
            </w:r>
          </w:p>
        </w:tc>
        <w:tc>
          <w:tcPr>
            <w:tcW w:w="2134" w:type="dxa"/>
            <w:shd w:val="clear" w:color="auto" w:fill="D9EAF7"/>
            <w:vAlign w:val="center"/>
          </w:tcPr>
          <w:p w14:paraId="4921296D" w14:textId="77777777" w:rsidR="00767152" w:rsidRPr="004C3B5B" w:rsidRDefault="00767152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28" w:type="dxa"/>
            <w:vAlign w:val="center"/>
          </w:tcPr>
          <w:p w14:paraId="183F21A0" w14:textId="77777777" w:rsidR="00767152" w:rsidRPr="004C3B5B" w:rsidRDefault="00767152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1E7B1B" w:rsidRPr="004C3B5B" w14:paraId="470E023D" w14:textId="77777777" w:rsidTr="001E7B1B">
        <w:trPr>
          <w:jc w:val="center"/>
        </w:trPr>
        <w:tc>
          <w:tcPr>
            <w:tcW w:w="2255" w:type="dxa"/>
            <w:shd w:val="clear" w:color="auto" w:fill="D9EAF7"/>
            <w:vAlign w:val="center"/>
          </w:tcPr>
          <w:p w14:paraId="316B1592" w14:textId="77777777" w:rsidR="001E7B1B" w:rsidRPr="004C3B5B" w:rsidRDefault="001E7B1B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211" w:type="dxa"/>
            <w:vAlign w:val="center"/>
          </w:tcPr>
          <w:p w14:paraId="74274579" w14:textId="77777777" w:rsidR="001E7B1B" w:rsidRPr="004C3B5B" w:rsidRDefault="001E7B1B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34" w:type="dxa"/>
            <w:shd w:val="clear" w:color="auto" w:fill="D9EAF7"/>
            <w:vAlign w:val="center"/>
          </w:tcPr>
          <w:p w14:paraId="21A11F15" w14:textId="77777777" w:rsidR="001E7B1B" w:rsidRPr="004C3B5B" w:rsidRDefault="001E7B1B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28" w:type="dxa"/>
            <w:vAlign w:val="center"/>
          </w:tcPr>
          <w:p w14:paraId="3D32204D" w14:textId="660EC18C" w:rsidR="001E7B1B" w:rsidRPr="004C3B5B" w:rsidRDefault="001E7B1B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1E7B1B" w:rsidRPr="004C3B5B" w14:paraId="671EBF88" w14:textId="77777777" w:rsidTr="001E7B1B">
        <w:trPr>
          <w:jc w:val="center"/>
        </w:trPr>
        <w:tc>
          <w:tcPr>
            <w:tcW w:w="2255" w:type="dxa"/>
            <w:shd w:val="clear" w:color="auto" w:fill="D9EAF7"/>
            <w:vAlign w:val="center"/>
          </w:tcPr>
          <w:p w14:paraId="7F78B6F2" w14:textId="77777777" w:rsidR="001E7B1B" w:rsidRPr="004C3B5B" w:rsidRDefault="001E7B1B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211" w:type="dxa"/>
            <w:vAlign w:val="center"/>
          </w:tcPr>
          <w:p w14:paraId="550F6B7B" w14:textId="39478F82" w:rsidR="001E7B1B" w:rsidRPr="004C3B5B" w:rsidRDefault="001E7B1B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34" w:type="dxa"/>
            <w:shd w:val="clear" w:color="auto" w:fill="D9EAF7"/>
            <w:vAlign w:val="center"/>
          </w:tcPr>
          <w:p w14:paraId="4B9B3A67" w14:textId="77777777" w:rsidR="001E7B1B" w:rsidRPr="004C3B5B" w:rsidRDefault="001E7B1B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28" w:type="dxa"/>
            <w:vAlign w:val="center"/>
          </w:tcPr>
          <w:p w14:paraId="1D1C70C4" w14:textId="77777777" w:rsidR="001E7B1B" w:rsidRPr="004C3B5B" w:rsidRDefault="001E7B1B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767152" w:rsidRPr="004C3B5B" w14:paraId="0B4AFE19" w14:textId="77777777" w:rsidTr="001E7B1B">
        <w:trPr>
          <w:jc w:val="center"/>
        </w:trPr>
        <w:tc>
          <w:tcPr>
            <w:tcW w:w="2255" w:type="dxa"/>
            <w:shd w:val="clear" w:color="auto" w:fill="D9EAF7"/>
            <w:vAlign w:val="center"/>
          </w:tcPr>
          <w:p w14:paraId="21A6A451" w14:textId="77777777" w:rsidR="00767152" w:rsidRPr="004C3B5B" w:rsidRDefault="00767152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211" w:type="dxa"/>
            <w:vAlign w:val="center"/>
          </w:tcPr>
          <w:p w14:paraId="10FA7E16" w14:textId="77777777" w:rsidR="00767152" w:rsidRPr="004C3B5B" w:rsidRDefault="00767152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34" w:type="dxa"/>
            <w:shd w:val="clear" w:color="auto" w:fill="D9EAF7"/>
            <w:vAlign w:val="center"/>
          </w:tcPr>
          <w:p w14:paraId="74C3D07B" w14:textId="77777777" w:rsidR="00767152" w:rsidRPr="004C3B5B" w:rsidRDefault="00767152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28" w:type="dxa"/>
            <w:vAlign w:val="center"/>
          </w:tcPr>
          <w:p w14:paraId="1721EB42" w14:textId="77777777" w:rsidR="00767152" w:rsidRPr="004C3B5B" w:rsidRDefault="00767152" w:rsidP="004C3B5B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4C3B5B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5702C49F" w14:textId="77777777" w:rsidR="00767152" w:rsidRPr="004C3B5B" w:rsidRDefault="00767152" w:rsidP="004C3B5B">
      <w:pPr>
        <w:jc w:val="both"/>
        <w:rPr>
          <w:rFonts w:cs="Arial"/>
          <w:color w:val="000000" w:themeColor="text1"/>
          <w:lang w:val="es-ES"/>
        </w:rPr>
      </w:pPr>
    </w:p>
    <w:p w14:paraId="203DE2CD" w14:textId="77777777" w:rsidR="00767152" w:rsidRPr="004C3B5B" w:rsidRDefault="00767152" w:rsidP="004C3B5B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4C3B5B">
        <w:rPr>
          <w:rFonts w:ascii="Arial" w:hAnsi="Arial" w:cs="Arial"/>
          <w:color w:val="000000" w:themeColor="text1"/>
          <w:lang w:val="es-ES"/>
        </w:rPr>
        <w:t>Propósito</w:t>
      </w:r>
    </w:p>
    <w:p w14:paraId="0132A08D" w14:textId="77777777" w:rsidR="00767152" w:rsidRPr="004C3B5B" w:rsidRDefault="00767152" w:rsidP="004C3B5B">
      <w:pPr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>Establecer un proceso uniforme para detectar, evaluar, corregir y prevenir desvíos.</w:t>
      </w:r>
    </w:p>
    <w:p w14:paraId="0E45FF0B" w14:textId="77777777" w:rsidR="00767152" w:rsidRPr="004C3B5B" w:rsidRDefault="00767152" w:rsidP="004C3B5B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4C3B5B">
        <w:rPr>
          <w:rFonts w:ascii="Arial" w:hAnsi="Arial" w:cs="Arial"/>
          <w:color w:val="000000" w:themeColor="text1"/>
          <w:lang w:val="es-ES"/>
        </w:rPr>
        <w:t>Alcance</w:t>
      </w:r>
    </w:p>
    <w:p w14:paraId="2E55F6DB" w14:textId="77777777" w:rsidR="0076715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>Desvíos de muestras, datos, temperatura, documentación, protocolo y seguridad.</w:t>
      </w:r>
    </w:p>
    <w:p w14:paraId="32EBF4D5" w14:textId="77777777" w:rsidR="00767152" w:rsidRPr="004C3B5B" w:rsidRDefault="00767152" w:rsidP="004C3B5B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4C3B5B">
        <w:rPr>
          <w:rFonts w:ascii="Arial" w:hAnsi="Arial" w:cs="Arial"/>
          <w:color w:val="000000" w:themeColor="text1"/>
          <w:lang w:val="es-ES"/>
        </w:rPr>
        <w:t>Responsabilidades</w:t>
      </w:r>
    </w:p>
    <w:p w14:paraId="211C533B" w14:textId="77777777" w:rsidR="0076715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>Técnico: registra y contiene.</w:t>
      </w:r>
    </w:p>
    <w:p w14:paraId="56B1B0F9" w14:textId="453787FB" w:rsidR="0076715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 xml:space="preserve">Director: clasifica </w:t>
      </w:r>
      <w:r w:rsidR="004C3B5B">
        <w:rPr>
          <w:rFonts w:cs="Arial"/>
          <w:color w:val="000000" w:themeColor="text1"/>
          <w:lang w:val="es-ES"/>
        </w:rPr>
        <w:t xml:space="preserve">la </w:t>
      </w:r>
      <w:r w:rsidRPr="004C3B5B">
        <w:rPr>
          <w:rFonts w:cs="Arial"/>
          <w:color w:val="000000" w:themeColor="text1"/>
          <w:lang w:val="es-ES"/>
        </w:rPr>
        <w:t xml:space="preserve">criticidad y aprueba </w:t>
      </w:r>
      <w:r w:rsidR="004C3B5B">
        <w:rPr>
          <w:rFonts w:cs="Arial"/>
          <w:color w:val="000000" w:themeColor="text1"/>
          <w:lang w:val="es-ES"/>
        </w:rPr>
        <w:t xml:space="preserve">la </w:t>
      </w:r>
      <w:r w:rsidRPr="004C3B5B">
        <w:rPr>
          <w:rFonts w:cs="Arial"/>
          <w:color w:val="000000" w:themeColor="text1"/>
          <w:lang w:val="es-ES"/>
        </w:rPr>
        <w:t>CAPA de eventos mayores.</w:t>
      </w:r>
    </w:p>
    <w:p w14:paraId="79DF1AEE" w14:textId="77777777" w:rsidR="0076715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>Patrocinador/CRO: recibe comunicación cuando corresponda.</w:t>
      </w:r>
    </w:p>
    <w:p w14:paraId="7F191637" w14:textId="77777777" w:rsidR="00767152" w:rsidRPr="004C3B5B" w:rsidRDefault="00767152" w:rsidP="004C3B5B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4C3B5B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007642A1" w14:textId="77777777" w:rsidR="0076715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>Clasificación sugerida: menor, mayor, crítica.</w:t>
      </w:r>
    </w:p>
    <w:p w14:paraId="53E6DDB3" w14:textId="6859FA54" w:rsidR="0076715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 xml:space="preserve">La prioridad inicial es contener el riesgo antes de investigar </w:t>
      </w:r>
      <w:r w:rsidR="004C3B5B">
        <w:rPr>
          <w:rFonts w:cs="Arial"/>
          <w:color w:val="000000" w:themeColor="text1"/>
          <w:lang w:val="es-ES"/>
        </w:rPr>
        <w:t xml:space="preserve">la </w:t>
      </w:r>
      <w:r w:rsidRPr="004C3B5B">
        <w:rPr>
          <w:rFonts w:cs="Arial"/>
          <w:color w:val="000000" w:themeColor="text1"/>
          <w:lang w:val="es-ES"/>
        </w:rPr>
        <w:t>causa.</w:t>
      </w:r>
    </w:p>
    <w:p w14:paraId="5AD3F33E" w14:textId="77777777" w:rsidR="00767152" w:rsidRPr="004C3B5B" w:rsidRDefault="00767152" w:rsidP="004C3B5B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4C3B5B">
        <w:rPr>
          <w:rFonts w:ascii="Arial" w:hAnsi="Arial" w:cs="Arial"/>
          <w:color w:val="000000" w:themeColor="text1"/>
          <w:lang w:val="es-ES"/>
        </w:rPr>
        <w:t>Procedimiento</w:t>
      </w:r>
    </w:p>
    <w:p w14:paraId="10278750" w14:textId="77777777" w:rsidR="00767152" w:rsidRPr="004C3B5B" w:rsidRDefault="00767152" w:rsidP="004C3B5B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>1. Registrar fecha, evento y evidencia.</w:t>
      </w:r>
    </w:p>
    <w:p w14:paraId="577ED038" w14:textId="77777777" w:rsidR="00767152" w:rsidRPr="004C3B5B" w:rsidRDefault="00767152" w:rsidP="004C3B5B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>2. Aplicar acción inmediata/contención.</w:t>
      </w:r>
    </w:p>
    <w:p w14:paraId="3706CB1D" w14:textId="51BF2722" w:rsidR="00767152" w:rsidRPr="004C3B5B" w:rsidRDefault="00767152" w:rsidP="004C3B5B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 xml:space="preserve">3. Evaluar </w:t>
      </w:r>
      <w:r w:rsidR="004C3B5B">
        <w:rPr>
          <w:rFonts w:cs="Arial"/>
          <w:color w:val="000000" w:themeColor="text1"/>
          <w:lang w:val="es-ES"/>
        </w:rPr>
        <w:t xml:space="preserve">el </w:t>
      </w:r>
      <w:r w:rsidRPr="004C3B5B">
        <w:rPr>
          <w:rFonts w:cs="Arial"/>
          <w:color w:val="000000" w:themeColor="text1"/>
          <w:lang w:val="es-ES"/>
        </w:rPr>
        <w:t xml:space="preserve">impacto en </w:t>
      </w:r>
      <w:r w:rsidR="004C3B5B">
        <w:rPr>
          <w:rFonts w:cs="Arial"/>
          <w:color w:val="000000" w:themeColor="text1"/>
          <w:lang w:val="es-ES"/>
        </w:rPr>
        <w:t xml:space="preserve">las </w:t>
      </w:r>
      <w:r w:rsidRPr="004C3B5B">
        <w:rPr>
          <w:rFonts w:cs="Arial"/>
          <w:color w:val="000000" w:themeColor="text1"/>
          <w:lang w:val="es-ES"/>
        </w:rPr>
        <w:t>muestras,</w:t>
      </w:r>
      <w:r w:rsidR="004C3B5B">
        <w:rPr>
          <w:rFonts w:cs="Arial"/>
          <w:color w:val="000000" w:themeColor="text1"/>
          <w:lang w:val="es-ES"/>
        </w:rPr>
        <w:t xml:space="preserve"> los</w:t>
      </w:r>
      <w:r w:rsidRPr="004C3B5B">
        <w:rPr>
          <w:rFonts w:cs="Arial"/>
          <w:color w:val="000000" w:themeColor="text1"/>
          <w:lang w:val="es-ES"/>
        </w:rPr>
        <w:t xml:space="preserve"> sujetos, </w:t>
      </w:r>
      <w:r w:rsidR="004C3B5B">
        <w:rPr>
          <w:rFonts w:cs="Arial"/>
          <w:color w:val="000000" w:themeColor="text1"/>
          <w:lang w:val="es-ES"/>
        </w:rPr>
        <w:t xml:space="preserve">los </w:t>
      </w:r>
      <w:r w:rsidRPr="004C3B5B">
        <w:rPr>
          <w:rFonts w:cs="Arial"/>
          <w:color w:val="000000" w:themeColor="text1"/>
          <w:lang w:val="es-ES"/>
        </w:rPr>
        <w:t xml:space="preserve">datos y </w:t>
      </w:r>
      <w:r w:rsidR="004C3B5B">
        <w:rPr>
          <w:rFonts w:cs="Arial"/>
          <w:color w:val="000000" w:themeColor="text1"/>
          <w:lang w:val="es-ES"/>
        </w:rPr>
        <w:t xml:space="preserve">el </w:t>
      </w:r>
      <w:r w:rsidRPr="004C3B5B">
        <w:rPr>
          <w:rFonts w:cs="Arial"/>
          <w:color w:val="000000" w:themeColor="text1"/>
          <w:lang w:val="es-ES"/>
        </w:rPr>
        <w:t>cumplimiento.</w:t>
      </w:r>
    </w:p>
    <w:p w14:paraId="1AAAD80D" w14:textId="6C87CA5E" w:rsidR="00767152" w:rsidRPr="004C3B5B" w:rsidRDefault="00767152" w:rsidP="004C3B5B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 xml:space="preserve">4. Investigar </w:t>
      </w:r>
      <w:r w:rsidR="004C3B5B">
        <w:rPr>
          <w:rFonts w:cs="Arial"/>
          <w:color w:val="000000" w:themeColor="text1"/>
          <w:lang w:val="es-ES"/>
        </w:rPr>
        <w:t xml:space="preserve">la </w:t>
      </w:r>
      <w:r w:rsidRPr="004C3B5B">
        <w:rPr>
          <w:rFonts w:cs="Arial"/>
          <w:color w:val="000000" w:themeColor="text1"/>
          <w:lang w:val="es-ES"/>
        </w:rPr>
        <w:t>causa raíz cuando corresponda.</w:t>
      </w:r>
    </w:p>
    <w:p w14:paraId="272F2D43" w14:textId="1075C48C" w:rsidR="00767152" w:rsidRPr="004C3B5B" w:rsidRDefault="00767152" w:rsidP="004C3B5B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 xml:space="preserve">5. Definir </w:t>
      </w:r>
      <w:r w:rsidR="004C3B5B">
        <w:rPr>
          <w:rFonts w:cs="Arial"/>
          <w:color w:val="000000" w:themeColor="text1"/>
          <w:lang w:val="es-ES"/>
        </w:rPr>
        <w:t xml:space="preserve">la </w:t>
      </w:r>
      <w:r w:rsidRPr="004C3B5B">
        <w:rPr>
          <w:rFonts w:cs="Arial"/>
          <w:color w:val="000000" w:themeColor="text1"/>
          <w:lang w:val="es-ES"/>
        </w:rPr>
        <w:t xml:space="preserve">CAPA con </w:t>
      </w:r>
      <w:r w:rsidR="004C3B5B">
        <w:rPr>
          <w:rFonts w:cs="Arial"/>
          <w:color w:val="000000" w:themeColor="text1"/>
          <w:lang w:val="es-ES"/>
        </w:rPr>
        <w:t xml:space="preserve">el </w:t>
      </w:r>
      <w:r w:rsidRPr="004C3B5B">
        <w:rPr>
          <w:rFonts w:cs="Arial"/>
          <w:color w:val="000000" w:themeColor="text1"/>
          <w:lang w:val="es-ES"/>
        </w:rPr>
        <w:t>responsable y</w:t>
      </w:r>
      <w:r w:rsidR="004C3B5B">
        <w:rPr>
          <w:rFonts w:cs="Arial"/>
          <w:color w:val="000000" w:themeColor="text1"/>
          <w:lang w:val="es-ES"/>
        </w:rPr>
        <w:t xml:space="preserve"> la</w:t>
      </w:r>
      <w:r w:rsidRPr="004C3B5B">
        <w:rPr>
          <w:rFonts w:cs="Arial"/>
          <w:color w:val="000000" w:themeColor="text1"/>
          <w:lang w:val="es-ES"/>
        </w:rPr>
        <w:t xml:space="preserve"> fecha.</w:t>
      </w:r>
    </w:p>
    <w:p w14:paraId="57E82234" w14:textId="77777777" w:rsidR="00767152" w:rsidRPr="004C3B5B" w:rsidRDefault="00767152" w:rsidP="004C3B5B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>6. Verificar eficacia antes del cierre.</w:t>
      </w:r>
    </w:p>
    <w:p w14:paraId="7F750DF0" w14:textId="11F2BC4B" w:rsidR="00767152" w:rsidRPr="004C3B5B" w:rsidRDefault="00767152" w:rsidP="004C3B5B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>7. Comunicar a terceros</w:t>
      </w:r>
      <w:r w:rsidR="004C3B5B">
        <w:rPr>
          <w:rFonts w:cs="Arial"/>
          <w:color w:val="000000" w:themeColor="text1"/>
          <w:lang w:val="es-ES"/>
        </w:rPr>
        <w:t xml:space="preserve">, CEI y </w:t>
      </w:r>
      <w:r w:rsidRPr="004C3B5B">
        <w:rPr>
          <w:rFonts w:cs="Arial"/>
          <w:color w:val="000000" w:themeColor="text1"/>
          <w:lang w:val="es-ES"/>
        </w:rPr>
        <w:t>autoridades cuando sea obligatorio.</w:t>
      </w:r>
    </w:p>
    <w:p w14:paraId="48A4A35A" w14:textId="77777777" w:rsidR="00767152" w:rsidRPr="004C3B5B" w:rsidRDefault="00767152" w:rsidP="004C3B5B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4C3B5B">
        <w:rPr>
          <w:rFonts w:ascii="Arial" w:hAnsi="Arial" w:cs="Arial"/>
          <w:color w:val="000000" w:themeColor="text1"/>
          <w:lang w:val="es-ES"/>
        </w:rPr>
        <w:lastRenderedPageBreak/>
        <w:t>Registros obligatorios</w:t>
      </w:r>
    </w:p>
    <w:p w14:paraId="6F1B9493" w14:textId="77777777" w:rsidR="0076715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>Formulario de desviación/CAPA.</w:t>
      </w:r>
    </w:p>
    <w:p w14:paraId="101FC64A" w14:textId="77777777" w:rsidR="0076715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>Evidencia de cierre.</w:t>
      </w:r>
    </w:p>
    <w:p w14:paraId="2E06B42A" w14:textId="77777777" w:rsidR="00767152" w:rsidRPr="004C3B5B" w:rsidRDefault="00767152" w:rsidP="004C3B5B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4C3B5B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523A7A56" w14:textId="77777777" w:rsidR="0076715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>Tiempo medio de cierre.</w:t>
      </w:r>
    </w:p>
    <w:p w14:paraId="28740F3C" w14:textId="77777777" w:rsidR="0076715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>Reincidencias.</w:t>
      </w:r>
    </w:p>
    <w:p w14:paraId="07792A0C" w14:textId="77777777" w:rsidR="00767152" w:rsidRPr="004C3B5B" w:rsidRDefault="00767152" w:rsidP="004C3B5B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4C3B5B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4E4EB925" w14:textId="644B4926" w:rsidR="0076715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 xml:space="preserve">Resolución </w:t>
      </w:r>
      <w:r w:rsidR="004C3B5B">
        <w:rPr>
          <w:rFonts w:cs="Arial"/>
          <w:color w:val="000000" w:themeColor="text1"/>
          <w:lang w:val="es-ES"/>
        </w:rPr>
        <w:t xml:space="preserve">del </w:t>
      </w:r>
      <w:r w:rsidRPr="004C3B5B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3D218F6B" w14:textId="6641ED33" w:rsidR="0076715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 xml:space="preserve">Resolución </w:t>
      </w:r>
      <w:r w:rsidR="004C3B5B">
        <w:rPr>
          <w:rFonts w:cs="Arial"/>
          <w:color w:val="000000" w:themeColor="text1"/>
          <w:lang w:val="es-ES"/>
        </w:rPr>
        <w:t xml:space="preserve">del </w:t>
      </w:r>
      <w:r w:rsidRPr="004C3B5B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4B87C094" w14:textId="77777777" w:rsidR="0076715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>Ley 25.326 - Protección de los Datos Personales.</w:t>
      </w:r>
    </w:p>
    <w:p w14:paraId="31F3DD43" w14:textId="4C5B9ADA" w:rsidR="0076715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 xml:space="preserve">Ley 26.529 y </w:t>
      </w:r>
      <w:r w:rsidR="004C3B5B">
        <w:rPr>
          <w:rFonts w:cs="Arial"/>
          <w:color w:val="000000" w:themeColor="text1"/>
          <w:lang w:val="es-ES"/>
        </w:rPr>
        <w:t xml:space="preserve">su </w:t>
      </w:r>
      <w:r w:rsidRPr="004C3B5B">
        <w:rPr>
          <w:rFonts w:cs="Arial"/>
          <w:color w:val="000000" w:themeColor="text1"/>
          <w:lang w:val="es-ES"/>
        </w:rPr>
        <w:t>modificatoria</w:t>
      </w:r>
      <w:r w:rsidR="004C3B5B">
        <w:rPr>
          <w:rFonts w:cs="Arial"/>
          <w:color w:val="000000" w:themeColor="text1"/>
          <w:lang w:val="es-ES"/>
        </w:rPr>
        <w:t>,</w:t>
      </w:r>
      <w:r w:rsidRPr="004C3B5B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737C119A" w14:textId="77777777" w:rsidR="0076715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79BC3EF9" w14:textId="5D198040" w:rsidR="0076715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4C3B5B">
        <w:rPr>
          <w:rFonts w:cs="Arial"/>
          <w:color w:val="000000" w:themeColor="text1"/>
          <w:lang w:val="es-ES"/>
        </w:rPr>
        <w:t xml:space="preserve">Ley </w:t>
      </w:r>
      <w:r w:rsidR="004C3B5B">
        <w:rPr>
          <w:rFonts w:cs="Arial"/>
          <w:color w:val="000000" w:themeColor="text1"/>
          <w:lang w:val="es-ES"/>
        </w:rPr>
        <w:t xml:space="preserve">de la </w:t>
      </w:r>
      <w:r w:rsidRPr="004C3B5B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6B94CCE1" w14:textId="47C4F11A" w:rsidR="00C740E2" w:rsidRPr="004C3B5B" w:rsidRDefault="00767152" w:rsidP="004C3B5B">
      <w:pPr>
        <w:pStyle w:val="Listaconvietas"/>
        <w:tabs>
          <w:tab w:val="num" w:pos="360"/>
        </w:tabs>
        <w:ind w:left="360" w:hanging="360"/>
        <w:jc w:val="both"/>
        <w:rPr>
          <w:lang w:val="es-ES"/>
        </w:rPr>
      </w:pPr>
      <w:r w:rsidRPr="004C3B5B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4C3B5B">
        <w:rPr>
          <w:rFonts w:cs="Arial"/>
          <w:color w:val="000000" w:themeColor="text1"/>
          <w:lang w:val="es-ES"/>
        </w:rPr>
        <w:t>Practices</w:t>
      </w:r>
      <w:proofErr w:type="spellEnd"/>
      <w:r w:rsidRPr="004C3B5B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4C3B5B">
        <w:rPr>
          <w:rFonts w:cs="Arial"/>
          <w:color w:val="000000" w:themeColor="text1"/>
          <w:lang w:val="es-ES"/>
        </w:rPr>
        <w:t xml:space="preserve">la </w:t>
      </w:r>
      <w:r w:rsidRPr="004C3B5B">
        <w:rPr>
          <w:rFonts w:cs="Arial"/>
          <w:color w:val="000000" w:themeColor="text1"/>
          <w:lang w:val="es-ES"/>
        </w:rPr>
        <w:t>normativa aplicable).</w:t>
      </w:r>
      <w:r w:rsidRPr="004C3B5B">
        <w:rPr>
          <w:rFonts w:cs="Arial"/>
          <w:color w:val="000000" w:themeColor="text1"/>
          <w:lang w:val="es-ES"/>
        </w:rPr>
        <w:br w:type="page"/>
      </w:r>
    </w:p>
    <w:sectPr w:rsidR="00C740E2" w:rsidRPr="004C3B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BE369A5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52"/>
    <w:rsid w:val="0012748E"/>
    <w:rsid w:val="001517D0"/>
    <w:rsid w:val="001E7B1B"/>
    <w:rsid w:val="002A0105"/>
    <w:rsid w:val="003040C5"/>
    <w:rsid w:val="004C3B5B"/>
    <w:rsid w:val="00767152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EDFF51"/>
  <w15:chartTrackingRefBased/>
  <w15:docId w15:val="{3471685E-6688-6249-9797-B20251D8C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152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67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7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7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7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7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71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71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71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7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7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71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71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71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71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71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71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7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71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7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71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71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71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71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7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71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7152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767152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767152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767152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335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3</cp:revision>
  <dcterms:created xsi:type="dcterms:W3CDTF">2026-09-04T15:21:00Z</dcterms:created>
  <dcterms:modified xsi:type="dcterms:W3CDTF">2026-09-04T20:21:00Z</dcterms:modified>
</cp:coreProperties>
</file>