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BEC152" w14:textId="77777777" w:rsidR="007217B7" w:rsidRPr="004452D0" w:rsidRDefault="007217B7" w:rsidP="004452D0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4452D0">
        <w:rPr>
          <w:rFonts w:ascii="Arial" w:hAnsi="Arial" w:cs="Arial"/>
          <w:color w:val="000000" w:themeColor="text1"/>
          <w:lang w:val="es-ES"/>
        </w:rPr>
        <w:t>BB-MUE-001 - Recepción, aceptación y rechazo de muestras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2167"/>
        <w:gridCol w:w="2152"/>
        <w:gridCol w:w="2242"/>
      </w:tblGrid>
      <w:tr w:rsidR="007217B7" w:rsidRPr="004452D0" w14:paraId="123DE658" w14:textId="77777777" w:rsidTr="00B211E1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070B53F7" w14:textId="77777777" w:rsidR="007217B7" w:rsidRPr="004452D0" w:rsidRDefault="007217B7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167" w:type="dxa"/>
            <w:vAlign w:val="center"/>
          </w:tcPr>
          <w:p w14:paraId="58A0D0CB" w14:textId="77777777" w:rsidR="007217B7" w:rsidRPr="004452D0" w:rsidRDefault="007217B7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color w:val="000000" w:themeColor="text1"/>
                <w:sz w:val="17"/>
                <w:lang w:val="es-ES"/>
              </w:rPr>
              <w:t>BB-MUE-001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2C76E014" w14:textId="77777777" w:rsidR="007217B7" w:rsidRPr="004452D0" w:rsidRDefault="007217B7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42" w:type="dxa"/>
            <w:vAlign w:val="center"/>
          </w:tcPr>
          <w:p w14:paraId="677F1B0E" w14:textId="77777777" w:rsidR="007217B7" w:rsidRPr="004452D0" w:rsidRDefault="007217B7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7217B7" w:rsidRPr="004452D0" w14:paraId="7774D7B4" w14:textId="77777777" w:rsidTr="00B211E1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6BBA73EA" w14:textId="77777777" w:rsidR="007217B7" w:rsidRPr="004452D0" w:rsidRDefault="007217B7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167" w:type="dxa"/>
            <w:vAlign w:val="center"/>
          </w:tcPr>
          <w:p w14:paraId="6AFDCFD1" w14:textId="77777777" w:rsidR="007217B7" w:rsidRPr="004452D0" w:rsidRDefault="007217B7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color w:val="000000" w:themeColor="text1"/>
                <w:sz w:val="17"/>
                <w:lang w:val="es-ES"/>
              </w:rPr>
              <w:t>Recepción, aceptación y rechazo de muestras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261A6FDA" w14:textId="77777777" w:rsidR="007217B7" w:rsidRPr="004452D0" w:rsidRDefault="007217B7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42" w:type="dxa"/>
            <w:vAlign w:val="center"/>
          </w:tcPr>
          <w:p w14:paraId="5F41B976" w14:textId="77777777" w:rsidR="007217B7" w:rsidRPr="004452D0" w:rsidRDefault="007217B7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B211E1" w:rsidRPr="004452D0" w14:paraId="3BAF824F" w14:textId="77777777" w:rsidTr="00B211E1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58840D8C" w14:textId="77777777" w:rsidR="00B211E1" w:rsidRPr="004452D0" w:rsidRDefault="00B211E1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167" w:type="dxa"/>
            <w:vAlign w:val="center"/>
          </w:tcPr>
          <w:p w14:paraId="5D08A91F" w14:textId="77777777" w:rsidR="00B211E1" w:rsidRPr="004452D0" w:rsidRDefault="00B211E1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304CEE5E" w14:textId="77777777" w:rsidR="00B211E1" w:rsidRPr="004452D0" w:rsidRDefault="00B211E1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42" w:type="dxa"/>
            <w:vAlign w:val="center"/>
          </w:tcPr>
          <w:p w14:paraId="12615967" w14:textId="71C0E95D" w:rsidR="00B211E1" w:rsidRPr="004452D0" w:rsidRDefault="00B211E1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B211E1" w:rsidRPr="004452D0" w14:paraId="6D067400" w14:textId="77777777" w:rsidTr="00B211E1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5726EBE3" w14:textId="77777777" w:rsidR="00B211E1" w:rsidRPr="004452D0" w:rsidRDefault="00B211E1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167" w:type="dxa"/>
            <w:vAlign w:val="center"/>
          </w:tcPr>
          <w:p w14:paraId="0B343F7B" w14:textId="23B249B6" w:rsidR="00B211E1" w:rsidRPr="004452D0" w:rsidRDefault="00B211E1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6E740741" w14:textId="77777777" w:rsidR="00B211E1" w:rsidRPr="004452D0" w:rsidRDefault="00B211E1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42" w:type="dxa"/>
            <w:vAlign w:val="center"/>
          </w:tcPr>
          <w:p w14:paraId="744743F1" w14:textId="77777777" w:rsidR="00B211E1" w:rsidRPr="004452D0" w:rsidRDefault="00B211E1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7217B7" w:rsidRPr="004452D0" w14:paraId="1C305231" w14:textId="77777777" w:rsidTr="00B211E1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2B9D2328" w14:textId="77777777" w:rsidR="007217B7" w:rsidRPr="004452D0" w:rsidRDefault="007217B7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167" w:type="dxa"/>
            <w:vAlign w:val="center"/>
          </w:tcPr>
          <w:p w14:paraId="465A7273" w14:textId="77777777" w:rsidR="007217B7" w:rsidRPr="004452D0" w:rsidRDefault="007217B7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16E5731B" w14:textId="77777777" w:rsidR="007217B7" w:rsidRPr="004452D0" w:rsidRDefault="007217B7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42" w:type="dxa"/>
            <w:vAlign w:val="center"/>
          </w:tcPr>
          <w:p w14:paraId="7B7D97AA" w14:textId="77777777" w:rsidR="007217B7" w:rsidRPr="004452D0" w:rsidRDefault="007217B7" w:rsidP="004452D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452D0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04CDD7D4" w14:textId="77777777" w:rsidR="007217B7" w:rsidRPr="004452D0" w:rsidRDefault="007217B7" w:rsidP="004452D0">
      <w:pPr>
        <w:jc w:val="both"/>
        <w:rPr>
          <w:rFonts w:cs="Arial"/>
          <w:color w:val="000000" w:themeColor="text1"/>
          <w:lang w:val="es-ES"/>
        </w:rPr>
      </w:pPr>
    </w:p>
    <w:p w14:paraId="67DD9211" w14:textId="77777777" w:rsidR="007217B7" w:rsidRPr="004452D0" w:rsidRDefault="007217B7" w:rsidP="004452D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452D0">
        <w:rPr>
          <w:rFonts w:ascii="Arial" w:hAnsi="Arial" w:cs="Arial"/>
          <w:color w:val="000000" w:themeColor="text1"/>
          <w:lang w:val="es-ES"/>
        </w:rPr>
        <w:t>Propósito</w:t>
      </w:r>
    </w:p>
    <w:p w14:paraId="3A397CE7" w14:textId="77777777" w:rsidR="007217B7" w:rsidRPr="004452D0" w:rsidRDefault="007217B7" w:rsidP="004452D0">
      <w:pPr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>Estandarizar la recepción y asegurar que sólo ingresen muestras identificables, trazables y en condiciones acordadas.</w:t>
      </w:r>
    </w:p>
    <w:p w14:paraId="4A7984E1" w14:textId="77777777" w:rsidR="007217B7" w:rsidRPr="004452D0" w:rsidRDefault="007217B7" w:rsidP="004452D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452D0">
        <w:rPr>
          <w:rFonts w:ascii="Arial" w:hAnsi="Arial" w:cs="Arial"/>
          <w:color w:val="000000" w:themeColor="text1"/>
          <w:lang w:val="es-ES"/>
        </w:rPr>
        <w:t>Alcance</w:t>
      </w:r>
    </w:p>
    <w:p w14:paraId="32EB9936" w14:textId="77777777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>Muestras institucionales y externas.</w:t>
      </w:r>
    </w:p>
    <w:p w14:paraId="13616E8F" w14:textId="77777777" w:rsidR="007217B7" w:rsidRPr="004452D0" w:rsidRDefault="007217B7" w:rsidP="004452D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452D0">
        <w:rPr>
          <w:rFonts w:ascii="Arial" w:hAnsi="Arial" w:cs="Arial"/>
          <w:color w:val="000000" w:themeColor="text1"/>
          <w:lang w:val="es-ES"/>
        </w:rPr>
        <w:t>Responsabilidades</w:t>
      </w:r>
    </w:p>
    <w:p w14:paraId="1BDB116F" w14:textId="77777777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>Técnico: recepción y aceptación operativa.</w:t>
      </w:r>
    </w:p>
    <w:p w14:paraId="3E388C9E" w14:textId="77777777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>Director: decisión ante discrepancias relevantes o excepciones.</w:t>
      </w:r>
    </w:p>
    <w:p w14:paraId="1A775335" w14:textId="77777777" w:rsidR="007217B7" w:rsidRPr="004452D0" w:rsidRDefault="007217B7" w:rsidP="004452D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452D0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6EBFC881" w14:textId="77777777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>Criterios mínimos: colección/protocolo válido, identificador, tipo de muestra, cantidad, condiciones de transporte y documentación aplicable.</w:t>
      </w:r>
    </w:p>
    <w:p w14:paraId="4E7BFC2A" w14:textId="2B8DED38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 xml:space="preserve">En </w:t>
      </w:r>
      <w:r w:rsidR="004452D0">
        <w:rPr>
          <w:rFonts w:cs="Arial"/>
          <w:color w:val="000000" w:themeColor="text1"/>
          <w:lang w:val="es-ES"/>
        </w:rPr>
        <w:t xml:space="preserve">la </w:t>
      </w:r>
      <w:r w:rsidRPr="004452D0">
        <w:rPr>
          <w:rFonts w:cs="Arial"/>
          <w:color w:val="000000" w:themeColor="text1"/>
          <w:lang w:val="es-ES"/>
        </w:rPr>
        <w:t>industria se aplican además criterios del manual de laboratorio/protocolo.</w:t>
      </w:r>
    </w:p>
    <w:p w14:paraId="0585C87A" w14:textId="77777777" w:rsidR="007217B7" w:rsidRPr="004452D0" w:rsidRDefault="007217B7" w:rsidP="004452D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452D0">
        <w:rPr>
          <w:rFonts w:ascii="Arial" w:hAnsi="Arial" w:cs="Arial"/>
          <w:color w:val="000000" w:themeColor="text1"/>
          <w:lang w:val="es-ES"/>
        </w:rPr>
        <w:t>Procedimiento</w:t>
      </w:r>
    </w:p>
    <w:p w14:paraId="7868B567" w14:textId="77777777" w:rsidR="007217B7" w:rsidRPr="004452D0" w:rsidRDefault="007217B7" w:rsidP="004452D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>1. Verificar remitente y documentación.</w:t>
      </w:r>
    </w:p>
    <w:p w14:paraId="64041C63" w14:textId="5AB22524" w:rsidR="007217B7" w:rsidRPr="004452D0" w:rsidRDefault="007217B7" w:rsidP="004452D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 xml:space="preserve">2. Inspeccionar </w:t>
      </w:r>
      <w:r w:rsidR="004452D0">
        <w:rPr>
          <w:rFonts w:cs="Arial"/>
          <w:color w:val="000000" w:themeColor="text1"/>
          <w:lang w:val="es-ES"/>
        </w:rPr>
        <w:t>la integridad, la identificación, la cantidad, la condición y la</w:t>
      </w:r>
      <w:r w:rsidRPr="004452D0">
        <w:rPr>
          <w:rFonts w:cs="Arial"/>
          <w:color w:val="000000" w:themeColor="text1"/>
          <w:lang w:val="es-ES"/>
        </w:rPr>
        <w:t xml:space="preserve"> temperatura cuando aplique.</w:t>
      </w:r>
    </w:p>
    <w:p w14:paraId="0CC1F86E" w14:textId="77777777" w:rsidR="007217B7" w:rsidRPr="004452D0" w:rsidRDefault="007217B7" w:rsidP="004452D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>3. Aceptar, aceptar con desviación o rechazar.</w:t>
      </w:r>
    </w:p>
    <w:p w14:paraId="08644E1C" w14:textId="225E1F88" w:rsidR="007217B7" w:rsidRPr="004452D0" w:rsidRDefault="007217B7" w:rsidP="004452D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 xml:space="preserve">4. Asignar/confirmar </w:t>
      </w:r>
      <w:r w:rsidR="004452D0">
        <w:rPr>
          <w:rFonts w:cs="Arial"/>
          <w:color w:val="000000" w:themeColor="text1"/>
          <w:lang w:val="es-ES"/>
        </w:rPr>
        <w:t xml:space="preserve">el </w:t>
      </w:r>
      <w:r w:rsidRPr="004452D0">
        <w:rPr>
          <w:rFonts w:cs="Arial"/>
          <w:color w:val="000000" w:themeColor="text1"/>
          <w:lang w:val="es-ES"/>
        </w:rPr>
        <w:t>código interno y registrar</w:t>
      </w:r>
      <w:r w:rsidR="004452D0">
        <w:rPr>
          <w:rFonts w:cs="Arial"/>
          <w:color w:val="000000" w:themeColor="text1"/>
          <w:lang w:val="es-ES"/>
        </w:rPr>
        <w:t>lo</w:t>
      </w:r>
      <w:r w:rsidRPr="004452D0">
        <w:rPr>
          <w:rFonts w:cs="Arial"/>
          <w:color w:val="000000" w:themeColor="text1"/>
          <w:lang w:val="es-ES"/>
        </w:rPr>
        <w:t xml:space="preserve"> en NORAYBANKS.</w:t>
      </w:r>
    </w:p>
    <w:p w14:paraId="0B1539DA" w14:textId="2F5F2056" w:rsidR="007217B7" w:rsidRPr="004452D0" w:rsidRDefault="007217B7" w:rsidP="004452D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 xml:space="preserve">5. Ubicar inmediatamente en </w:t>
      </w:r>
      <w:r w:rsidR="004452D0">
        <w:rPr>
          <w:rFonts w:cs="Arial"/>
          <w:color w:val="000000" w:themeColor="text1"/>
          <w:lang w:val="es-ES"/>
        </w:rPr>
        <w:t xml:space="preserve">la </w:t>
      </w:r>
      <w:r w:rsidRPr="004452D0">
        <w:rPr>
          <w:rFonts w:cs="Arial"/>
          <w:color w:val="000000" w:themeColor="text1"/>
          <w:lang w:val="es-ES"/>
        </w:rPr>
        <w:t>condición de conservación indicada.</w:t>
      </w:r>
    </w:p>
    <w:p w14:paraId="48592415" w14:textId="77777777" w:rsidR="007217B7" w:rsidRPr="004452D0" w:rsidRDefault="007217B7" w:rsidP="004452D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>6. Notificar discrepancias al responsable.</w:t>
      </w:r>
    </w:p>
    <w:p w14:paraId="1ECA02D6" w14:textId="77777777" w:rsidR="007217B7" w:rsidRPr="004452D0" w:rsidRDefault="007217B7" w:rsidP="004452D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452D0">
        <w:rPr>
          <w:rFonts w:ascii="Arial" w:hAnsi="Arial" w:cs="Arial"/>
          <w:color w:val="000000" w:themeColor="text1"/>
          <w:lang w:val="es-ES"/>
        </w:rPr>
        <w:lastRenderedPageBreak/>
        <w:t>Registros obligatorios</w:t>
      </w:r>
    </w:p>
    <w:p w14:paraId="46DB90FA" w14:textId="77777777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>Formulario de recepción/rechazo.</w:t>
      </w:r>
    </w:p>
    <w:p w14:paraId="70559A5D" w14:textId="77777777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>Registro NORAYBANKS.</w:t>
      </w:r>
    </w:p>
    <w:p w14:paraId="1F0FCFEF" w14:textId="77777777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>Desviación si corresponde.</w:t>
      </w:r>
    </w:p>
    <w:p w14:paraId="3CA8B7C0" w14:textId="77777777" w:rsidR="007217B7" w:rsidRPr="004452D0" w:rsidRDefault="007217B7" w:rsidP="004452D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452D0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2F9E15DF" w14:textId="77777777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>Porcentaje de recepciones conformes.</w:t>
      </w:r>
    </w:p>
    <w:p w14:paraId="5EB9CCAC" w14:textId="77777777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>Rechazos y causas.</w:t>
      </w:r>
    </w:p>
    <w:p w14:paraId="18EDD953" w14:textId="77777777" w:rsidR="007217B7" w:rsidRPr="004452D0" w:rsidRDefault="007217B7" w:rsidP="004452D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452D0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77B6FBC6" w14:textId="5573FEB4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 xml:space="preserve">Resolución </w:t>
      </w:r>
      <w:r w:rsidR="004452D0">
        <w:rPr>
          <w:rFonts w:cs="Arial"/>
          <w:color w:val="000000" w:themeColor="text1"/>
          <w:lang w:val="es-ES"/>
        </w:rPr>
        <w:t xml:space="preserve">del </w:t>
      </w:r>
      <w:r w:rsidRPr="004452D0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41E5C4BB" w14:textId="58FCFD96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 xml:space="preserve">Resolución </w:t>
      </w:r>
      <w:r w:rsidR="004452D0">
        <w:rPr>
          <w:rFonts w:cs="Arial"/>
          <w:color w:val="000000" w:themeColor="text1"/>
          <w:lang w:val="es-ES"/>
        </w:rPr>
        <w:t xml:space="preserve">del </w:t>
      </w:r>
      <w:r w:rsidRPr="004452D0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26B8FFB2" w14:textId="77777777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>Ley 25.326 - Protección de los Datos Personales.</w:t>
      </w:r>
    </w:p>
    <w:p w14:paraId="22360743" w14:textId="020D157E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 xml:space="preserve">Ley 26.529 y </w:t>
      </w:r>
      <w:r w:rsidR="004452D0">
        <w:rPr>
          <w:rFonts w:cs="Arial"/>
          <w:color w:val="000000" w:themeColor="text1"/>
          <w:lang w:val="es-ES"/>
        </w:rPr>
        <w:t xml:space="preserve">su </w:t>
      </w:r>
      <w:r w:rsidRPr="004452D0">
        <w:rPr>
          <w:rFonts w:cs="Arial"/>
          <w:color w:val="000000" w:themeColor="text1"/>
          <w:lang w:val="es-ES"/>
        </w:rPr>
        <w:t>modificatoria</w:t>
      </w:r>
      <w:r w:rsidR="004452D0">
        <w:rPr>
          <w:rFonts w:cs="Arial"/>
          <w:color w:val="000000" w:themeColor="text1"/>
          <w:lang w:val="es-ES"/>
        </w:rPr>
        <w:t>,</w:t>
      </w:r>
      <w:r w:rsidRPr="004452D0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0DC166A4" w14:textId="77777777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4F8B5820" w14:textId="1782CE84" w:rsidR="007217B7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452D0">
        <w:rPr>
          <w:rFonts w:cs="Arial"/>
          <w:color w:val="000000" w:themeColor="text1"/>
          <w:lang w:val="es-ES"/>
        </w:rPr>
        <w:t xml:space="preserve">Ley </w:t>
      </w:r>
      <w:r w:rsidR="004452D0">
        <w:rPr>
          <w:rFonts w:cs="Arial"/>
          <w:color w:val="000000" w:themeColor="text1"/>
          <w:lang w:val="es-ES"/>
        </w:rPr>
        <w:t xml:space="preserve">de la </w:t>
      </w:r>
      <w:r w:rsidRPr="004452D0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63B3AAD9" w14:textId="44D4919F" w:rsidR="00C740E2" w:rsidRPr="004452D0" w:rsidRDefault="007217B7" w:rsidP="004452D0">
      <w:pPr>
        <w:pStyle w:val="Listaconvietas"/>
        <w:tabs>
          <w:tab w:val="num" w:pos="360"/>
        </w:tabs>
        <w:ind w:left="360" w:hanging="360"/>
        <w:jc w:val="both"/>
        <w:rPr>
          <w:lang w:val="es-ES"/>
        </w:rPr>
      </w:pPr>
      <w:r w:rsidRPr="004452D0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4452D0">
        <w:rPr>
          <w:rFonts w:cs="Arial"/>
          <w:color w:val="000000" w:themeColor="text1"/>
          <w:lang w:val="es-ES"/>
        </w:rPr>
        <w:t>Practices</w:t>
      </w:r>
      <w:proofErr w:type="spellEnd"/>
      <w:r w:rsidRPr="004452D0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4452D0">
        <w:rPr>
          <w:rFonts w:cs="Arial"/>
          <w:color w:val="000000" w:themeColor="text1"/>
          <w:lang w:val="es-ES"/>
        </w:rPr>
        <w:t xml:space="preserve">la </w:t>
      </w:r>
      <w:r w:rsidRPr="004452D0">
        <w:rPr>
          <w:rFonts w:cs="Arial"/>
          <w:color w:val="000000" w:themeColor="text1"/>
          <w:lang w:val="es-ES"/>
        </w:rPr>
        <w:t>normativa aplicable).</w:t>
      </w:r>
      <w:r w:rsidRPr="004452D0">
        <w:rPr>
          <w:rFonts w:cs="Arial"/>
          <w:color w:val="000000" w:themeColor="text1"/>
          <w:lang w:val="es-ES"/>
        </w:rPr>
        <w:br w:type="page"/>
      </w:r>
    </w:p>
    <w:sectPr w:rsidR="00C740E2" w:rsidRPr="004452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543E5E5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B7"/>
    <w:rsid w:val="0012748E"/>
    <w:rsid w:val="001517D0"/>
    <w:rsid w:val="002A0105"/>
    <w:rsid w:val="003040C5"/>
    <w:rsid w:val="004452D0"/>
    <w:rsid w:val="007217B7"/>
    <w:rsid w:val="00B211E1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3799CE"/>
  <w15:chartTrackingRefBased/>
  <w15:docId w15:val="{08CE7E50-DCCC-C74A-AF87-C7E357D4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7B7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1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1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1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1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1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17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17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17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17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21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1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17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17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17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17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17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17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17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1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17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1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17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17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17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17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1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17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17B7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7217B7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7217B7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7217B7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2026-09-04T15:14:00Z</dcterms:created>
  <dcterms:modified xsi:type="dcterms:W3CDTF">2026-09-04T20:24:00Z</dcterms:modified>
</cp:coreProperties>
</file>