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D1199" w14:textId="77777777" w:rsidR="00361C8C" w:rsidRPr="005930CC" w:rsidRDefault="00361C8C" w:rsidP="005930CC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5930CC">
        <w:rPr>
          <w:rFonts w:ascii="Arial" w:hAnsi="Arial" w:cs="Arial"/>
          <w:color w:val="000000" w:themeColor="text1"/>
          <w:lang w:val="es-ES"/>
        </w:rPr>
        <w:t>BB-MUE-002 - Identificación, etiquetado y codificación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2196"/>
        <w:gridCol w:w="2141"/>
        <w:gridCol w:w="2233"/>
      </w:tblGrid>
      <w:tr w:rsidR="00361C8C" w:rsidRPr="005930CC" w14:paraId="39037CB9" w14:textId="77777777" w:rsidTr="006E31CE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29390A87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96" w:type="dxa"/>
            <w:vAlign w:val="center"/>
          </w:tcPr>
          <w:p w14:paraId="0C559EC2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BB-MUE-002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4BB8376A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33" w:type="dxa"/>
            <w:vAlign w:val="center"/>
          </w:tcPr>
          <w:p w14:paraId="7532CD86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361C8C" w:rsidRPr="005930CC" w14:paraId="4FFA6DA8" w14:textId="77777777" w:rsidTr="006E31CE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55D4A663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96" w:type="dxa"/>
            <w:vAlign w:val="center"/>
          </w:tcPr>
          <w:p w14:paraId="5A00145B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Identificación, etiquetado y codificación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5019D294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33" w:type="dxa"/>
            <w:vAlign w:val="center"/>
          </w:tcPr>
          <w:p w14:paraId="09B06AB6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6E31CE" w:rsidRPr="005930CC" w14:paraId="5A076420" w14:textId="77777777" w:rsidTr="006E31CE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554D9FF2" w14:textId="77777777" w:rsidR="006E31CE" w:rsidRPr="005930CC" w:rsidRDefault="006E31CE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96" w:type="dxa"/>
            <w:vAlign w:val="center"/>
          </w:tcPr>
          <w:p w14:paraId="1DFDDF8E" w14:textId="77777777" w:rsidR="006E31CE" w:rsidRPr="005930CC" w:rsidRDefault="006E31CE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2F761FDB" w14:textId="77777777" w:rsidR="006E31CE" w:rsidRPr="005930CC" w:rsidRDefault="006E31CE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33" w:type="dxa"/>
            <w:vAlign w:val="center"/>
          </w:tcPr>
          <w:p w14:paraId="61B0E328" w14:textId="581EFFFC" w:rsidR="006E31CE" w:rsidRPr="005930CC" w:rsidRDefault="006E31CE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6E31CE" w:rsidRPr="005930CC" w14:paraId="7CA29909" w14:textId="77777777" w:rsidTr="006E31CE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6898FD5C" w14:textId="77777777" w:rsidR="006E31CE" w:rsidRPr="005930CC" w:rsidRDefault="006E31CE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96" w:type="dxa"/>
            <w:vAlign w:val="center"/>
          </w:tcPr>
          <w:p w14:paraId="503C952D" w14:textId="76A6E3DD" w:rsidR="006E31CE" w:rsidRPr="005930CC" w:rsidRDefault="006E31CE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3F33C89F" w14:textId="77777777" w:rsidR="006E31CE" w:rsidRPr="005930CC" w:rsidRDefault="006E31CE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33" w:type="dxa"/>
            <w:vAlign w:val="center"/>
          </w:tcPr>
          <w:p w14:paraId="40A45D78" w14:textId="77777777" w:rsidR="006E31CE" w:rsidRPr="005930CC" w:rsidRDefault="006E31CE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361C8C" w:rsidRPr="005930CC" w14:paraId="2DF15481" w14:textId="77777777" w:rsidTr="006E31CE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04D5E350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96" w:type="dxa"/>
            <w:vAlign w:val="center"/>
          </w:tcPr>
          <w:p w14:paraId="1C7E1CE7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2D277D2C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33" w:type="dxa"/>
            <w:vAlign w:val="center"/>
          </w:tcPr>
          <w:p w14:paraId="5EF9BDC0" w14:textId="77777777" w:rsidR="00361C8C" w:rsidRPr="005930CC" w:rsidRDefault="00361C8C" w:rsidP="005930C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930CC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1E43A5F8" w14:textId="77777777" w:rsidR="00361C8C" w:rsidRPr="005930CC" w:rsidRDefault="00361C8C" w:rsidP="005930CC">
      <w:pPr>
        <w:jc w:val="both"/>
        <w:rPr>
          <w:rFonts w:cs="Arial"/>
          <w:color w:val="000000" w:themeColor="text1"/>
          <w:lang w:val="es-ES"/>
        </w:rPr>
      </w:pPr>
    </w:p>
    <w:p w14:paraId="2442CB0D" w14:textId="77777777" w:rsidR="00361C8C" w:rsidRPr="005930CC" w:rsidRDefault="00361C8C" w:rsidP="005930C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930CC">
        <w:rPr>
          <w:rFonts w:ascii="Arial" w:hAnsi="Arial" w:cs="Arial"/>
          <w:color w:val="000000" w:themeColor="text1"/>
          <w:lang w:val="es-ES"/>
        </w:rPr>
        <w:t>Propósito</w:t>
      </w:r>
    </w:p>
    <w:p w14:paraId="31746ECA" w14:textId="127AF9B2" w:rsidR="00361C8C" w:rsidRPr="005930CC" w:rsidRDefault="00361C8C" w:rsidP="005930CC">
      <w:pPr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 xml:space="preserve">Evitar errores de identificación y asegurar </w:t>
      </w:r>
      <w:r w:rsidR="005930CC">
        <w:rPr>
          <w:rFonts w:cs="Arial"/>
          <w:color w:val="000000" w:themeColor="text1"/>
          <w:lang w:val="es-ES"/>
        </w:rPr>
        <w:t xml:space="preserve">una </w:t>
      </w:r>
      <w:r w:rsidRPr="005930CC">
        <w:rPr>
          <w:rFonts w:cs="Arial"/>
          <w:color w:val="000000" w:themeColor="text1"/>
          <w:lang w:val="es-ES"/>
        </w:rPr>
        <w:t>codificación consistente.</w:t>
      </w:r>
    </w:p>
    <w:p w14:paraId="5ACB16A5" w14:textId="77777777" w:rsidR="00361C8C" w:rsidRPr="005930CC" w:rsidRDefault="00361C8C" w:rsidP="005930C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930CC">
        <w:rPr>
          <w:rFonts w:ascii="Arial" w:hAnsi="Arial" w:cs="Arial"/>
          <w:color w:val="000000" w:themeColor="text1"/>
          <w:lang w:val="es-ES"/>
        </w:rPr>
        <w:t>Alcance</w:t>
      </w:r>
    </w:p>
    <w:p w14:paraId="3C309AEC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Muestras primarias, alícuotas, cajas y ubicaciones.</w:t>
      </w:r>
    </w:p>
    <w:p w14:paraId="2FB4278D" w14:textId="77777777" w:rsidR="00361C8C" w:rsidRPr="005930CC" w:rsidRDefault="00361C8C" w:rsidP="005930C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930CC">
        <w:rPr>
          <w:rFonts w:ascii="Arial" w:hAnsi="Arial" w:cs="Arial"/>
          <w:color w:val="000000" w:themeColor="text1"/>
          <w:lang w:val="es-ES"/>
        </w:rPr>
        <w:t>Responsabilidades</w:t>
      </w:r>
    </w:p>
    <w:p w14:paraId="2D5E2191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Técnico: codificación y verificación.</w:t>
      </w:r>
    </w:p>
    <w:p w14:paraId="0F3A8D3F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Director: define reglas maestras.</w:t>
      </w:r>
    </w:p>
    <w:p w14:paraId="54496DFF" w14:textId="77777777" w:rsidR="00361C8C" w:rsidRPr="005930CC" w:rsidRDefault="00361C8C" w:rsidP="005930C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930CC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200DADC0" w14:textId="1217D43F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 xml:space="preserve">No colocar identificadores personales directos en la cara visible de </w:t>
      </w:r>
      <w:r w:rsidR="005930CC">
        <w:rPr>
          <w:rFonts w:cs="Arial"/>
          <w:color w:val="000000" w:themeColor="text1"/>
          <w:lang w:val="es-ES"/>
        </w:rPr>
        <w:t xml:space="preserve">los </w:t>
      </w:r>
      <w:r w:rsidRPr="005930CC">
        <w:rPr>
          <w:rFonts w:cs="Arial"/>
          <w:color w:val="000000" w:themeColor="text1"/>
          <w:lang w:val="es-ES"/>
        </w:rPr>
        <w:t>viales destinados a investigación, salvo</w:t>
      </w:r>
      <w:r w:rsidR="005930CC">
        <w:rPr>
          <w:rFonts w:cs="Arial"/>
          <w:color w:val="000000" w:themeColor="text1"/>
          <w:lang w:val="es-ES"/>
        </w:rPr>
        <w:t xml:space="preserve"> por</w:t>
      </w:r>
      <w:r w:rsidRPr="005930CC">
        <w:rPr>
          <w:rFonts w:cs="Arial"/>
          <w:color w:val="000000" w:themeColor="text1"/>
          <w:lang w:val="es-ES"/>
        </w:rPr>
        <w:t xml:space="preserve"> exigencia clínica justificada y aprobada.</w:t>
      </w:r>
    </w:p>
    <w:p w14:paraId="47CF579F" w14:textId="6955C571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 xml:space="preserve">NORAYBANKS debe </w:t>
      </w:r>
      <w:r w:rsidR="005930CC">
        <w:rPr>
          <w:rFonts w:cs="Arial"/>
          <w:color w:val="000000" w:themeColor="text1"/>
          <w:lang w:val="es-ES"/>
        </w:rPr>
        <w:t>mantener la</w:t>
      </w:r>
      <w:r w:rsidRPr="005930CC">
        <w:rPr>
          <w:rFonts w:cs="Arial"/>
          <w:color w:val="000000" w:themeColor="text1"/>
          <w:lang w:val="es-ES"/>
        </w:rPr>
        <w:t xml:space="preserve"> relación entre caso, donación, muestra, derivado y ubicación</w:t>
      </w:r>
      <w:r w:rsidR="005930CC">
        <w:rPr>
          <w:rFonts w:cs="Arial"/>
          <w:color w:val="000000" w:themeColor="text1"/>
          <w:lang w:val="es-ES"/>
        </w:rPr>
        <w:t>,</w:t>
      </w:r>
      <w:r w:rsidRPr="005930CC">
        <w:rPr>
          <w:rFonts w:cs="Arial"/>
          <w:color w:val="000000" w:themeColor="text1"/>
          <w:lang w:val="es-ES"/>
        </w:rPr>
        <w:t xml:space="preserve"> según</w:t>
      </w:r>
      <w:r w:rsidR="005930CC">
        <w:rPr>
          <w:rFonts w:cs="Arial"/>
          <w:color w:val="000000" w:themeColor="text1"/>
          <w:lang w:val="es-ES"/>
        </w:rPr>
        <w:t xml:space="preserve"> los</w:t>
      </w:r>
      <w:r w:rsidRPr="005930CC">
        <w:rPr>
          <w:rFonts w:cs="Arial"/>
          <w:color w:val="000000" w:themeColor="text1"/>
          <w:lang w:val="es-ES"/>
        </w:rPr>
        <w:t xml:space="preserve"> permisos.</w:t>
      </w:r>
    </w:p>
    <w:p w14:paraId="7861436D" w14:textId="77777777" w:rsidR="00361C8C" w:rsidRPr="005930CC" w:rsidRDefault="00361C8C" w:rsidP="005930C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930CC">
        <w:rPr>
          <w:rFonts w:ascii="Arial" w:hAnsi="Arial" w:cs="Arial"/>
          <w:color w:val="000000" w:themeColor="text1"/>
          <w:lang w:val="es-ES"/>
        </w:rPr>
        <w:t>Procedimiento</w:t>
      </w:r>
    </w:p>
    <w:p w14:paraId="4664B68A" w14:textId="77777777" w:rsidR="00361C8C" w:rsidRPr="005930CC" w:rsidRDefault="00361C8C" w:rsidP="005930C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1. Asignar identificador único.</w:t>
      </w:r>
    </w:p>
    <w:p w14:paraId="20BBB569" w14:textId="010E0320" w:rsidR="00361C8C" w:rsidRPr="005930CC" w:rsidRDefault="00361C8C" w:rsidP="005930C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 xml:space="preserve">2. Verificar </w:t>
      </w:r>
      <w:r w:rsidR="005930CC">
        <w:rPr>
          <w:rFonts w:cs="Arial"/>
          <w:color w:val="000000" w:themeColor="text1"/>
          <w:lang w:val="es-ES"/>
        </w:rPr>
        <w:t xml:space="preserve">la </w:t>
      </w:r>
      <w:r w:rsidRPr="005930CC">
        <w:rPr>
          <w:rFonts w:cs="Arial"/>
          <w:color w:val="000000" w:themeColor="text1"/>
          <w:lang w:val="es-ES"/>
        </w:rPr>
        <w:t>legibilidad y</w:t>
      </w:r>
      <w:r w:rsidR="005930CC">
        <w:rPr>
          <w:rFonts w:cs="Arial"/>
          <w:color w:val="000000" w:themeColor="text1"/>
          <w:lang w:val="es-ES"/>
        </w:rPr>
        <w:t xml:space="preserve"> la</w:t>
      </w:r>
      <w:r w:rsidRPr="005930CC">
        <w:rPr>
          <w:rFonts w:cs="Arial"/>
          <w:color w:val="000000" w:themeColor="text1"/>
          <w:lang w:val="es-ES"/>
        </w:rPr>
        <w:t xml:space="preserve"> resistencia de </w:t>
      </w:r>
      <w:r w:rsidR="005930CC">
        <w:rPr>
          <w:rFonts w:cs="Arial"/>
          <w:color w:val="000000" w:themeColor="text1"/>
          <w:lang w:val="es-ES"/>
        </w:rPr>
        <w:t xml:space="preserve">la </w:t>
      </w:r>
      <w:r w:rsidRPr="005930CC">
        <w:rPr>
          <w:rFonts w:cs="Arial"/>
          <w:color w:val="000000" w:themeColor="text1"/>
          <w:lang w:val="es-ES"/>
        </w:rPr>
        <w:t xml:space="preserve">etiqueta a </w:t>
      </w:r>
      <w:r w:rsidR="005930CC">
        <w:rPr>
          <w:rFonts w:cs="Arial"/>
          <w:color w:val="000000" w:themeColor="text1"/>
          <w:lang w:val="es-ES"/>
        </w:rPr>
        <w:t xml:space="preserve">la </w:t>
      </w:r>
      <w:r w:rsidRPr="005930CC">
        <w:rPr>
          <w:rFonts w:cs="Arial"/>
          <w:color w:val="000000" w:themeColor="text1"/>
          <w:lang w:val="es-ES"/>
        </w:rPr>
        <w:t>temperatura.</w:t>
      </w:r>
    </w:p>
    <w:p w14:paraId="5C2B387D" w14:textId="77777777" w:rsidR="00361C8C" w:rsidRPr="005930CC" w:rsidRDefault="00361C8C" w:rsidP="005930C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3. Registrar código externo si existe.</w:t>
      </w:r>
    </w:p>
    <w:p w14:paraId="0122E7DC" w14:textId="78B9FB1F" w:rsidR="00361C8C" w:rsidRPr="005930CC" w:rsidRDefault="00361C8C" w:rsidP="005930C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4. Verificar</w:t>
      </w:r>
      <w:r w:rsidR="005930CC">
        <w:rPr>
          <w:rFonts w:cs="Arial"/>
          <w:color w:val="000000" w:themeColor="text1"/>
          <w:lang w:val="es-ES"/>
        </w:rPr>
        <w:t>,</w:t>
      </w:r>
      <w:r w:rsidRPr="005930CC">
        <w:rPr>
          <w:rFonts w:cs="Arial"/>
          <w:color w:val="000000" w:themeColor="text1"/>
          <w:lang w:val="es-ES"/>
        </w:rPr>
        <w:t xml:space="preserve"> </w:t>
      </w:r>
      <w:r w:rsidR="005930CC">
        <w:rPr>
          <w:rFonts w:cs="Arial"/>
          <w:color w:val="000000" w:themeColor="text1"/>
          <w:lang w:val="es-ES"/>
        </w:rPr>
        <w:t>mediante</w:t>
      </w:r>
      <w:r w:rsidRPr="005930CC">
        <w:rPr>
          <w:rFonts w:cs="Arial"/>
          <w:color w:val="000000" w:themeColor="text1"/>
          <w:lang w:val="es-ES"/>
        </w:rPr>
        <w:t xml:space="preserve"> doble control</w:t>
      </w:r>
      <w:r w:rsidR="005930CC">
        <w:rPr>
          <w:rFonts w:cs="Arial"/>
          <w:color w:val="000000" w:themeColor="text1"/>
          <w:lang w:val="es-ES"/>
        </w:rPr>
        <w:t>,</w:t>
      </w:r>
      <w:r w:rsidRPr="005930CC">
        <w:rPr>
          <w:rFonts w:cs="Arial"/>
          <w:color w:val="000000" w:themeColor="text1"/>
          <w:lang w:val="es-ES"/>
        </w:rPr>
        <w:t xml:space="preserve"> </w:t>
      </w:r>
      <w:r w:rsidR="005930CC">
        <w:rPr>
          <w:rFonts w:cs="Arial"/>
          <w:color w:val="000000" w:themeColor="text1"/>
          <w:lang w:val="es-ES"/>
        </w:rPr>
        <w:t xml:space="preserve">las </w:t>
      </w:r>
      <w:r w:rsidRPr="005930CC">
        <w:rPr>
          <w:rFonts w:cs="Arial"/>
          <w:color w:val="000000" w:themeColor="text1"/>
          <w:lang w:val="es-ES"/>
        </w:rPr>
        <w:t>muestras críticas o</w:t>
      </w:r>
      <w:r w:rsidR="005930CC">
        <w:rPr>
          <w:rFonts w:cs="Arial"/>
          <w:color w:val="000000" w:themeColor="text1"/>
          <w:lang w:val="es-ES"/>
        </w:rPr>
        <w:t xml:space="preserve"> los</w:t>
      </w:r>
      <w:r w:rsidRPr="005930CC">
        <w:rPr>
          <w:rFonts w:cs="Arial"/>
          <w:color w:val="000000" w:themeColor="text1"/>
          <w:lang w:val="es-ES"/>
        </w:rPr>
        <w:t xml:space="preserve"> lotes de </w:t>
      </w:r>
      <w:r w:rsidR="005930CC">
        <w:rPr>
          <w:rFonts w:cs="Arial"/>
          <w:color w:val="000000" w:themeColor="text1"/>
          <w:lang w:val="es-ES"/>
        </w:rPr>
        <w:t xml:space="preserve">la </w:t>
      </w:r>
      <w:r w:rsidRPr="005930CC">
        <w:rPr>
          <w:rFonts w:cs="Arial"/>
          <w:color w:val="000000" w:themeColor="text1"/>
          <w:lang w:val="es-ES"/>
        </w:rPr>
        <w:t>industria.</w:t>
      </w:r>
    </w:p>
    <w:p w14:paraId="33258B3C" w14:textId="77777777" w:rsidR="00361C8C" w:rsidRPr="005930CC" w:rsidRDefault="00361C8C" w:rsidP="005930C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5. Nunca reutilizar un código dado de baja.</w:t>
      </w:r>
    </w:p>
    <w:p w14:paraId="425B4BFF" w14:textId="77777777" w:rsidR="00361C8C" w:rsidRPr="005930CC" w:rsidRDefault="00361C8C" w:rsidP="005930C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930CC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437F5AC1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Reglas de codificación.</w:t>
      </w:r>
    </w:p>
    <w:p w14:paraId="07C96992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Registro de etiquetas/códigos.</w:t>
      </w:r>
    </w:p>
    <w:p w14:paraId="54E3B624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lastRenderedPageBreak/>
        <w:t>Incidencias de identificación.</w:t>
      </w:r>
    </w:p>
    <w:p w14:paraId="3ECF7472" w14:textId="77777777" w:rsidR="00361C8C" w:rsidRPr="005930CC" w:rsidRDefault="00361C8C" w:rsidP="005930C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930CC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37B30C6F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Errores de identificación = 0.</w:t>
      </w:r>
    </w:p>
    <w:p w14:paraId="6AF0E20D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Porcentaje de muestras con ubicación completa.</w:t>
      </w:r>
    </w:p>
    <w:p w14:paraId="361D03DC" w14:textId="77777777" w:rsidR="00361C8C" w:rsidRPr="005930CC" w:rsidRDefault="00361C8C" w:rsidP="005930C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930CC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1229E16C" w14:textId="3E4238A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 xml:space="preserve">Resolución </w:t>
      </w:r>
      <w:r w:rsidR="005930CC">
        <w:rPr>
          <w:rFonts w:cs="Arial"/>
          <w:color w:val="000000" w:themeColor="text1"/>
          <w:lang w:val="es-ES"/>
        </w:rPr>
        <w:t xml:space="preserve">del </w:t>
      </w:r>
      <w:r w:rsidRPr="005930CC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6BB99F2F" w14:textId="2AD02FDB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 xml:space="preserve">Resolución </w:t>
      </w:r>
      <w:r w:rsidR="005930CC">
        <w:rPr>
          <w:rFonts w:cs="Arial"/>
          <w:color w:val="000000" w:themeColor="text1"/>
          <w:lang w:val="es-ES"/>
        </w:rPr>
        <w:t xml:space="preserve">del </w:t>
      </w:r>
      <w:r w:rsidRPr="005930CC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4B1CBBB2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Ley 25.326 - Protección de los Datos Personales.</w:t>
      </w:r>
    </w:p>
    <w:p w14:paraId="28596B9D" w14:textId="3F52FD74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 xml:space="preserve">Ley 26.529 y </w:t>
      </w:r>
      <w:r w:rsidR="005930CC">
        <w:rPr>
          <w:rFonts w:cs="Arial"/>
          <w:color w:val="000000" w:themeColor="text1"/>
          <w:lang w:val="es-ES"/>
        </w:rPr>
        <w:t xml:space="preserve">su </w:t>
      </w:r>
      <w:r w:rsidRPr="005930CC">
        <w:rPr>
          <w:rFonts w:cs="Arial"/>
          <w:color w:val="000000" w:themeColor="text1"/>
          <w:lang w:val="es-ES"/>
        </w:rPr>
        <w:t>modificatoria</w:t>
      </w:r>
      <w:r w:rsidR="005930CC">
        <w:rPr>
          <w:rFonts w:cs="Arial"/>
          <w:color w:val="000000" w:themeColor="text1"/>
          <w:lang w:val="es-ES"/>
        </w:rPr>
        <w:t>,</w:t>
      </w:r>
      <w:r w:rsidRPr="005930CC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0982389C" w14:textId="77777777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63C27297" w14:textId="2739DC74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 xml:space="preserve">Ley </w:t>
      </w:r>
      <w:r w:rsidR="005930CC">
        <w:rPr>
          <w:rFonts w:cs="Arial"/>
          <w:color w:val="000000" w:themeColor="text1"/>
          <w:lang w:val="es-ES"/>
        </w:rPr>
        <w:t xml:space="preserve">de la </w:t>
      </w:r>
      <w:r w:rsidRPr="005930CC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2D5A3D75" w14:textId="19853B52" w:rsidR="00361C8C" w:rsidRPr="005930CC" w:rsidRDefault="00361C8C" w:rsidP="005930C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930CC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5930CC">
        <w:rPr>
          <w:rFonts w:cs="Arial"/>
          <w:color w:val="000000" w:themeColor="text1"/>
          <w:lang w:val="es-ES"/>
        </w:rPr>
        <w:t>Practices</w:t>
      </w:r>
      <w:proofErr w:type="spellEnd"/>
      <w:r w:rsidRPr="005930CC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5930CC">
        <w:rPr>
          <w:rFonts w:cs="Arial"/>
          <w:color w:val="000000" w:themeColor="text1"/>
          <w:lang w:val="es-ES"/>
        </w:rPr>
        <w:t xml:space="preserve">la </w:t>
      </w:r>
      <w:r w:rsidRPr="005930CC">
        <w:rPr>
          <w:rFonts w:cs="Arial"/>
          <w:color w:val="000000" w:themeColor="text1"/>
          <w:lang w:val="es-ES"/>
        </w:rPr>
        <w:t>normativa aplicable)</w:t>
      </w:r>
      <w:r w:rsidR="006E31CE" w:rsidRPr="005930CC">
        <w:rPr>
          <w:rFonts w:cs="Arial"/>
          <w:color w:val="000000" w:themeColor="text1"/>
          <w:lang w:val="es-ES"/>
        </w:rPr>
        <w:t>.</w:t>
      </w:r>
      <w:r w:rsidRPr="005930CC">
        <w:rPr>
          <w:rFonts w:cs="Arial"/>
          <w:color w:val="000000" w:themeColor="text1"/>
          <w:lang w:val="es-ES"/>
        </w:rPr>
        <w:br w:type="page"/>
      </w:r>
    </w:p>
    <w:p w14:paraId="7ED2297B" w14:textId="77777777" w:rsidR="00C740E2" w:rsidRPr="005930CC" w:rsidRDefault="00C740E2" w:rsidP="005930CC">
      <w:pPr>
        <w:jc w:val="both"/>
        <w:rPr>
          <w:lang w:val="es-ES"/>
        </w:rPr>
      </w:pPr>
    </w:p>
    <w:sectPr w:rsidR="00C740E2" w:rsidRPr="005930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10C31F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8C"/>
    <w:rsid w:val="0012748E"/>
    <w:rsid w:val="001517D0"/>
    <w:rsid w:val="002A0105"/>
    <w:rsid w:val="003040C5"/>
    <w:rsid w:val="00361C8C"/>
    <w:rsid w:val="005930CC"/>
    <w:rsid w:val="006E31CE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FAD4C2"/>
  <w15:chartTrackingRefBased/>
  <w15:docId w15:val="{CC611870-4981-EC4F-9C39-2F060FE6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C8C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1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1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C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C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C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C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1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C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C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C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C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C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C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C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C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C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C8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361C8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361C8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361C8C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331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2026-09-04T15:15:00Z</dcterms:created>
  <dcterms:modified xsi:type="dcterms:W3CDTF">2026-09-04T20:26:00Z</dcterms:modified>
</cp:coreProperties>
</file>