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6BA354" w14:textId="77777777" w:rsidR="00F948D6" w:rsidRPr="00D26CB1" w:rsidRDefault="00F948D6" w:rsidP="00F948D6">
      <w:pPr>
        <w:pStyle w:val="Ttulo1"/>
        <w:jc w:val="center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BB-INS-001 - Solicitud, evaluación y apertura de colección institucional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194"/>
        <w:gridCol w:w="2141"/>
        <w:gridCol w:w="2234"/>
      </w:tblGrid>
      <w:tr w:rsidR="00F948D6" w:rsidRPr="00D26CB1" w14:paraId="4E68347E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0665B884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0764621E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BB-INS-001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114DB49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082D56D1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F948D6" w:rsidRPr="00D26CB1" w14:paraId="34E8DCDA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0EB291D4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73913380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Solicitud, evaluación y apertura de colección institucional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2471AC43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37EA5C6F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F948D6" w:rsidRPr="00D26CB1" w14:paraId="25B44504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646D5875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51E7625C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Unidad A - Investigación HEC-CEMET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4B545CE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2943B645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F948D6" w:rsidRPr="00D26CB1" w14:paraId="6430E222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0FC87D07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19712F77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2636AB5E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1A590566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F948D6" w:rsidRPr="00D26CB1" w14:paraId="75C6DB0D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2602883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7DFF1496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3DC5A705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62A52D47" w14:textId="77777777" w:rsidR="00F948D6" w:rsidRPr="00D26CB1" w:rsidRDefault="00F948D6" w:rsidP="00F948D6">
            <w:pPr>
              <w:jc w:val="both"/>
              <w:rPr>
                <w:color w:val="000000" w:themeColor="text1"/>
                <w:lang w:val="es-ES"/>
              </w:rPr>
            </w:pPr>
            <w:r w:rsidRPr="00D26CB1">
              <w:rPr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68CE6EE4" w14:textId="77777777" w:rsidR="00F948D6" w:rsidRPr="00D26CB1" w:rsidRDefault="00F948D6" w:rsidP="00F948D6">
      <w:pPr>
        <w:jc w:val="both"/>
        <w:rPr>
          <w:color w:val="000000" w:themeColor="text1"/>
          <w:lang w:val="es-ES"/>
        </w:rPr>
      </w:pPr>
    </w:p>
    <w:p w14:paraId="528113B1" w14:textId="77777777" w:rsidR="00F948D6" w:rsidRPr="00D26CB1" w:rsidRDefault="00F948D6" w:rsidP="00F948D6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Propósito</w:t>
      </w:r>
    </w:p>
    <w:p w14:paraId="3CDD5899" w14:textId="77777777" w:rsidR="00F948D6" w:rsidRPr="00D26CB1" w:rsidRDefault="00F948D6" w:rsidP="00F948D6">
      <w:pPr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Formalizar el ingreso de nuevas colecciones institucionales.</w:t>
      </w:r>
    </w:p>
    <w:p w14:paraId="129CC39F" w14:textId="77777777" w:rsidR="00F948D6" w:rsidRPr="00D26CB1" w:rsidRDefault="00F948D6" w:rsidP="00F948D6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Alcance</w:t>
      </w:r>
    </w:p>
    <w:p w14:paraId="23095CAB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Proyectos de investigación HEC/CEMET, colaboraciones académicas y colecciones asistenciales autorizadas.</w:t>
      </w:r>
    </w:p>
    <w:p w14:paraId="3934BE8C" w14:textId="77777777" w:rsidR="00F948D6" w:rsidRPr="00D26CB1" w:rsidRDefault="00F948D6" w:rsidP="00F948D6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Responsabilidades</w:t>
      </w:r>
    </w:p>
    <w:p w14:paraId="377EE411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Investigador/Servicio: presenta solicitud.</w:t>
      </w:r>
    </w:p>
    <w:p w14:paraId="1A002689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Técnico: revisa completitud y capacidad.</w:t>
      </w:r>
    </w:p>
    <w:p w14:paraId="12D31EC1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Director: aprueba apertura y condiciones.</w:t>
      </w:r>
    </w:p>
    <w:p w14:paraId="484F8271" w14:textId="77777777" w:rsidR="00F948D6" w:rsidRPr="00D26CB1" w:rsidRDefault="00F948D6" w:rsidP="00F948D6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Definiciones / criterios</w:t>
      </w:r>
    </w:p>
    <w:p w14:paraId="2D4C08F6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Proyecto de investigación con dictamen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CEI cuando corresponda.</w:t>
      </w:r>
    </w:p>
    <w:p w14:paraId="59008C06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Consentimiento o fundamento ético/legal aplicable.</w:t>
      </w:r>
    </w:p>
    <w:p w14:paraId="0508A709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Descripción de </w:t>
      </w:r>
      <w:r>
        <w:rPr>
          <w:color w:val="000000" w:themeColor="text1"/>
          <w:lang w:val="es-ES"/>
        </w:rPr>
        <w:t xml:space="preserve">las </w:t>
      </w:r>
      <w:r w:rsidRPr="00D26CB1">
        <w:rPr>
          <w:color w:val="000000" w:themeColor="text1"/>
          <w:lang w:val="es-ES"/>
        </w:rPr>
        <w:t>muestras, cantidad, temperatura, plazo, datos asociados y destino final.</w:t>
      </w:r>
    </w:p>
    <w:p w14:paraId="37FCCA7A" w14:textId="77777777" w:rsidR="00F948D6" w:rsidRPr="00D26CB1" w:rsidRDefault="00F948D6" w:rsidP="00F948D6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Procedimiento</w:t>
      </w:r>
    </w:p>
    <w:p w14:paraId="77F08BB9" w14:textId="77777777" w:rsidR="00F948D6" w:rsidRPr="00D26CB1" w:rsidRDefault="00F948D6" w:rsidP="00F948D6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1. Recibir solicitud y documentación.</w:t>
      </w:r>
    </w:p>
    <w:p w14:paraId="622D3D81" w14:textId="77777777" w:rsidR="00F948D6" w:rsidRPr="00D26CB1" w:rsidRDefault="00F948D6" w:rsidP="00F948D6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2. Revisar completitud.</w:t>
      </w:r>
    </w:p>
    <w:p w14:paraId="7C9D5D18" w14:textId="77777777" w:rsidR="00F948D6" w:rsidRPr="00D26CB1" w:rsidRDefault="00F948D6" w:rsidP="00F948D6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3. Evaluar </w:t>
      </w:r>
      <w:r>
        <w:rPr>
          <w:color w:val="000000" w:themeColor="text1"/>
          <w:lang w:val="es-ES"/>
        </w:rPr>
        <w:t xml:space="preserve">la </w:t>
      </w:r>
      <w:r w:rsidRPr="00D26CB1">
        <w:rPr>
          <w:color w:val="000000" w:themeColor="text1"/>
          <w:lang w:val="es-ES"/>
        </w:rPr>
        <w:t>capacidad y</w:t>
      </w:r>
      <w:r>
        <w:rPr>
          <w:color w:val="000000" w:themeColor="text1"/>
          <w:lang w:val="es-ES"/>
        </w:rPr>
        <w:t xml:space="preserve"> los</w:t>
      </w:r>
      <w:r w:rsidRPr="00D26CB1">
        <w:rPr>
          <w:color w:val="000000" w:themeColor="text1"/>
          <w:lang w:val="es-ES"/>
        </w:rPr>
        <w:t xml:space="preserve"> requisitos de conservación.</w:t>
      </w:r>
    </w:p>
    <w:p w14:paraId="3C095CC0" w14:textId="77777777" w:rsidR="00F948D6" w:rsidRPr="00D26CB1" w:rsidRDefault="00F948D6" w:rsidP="00F948D6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4. Resolver aprobación, condicionamiento o rechazo.</w:t>
      </w:r>
    </w:p>
    <w:p w14:paraId="4E381554" w14:textId="77777777" w:rsidR="00F948D6" w:rsidRPr="00D26CB1" w:rsidRDefault="00F948D6" w:rsidP="00F948D6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5. Crear colección en NORAYBANKS.</w:t>
      </w:r>
    </w:p>
    <w:p w14:paraId="589720B7" w14:textId="77777777" w:rsidR="00F948D6" w:rsidRPr="00D26CB1" w:rsidRDefault="00F948D6" w:rsidP="00F948D6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6. Firmar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acuerdo de funcionamiento con el usuario.</w:t>
      </w:r>
    </w:p>
    <w:p w14:paraId="38CEE738" w14:textId="77777777" w:rsidR="00F948D6" w:rsidRPr="00D26CB1" w:rsidRDefault="00F948D6" w:rsidP="00F948D6">
      <w:pPr>
        <w:ind w:left="312" w:hanging="255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lastRenderedPageBreak/>
        <w:t xml:space="preserve">7. Asignar </w:t>
      </w:r>
      <w:r>
        <w:rPr>
          <w:color w:val="000000" w:themeColor="text1"/>
          <w:lang w:val="es-ES"/>
        </w:rPr>
        <w:t xml:space="preserve">el </w:t>
      </w:r>
      <w:r w:rsidRPr="00D26CB1">
        <w:rPr>
          <w:color w:val="000000" w:themeColor="text1"/>
          <w:lang w:val="es-ES"/>
        </w:rPr>
        <w:t>espacio y</w:t>
      </w:r>
      <w:r>
        <w:rPr>
          <w:color w:val="000000" w:themeColor="text1"/>
          <w:lang w:val="es-ES"/>
        </w:rPr>
        <w:t xml:space="preserve"> la</w:t>
      </w:r>
      <w:r w:rsidRPr="00D26CB1">
        <w:rPr>
          <w:color w:val="000000" w:themeColor="text1"/>
          <w:lang w:val="es-ES"/>
        </w:rPr>
        <w:t xml:space="preserve"> fecha de inicio.</w:t>
      </w:r>
    </w:p>
    <w:p w14:paraId="748927E8" w14:textId="77777777" w:rsidR="00F948D6" w:rsidRPr="00D26CB1" w:rsidRDefault="00F948D6" w:rsidP="00F948D6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Registros obligatorios</w:t>
      </w:r>
    </w:p>
    <w:p w14:paraId="4CCCE3F2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Solicitud de almacenamiento.</w:t>
      </w:r>
    </w:p>
    <w:p w14:paraId="6B518DB5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Aprobación CEI.</w:t>
      </w:r>
    </w:p>
    <w:p w14:paraId="32B64DF1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Consentimiento modelo.</w:t>
      </w:r>
    </w:p>
    <w:p w14:paraId="16D8F3B1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Acuerdo con usuario.</w:t>
      </w:r>
    </w:p>
    <w:p w14:paraId="1C097850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Registro NORAYBANKS.</w:t>
      </w:r>
    </w:p>
    <w:p w14:paraId="32595294" w14:textId="77777777" w:rsidR="00F948D6" w:rsidRPr="00D26CB1" w:rsidRDefault="00F948D6" w:rsidP="00F948D6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Indicadores y control</w:t>
      </w:r>
    </w:p>
    <w:p w14:paraId="27C1D67A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Tiempo de resolución de solicitudes.</w:t>
      </w:r>
    </w:p>
    <w:p w14:paraId="524DD093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Porcentaje de colecciones con expediente completo.</w:t>
      </w:r>
    </w:p>
    <w:p w14:paraId="0E477178" w14:textId="77777777" w:rsidR="00F948D6" w:rsidRPr="00D26CB1" w:rsidRDefault="00F948D6" w:rsidP="00F948D6">
      <w:pPr>
        <w:pStyle w:val="Ttulo2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Referencias y documentos relacionados</w:t>
      </w:r>
    </w:p>
    <w:p w14:paraId="65D8C8CE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489C7A3A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Resolución </w:t>
      </w:r>
      <w:r>
        <w:rPr>
          <w:color w:val="000000" w:themeColor="text1"/>
          <w:lang w:val="es-ES"/>
        </w:rPr>
        <w:t xml:space="preserve">del </w:t>
      </w:r>
      <w:r w:rsidRPr="00D26CB1">
        <w:rPr>
          <w:color w:val="000000" w:themeColor="text1"/>
          <w:lang w:val="es-ES"/>
        </w:rPr>
        <w:t>Ministerio de Salud de la Nación 1480/2011 - Guía para Investigaciones en Salud Humana.</w:t>
      </w:r>
    </w:p>
    <w:p w14:paraId="3609D26C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Ley 25.326 - Protección de los Datos Personales.</w:t>
      </w:r>
    </w:p>
    <w:p w14:paraId="31DA3A6C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Ley 26.529 y </w:t>
      </w:r>
      <w:r>
        <w:rPr>
          <w:color w:val="000000" w:themeColor="text1"/>
          <w:lang w:val="es-ES"/>
        </w:rPr>
        <w:t xml:space="preserve">su </w:t>
      </w:r>
      <w:r w:rsidRPr="00D26CB1">
        <w:rPr>
          <w:color w:val="000000" w:themeColor="text1"/>
          <w:lang w:val="es-ES"/>
        </w:rPr>
        <w:t>modificatoria</w:t>
      </w:r>
      <w:r>
        <w:rPr>
          <w:color w:val="000000" w:themeColor="text1"/>
          <w:lang w:val="es-ES"/>
        </w:rPr>
        <w:t>,</w:t>
      </w:r>
      <w:r w:rsidRPr="00D26CB1">
        <w:rPr>
          <w:color w:val="000000" w:themeColor="text1"/>
          <w:lang w:val="es-ES"/>
        </w:rPr>
        <w:t xml:space="preserve"> Ley 26.742 - Derechos del Paciente.</w:t>
      </w:r>
    </w:p>
    <w:p w14:paraId="1C001C20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>Código Civil y Comercial de la Nación, arts. 58 y 59, cuando resulte aplicable.</w:t>
      </w:r>
    </w:p>
    <w:p w14:paraId="4B43B7C3" w14:textId="77777777" w:rsidR="00F948D6" w:rsidRPr="00D26CB1" w:rsidRDefault="00F948D6" w:rsidP="00F948D6">
      <w:pPr>
        <w:pStyle w:val="Listaconvietas"/>
        <w:tabs>
          <w:tab w:val="num" w:pos="360"/>
        </w:tabs>
        <w:ind w:left="360" w:hanging="360"/>
        <w:jc w:val="both"/>
        <w:rPr>
          <w:color w:val="000000" w:themeColor="text1"/>
          <w:lang w:val="es-ES"/>
        </w:rPr>
      </w:pPr>
      <w:r w:rsidRPr="00D26CB1">
        <w:rPr>
          <w:color w:val="000000" w:themeColor="text1"/>
          <w:lang w:val="es-ES"/>
        </w:rPr>
        <w:t xml:space="preserve">Ley </w:t>
      </w:r>
      <w:r>
        <w:rPr>
          <w:color w:val="000000" w:themeColor="text1"/>
          <w:lang w:val="es-ES"/>
        </w:rPr>
        <w:t xml:space="preserve">de la </w:t>
      </w:r>
      <w:r w:rsidRPr="00D26CB1">
        <w:rPr>
          <w:color w:val="000000" w:themeColor="text1"/>
          <w:lang w:val="es-ES"/>
        </w:rPr>
        <w:t>Provincia de Buenos Aires 15.462 y Decreto 3389/2024 - Investigación en Salud.</w:t>
      </w:r>
    </w:p>
    <w:p w14:paraId="4D0CCFC2" w14:textId="7FEDA042" w:rsidR="00C740E2" w:rsidRDefault="00F948D6" w:rsidP="00F948D6">
      <w:pPr>
        <w:jc w:val="both"/>
      </w:pPr>
      <w:r w:rsidRPr="00D26CB1">
        <w:rPr>
          <w:color w:val="000000" w:themeColor="text1"/>
          <w:lang w:val="es-ES"/>
        </w:rPr>
        <w:t xml:space="preserve">ISO 20387:2018 e ISBER Best </w:t>
      </w:r>
      <w:proofErr w:type="spellStart"/>
      <w:r w:rsidRPr="00D26CB1">
        <w:rPr>
          <w:color w:val="000000" w:themeColor="text1"/>
          <w:lang w:val="es-ES"/>
        </w:rPr>
        <w:t>Practices</w:t>
      </w:r>
      <w:proofErr w:type="spellEnd"/>
      <w:r w:rsidRPr="00D26CB1">
        <w:rPr>
          <w:color w:val="000000" w:themeColor="text1"/>
          <w:lang w:val="es-ES"/>
        </w:rPr>
        <w:t xml:space="preserve">, como referencias de buenas prácticas (no sustituyen </w:t>
      </w:r>
      <w:r>
        <w:rPr>
          <w:color w:val="000000" w:themeColor="text1"/>
          <w:lang w:val="es-ES"/>
        </w:rPr>
        <w:t xml:space="preserve">la </w:t>
      </w:r>
      <w:r w:rsidRPr="00D26CB1">
        <w:rPr>
          <w:color w:val="000000" w:themeColor="text1"/>
          <w:lang w:val="es-ES"/>
        </w:rPr>
        <w:t>normativa aplicable).</w:t>
      </w:r>
    </w:p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19B0DBA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9669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8D6"/>
    <w:rsid w:val="0012748E"/>
    <w:rsid w:val="001517D0"/>
    <w:rsid w:val="002A0105"/>
    <w:rsid w:val="003040C5"/>
    <w:rsid w:val="00C740E2"/>
    <w:rsid w:val="00F9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E658C9"/>
  <w15:chartTrackingRefBased/>
  <w15:docId w15:val="{B866626F-DB45-B342-B01A-DAFCF3554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8D6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94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94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8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8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8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8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94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8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8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8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8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8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8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8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8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8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8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8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8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8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8D6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F948D6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F948D6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353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2026-09-04T20:39:00Z</dcterms:created>
  <dcterms:modified xsi:type="dcterms:W3CDTF">2026-09-04T20:39:00Z</dcterms:modified>
</cp:coreProperties>
</file>