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22CDB" w14:textId="77777777" w:rsidR="00816292" w:rsidRPr="00D26CB1" w:rsidRDefault="00816292" w:rsidP="00816292">
      <w:pPr>
        <w:pStyle w:val="Ttulo1"/>
        <w:jc w:val="center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BB-INS-005 - Cierre de colección institucional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533"/>
        <w:gridCol w:w="2533"/>
        <w:gridCol w:w="2533"/>
      </w:tblGrid>
      <w:tr w:rsidR="00816292" w:rsidRPr="00D26CB1" w14:paraId="38FC7E19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FCFBEC6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0FD69D61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BB-INS-005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76057D9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0616EFDC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816292" w:rsidRPr="00D26CB1" w14:paraId="39AAD5CF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97E613E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10657166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Cierre de colección institucional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EBC22C9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328F2C7F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816292" w:rsidRPr="00D26CB1" w14:paraId="41F090A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9D93F96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4E695214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Unidad A - Investigación HEC-CEMET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97EBB62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4DE76A94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816292" w:rsidRPr="00D26CB1" w14:paraId="05FFBEC9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4EA04D3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60C7E84B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02776AF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350117ED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816292" w:rsidRPr="00D26CB1" w14:paraId="6932CDF8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F46D6C6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1BAA34C9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BB7C81A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0484796C" w14:textId="77777777" w:rsidR="00816292" w:rsidRPr="00D26CB1" w:rsidRDefault="00816292" w:rsidP="00816292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D14839A" w14:textId="77777777" w:rsidR="00816292" w:rsidRPr="00D26CB1" w:rsidRDefault="00816292" w:rsidP="00816292">
      <w:pPr>
        <w:jc w:val="both"/>
        <w:rPr>
          <w:color w:val="000000" w:themeColor="text1"/>
          <w:lang w:val="es-ES"/>
        </w:rPr>
      </w:pPr>
    </w:p>
    <w:p w14:paraId="770982FC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Propósito</w:t>
      </w:r>
    </w:p>
    <w:p w14:paraId="42F2E7CC" w14:textId="77777777" w:rsidR="00816292" w:rsidRPr="00D26CB1" w:rsidRDefault="00816292" w:rsidP="00816292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Gestionar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cierre ordenado de una colección institucional.</w:t>
      </w:r>
    </w:p>
    <w:p w14:paraId="7BB34650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Alcance</w:t>
      </w:r>
    </w:p>
    <w:p w14:paraId="279D56A9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Colecciones finalizadas, retiradas o discontinuadas.</w:t>
      </w:r>
    </w:p>
    <w:p w14:paraId="5A1264F0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Responsabilidades</w:t>
      </w:r>
    </w:p>
    <w:p w14:paraId="0EB73956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Usuario titular: solicita cierre.</w:t>
      </w:r>
    </w:p>
    <w:p w14:paraId="261F4C2B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Director: define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 xml:space="preserve">destino conforme </w:t>
      </w:r>
      <w:r>
        <w:rPr>
          <w:color w:val="000000" w:themeColor="text1"/>
          <w:lang w:val="es-ES"/>
        </w:rPr>
        <w:t xml:space="preserve">a la </w:t>
      </w:r>
      <w:r w:rsidRPr="00D26CB1">
        <w:rPr>
          <w:color w:val="000000" w:themeColor="text1"/>
          <w:lang w:val="es-ES"/>
        </w:rPr>
        <w:t>documentación.</w:t>
      </w:r>
    </w:p>
    <w:p w14:paraId="19B9E2BE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Técnico: ejecuta retiro/destrucción/reasignación autorizada.</w:t>
      </w:r>
    </w:p>
    <w:p w14:paraId="0B3C53B1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Definiciones / criterios</w:t>
      </w:r>
    </w:p>
    <w:p w14:paraId="2463576A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El destino final debe concordar con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consentimiento,</w:t>
      </w:r>
      <w:r>
        <w:rPr>
          <w:color w:val="000000" w:themeColor="text1"/>
          <w:lang w:val="es-ES"/>
        </w:rPr>
        <w:t xml:space="preserve"> el</w:t>
      </w:r>
      <w:r w:rsidRPr="00D26CB1">
        <w:rPr>
          <w:color w:val="000000" w:themeColor="text1"/>
          <w:lang w:val="es-ES"/>
        </w:rPr>
        <w:t xml:space="preserve"> protocolo,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 xml:space="preserve">acuerdo y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CEI.</w:t>
      </w:r>
    </w:p>
    <w:p w14:paraId="121D3422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Procedimiento</w:t>
      </w:r>
    </w:p>
    <w:p w14:paraId="0565BFCA" w14:textId="77777777" w:rsidR="00816292" w:rsidRPr="00D26CB1" w:rsidRDefault="00816292" w:rsidP="00816292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1. Recibir solicitud de cierre.</w:t>
      </w:r>
    </w:p>
    <w:p w14:paraId="2B7B6E25" w14:textId="77777777" w:rsidR="00816292" w:rsidRPr="00D26CB1" w:rsidRDefault="00816292" w:rsidP="00816292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2. Conciliar inventario.</w:t>
      </w:r>
    </w:p>
    <w:p w14:paraId="393D390A" w14:textId="77777777" w:rsidR="00816292" w:rsidRPr="00D26CB1" w:rsidRDefault="00816292" w:rsidP="00816292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3. Revisar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consentimiento y</w:t>
      </w:r>
      <w:r>
        <w:rPr>
          <w:color w:val="000000" w:themeColor="text1"/>
          <w:lang w:val="es-ES"/>
        </w:rPr>
        <w:t xml:space="preserve"> la</w:t>
      </w:r>
      <w:r w:rsidRPr="00D26CB1">
        <w:rPr>
          <w:color w:val="000000" w:themeColor="text1"/>
          <w:lang w:val="es-ES"/>
        </w:rPr>
        <w:t xml:space="preserve"> documentación de apertura.</w:t>
      </w:r>
    </w:p>
    <w:p w14:paraId="7CC205ED" w14:textId="77777777" w:rsidR="00816292" w:rsidRPr="00D26CB1" w:rsidRDefault="00816292" w:rsidP="00816292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4. Definir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retiro,</w:t>
      </w:r>
      <w:r>
        <w:rPr>
          <w:color w:val="000000" w:themeColor="text1"/>
          <w:lang w:val="es-ES"/>
        </w:rPr>
        <w:t xml:space="preserve"> la</w:t>
      </w:r>
      <w:r w:rsidRPr="00D26CB1">
        <w:rPr>
          <w:color w:val="000000" w:themeColor="text1"/>
          <w:lang w:val="es-ES"/>
        </w:rPr>
        <w:t xml:space="preserve"> destrucción o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continuidad autorizad</w:t>
      </w:r>
      <w:r>
        <w:rPr>
          <w:color w:val="000000" w:themeColor="text1"/>
          <w:lang w:val="es-ES"/>
        </w:rPr>
        <w:t>os</w:t>
      </w:r>
      <w:r w:rsidRPr="00D26CB1">
        <w:rPr>
          <w:color w:val="000000" w:themeColor="text1"/>
          <w:lang w:val="es-ES"/>
        </w:rPr>
        <w:t xml:space="preserve"> en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Biobanco.</w:t>
      </w:r>
    </w:p>
    <w:p w14:paraId="3A6A585F" w14:textId="77777777" w:rsidR="00816292" w:rsidRPr="00D26CB1" w:rsidRDefault="00816292" w:rsidP="00816292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5. Ejecutar movimientos.</w:t>
      </w:r>
    </w:p>
    <w:p w14:paraId="1CCD1758" w14:textId="77777777" w:rsidR="00816292" w:rsidRPr="00D26CB1" w:rsidRDefault="00816292" w:rsidP="00816292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6. Cerrar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colección en NORAYBANKS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preservando</w:t>
      </w:r>
      <w:r>
        <w:rPr>
          <w:color w:val="000000" w:themeColor="text1"/>
          <w:lang w:val="es-ES"/>
        </w:rPr>
        <w:t xml:space="preserve"> el</w:t>
      </w:r>
      <w:r w:rsidRPr="00D26CB1">
        <w:rPr>
          <w:color w:val="000000" w:themeColor="text1"/>
          <w:lang w:val="es-ES"/>
        </w:rPr>
        <w:t xml:space="preserve"> historial.</w:t>
      </w:r>
    </w:p>
    <w:p w14:paraId="030554DA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Registros obligatorios</w:t>
      </w:r>
    </w:p>
    <w:p w14:paraId="7E94E66A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Solicitud de cierre.</w:t>
      </w:r>
    </w:p>
    <w:p w14:paraId="31586BB2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Acta de conciliación.</w:t>
      </w:r>
    </w:p>
    <w:p w14:paraId="28284762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Acta de destrucción/retiro.</w:t>
      </w:r>
    </w:p>
    <w:p w14:paraId="2C474B87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Indicadores y control</w:t>
      </w:r>
    </w:p>
    <w:p w14:paraId="4629341D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Colecciones cerradas con conciliación completa.</w:t>
      </w:r>
    </w:p>
    <w:p w14:paraId="35C10D9C" w14:textId="77777777" w:rsidR="00816292" w:rsidRPr="00D26CB1" w:rsidRDefault="00816292" w:rsidP="00816292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lastRenderedPageBreak/>
        <w:t>Referencias y documentos relacionados</w:t>
      </w:r>
    </w:p>
    <w:p w14:paraId="4A33E1AD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365990B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2BAD03C1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Ley 25.326 - Protección de los Datos Personales.</w:t>
      </w:r>
    </w:p>
    <w:p w14:paraId="2775C4E7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D26CB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Ley 26.742 - Derechos del Paciente.</w:t>
      </w:r>
    </w:p>
    <w:p w14:paraId="6C0F97D3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Código Civil y Comercial de la Nación, arts. 58 y 59, cuando resulte aplicable.</w:t>
      </w:r>
    </w:p>
    <w:p w14:paraId="2D40658D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D26CB1">
        <w:rPr>
          <w:color w:val="000000" w:themeColor="text1"/>
          <w:lang w:val="es-ES"/>
        </w:rPr>
        <w:t>Provincia de Buenos Aires 15.462 y Decreto 3389/2024 - Investigación en Salud.</w:t>
      </w:r>
    </w:p>
    <w:p w14:paraId="1A849B48" w14:textId="77777777" w:rsidR="00816292" w:rsidRPr="00D26CB1" w:rsidRDefault="00816292" w:rsidP="00816292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ISO 20387:2018 e ISBER Best </w:t>
      </w:r>
      <w:proofErr w:type="spellStart"/>
      <w:r w:rsidRPr="00D26CB1">
        <w:rPr>
          <w:color w:val="000000" w:themeColor="text1"/>
          <w:lang w:val="es-ES"/>
        </w:rPr>
        <w:t>Practices</w:t>
      </w:r>
      <w:proofErr w:type="spellEnd"/>
      <w:r w:rsidRPr="00D26CB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normativa aplicable).</w:t>
      </w:r>
      <w:r w:rsidRPr="00D26CB1">
        <w:rPr>
          <w:color w:val="000000" w:themeColor="text1"/>
          <w:lang w:val="es-ES"/>
        </w:rPr>
        <w:br w:type="page"/>
      </w:r>
    </w:p>
    <w:p w14:paraId="40A82639" w14:textId="77777777" w:rsidR="00C740E2" w:rsidRDefault="00C740E2" w:rsidP="00816292">
      <w:pPr>
        <w:jc w:val="both"/>
      </w:pPr>
    </w:p>
    <w:sectPr w:rsidR="00C740E2" w:rsidSect="00816292">
      <w:headerReference w:type="default" r:id="rId5"/>
      <w:footerReference w:type="default" r:id="rId6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AEA92" w14:textId="77777777" w:rsidR="00816292" w:rsidRDefault="00816292">
    <w:pPr>
      <w:pStyle w:val="Piedepgina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5D073" w14:textId="77777777" w:rsidR="00816292" w:rsidRDefault="00816292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Manual de POE </w:t>
    </w:r>
    <w:proofErr w:type="spellStart"/>
    <w:r>
      <w:rPr>
        <w:sz w:val="16"/>
      </w:rPr>
      <w:t>Específicos</w:t>
    </w:r>
    <w:proofErr w:type="spellEnd"/>
    <w:r>
      <w:rPr>
        <w:sz w:val="16"/>
      </w:rPr>
      <w:t xml:space="preserve"> - Unidad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1A68A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6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92"/>
    <w:rsid w:val="0012748E"/>
    <w:rsid w:val="001517D0"/>
    <w:rsid w:val="002A0105"/>
    <w:rsid w:val="003040C5"/>
    <w:rsid w:val="00816292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B1A963"/>
  <w15:chartTrackingRefBased/>
  <w15:docId w15:val="{74F91F38-D51D-D54A-8A3A-E7D00FE4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292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1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2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2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2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2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2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2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2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2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2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6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292"/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16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292"/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81629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816292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2026-09-04T20:48:00Z</dcterms:created>
  <dcterms:modified xsi:type="dcterms:W3CDTF">2026-09-04T20:48:00Z</dcterms:modified>
</cp:coreProperties>
</file>