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98014F" w14:textId="6884946F" w:rsidR="00117BDD" w:rsidRPr="00B470F1" w:rsidRDefault="00F01645" w:rsidP="00B470F1">
      <w:pPr>
        <w:jc w:val="both"/>
        <w:rPr>
          <w:color w:val="000000" w:themeColor="text1"/>
          <w:lang w:val="es-ES"/>
        </w:rPr>
      </w:pPr>
      <w:r>
        <w:rPr>
          <w:b/>
          <w:color w:val="000000" w:themeColor="text1"/>
          <w:sz w:val="36"/>
          <w:lang w:val="es-ES"/>
        </w:rPr>
        <w:t xml:space="preserve">Índice de </w:t>
      </w:r>
      <w:r w:rsidR="00000000" w:rsidRPr="00B470F1">
        <w:rPr>
          <w:b/>
          <w:color w:val="000000" w:themeColor="text1"/>
          <w:sz w:val="36"/>
          <w:lang w:val="es-ES"/>
        </w:rPr>
        <w:t>Manual de POE Específicos - Unidad B</w:t>
      </w:r>
    </w:p>
    <w:p w14:paraId="5A7717F4" w14:textId="77777777" w:rsidR="00117BDD" w:rsidRPr="00B470F1" w:rsidRDefault="00000000" w:rsidP="00B470F1">
      <w:pPr>
        <w:jc w:val="both"/>
        <w:rPr>
          <w:color w:val="000000" w:themeColor="text1"/>
          <w:lang w:val="es-ES"/>
        </w:rPr>
      </w:pPr>
      <w:r w:rsidRPr="00B470F1">
        <w:rPr>
          <w:i/>
          <w:color w:val="000000" w:themeColor="text1"/>
          <w:sz w:val="22"/>
          <w:lang w:val="es-ES"/>
        </w:rPr>
        <w:t>Servicios, protocolos clínicos, CRO e industria</w:t>
      </w:r>
    </w:p>
    <w:p w14:paraId="25DEC6D5" w14:textId="21F0F6F4" w:rsidR="00117BDD" w:rsidRPr="00B470F1" w:rsidRDefault="00000000" w:rsidP="00B470F1">
      <w:pPr>
        <w:jc w:val="both"/>
        <w:rPr>
          <w:color w:val="000000" w:themeColor="text1"/>
          <w:lang w:val="es-ES"/>
        </w:rPr>
      </w:pPr>
      <w:r w:rsidRPr="00B470F1">
        <w:rPr>
          <w:b/>
          <w:color w:val="000000" w:themeColor="text1"/>
          <w:lang w:val="es-ES"/>
        </w:rPr>
        <w:t>Hospital El Cruce - Centro de Medicina Traslacional (CEMET)</w:t>
      </w:r>
      <w:r w:rsidRPr="00B470F1">
        <w:rPr>
          <w:b/>
          <w:color w:val="000000" w:themeColor="text1"/>
          <w:lang w:val="es-ES"/>
        </w:rPr>
        <w:br/>
      </w:r>
    </w:p>
    <w:p w14:paraId="6E7E8F06" w14:textId="77777777" w:rsidR="00117BDD" w:rsidRPr="00B470F1" w:rsidRDefault="00117BDD" w:rsidP="00B470F1">
      <w:pPr>
        <w:jc w:val="both"/>
        <w:rPr>
          <w:color w:val="000000" w:themeColor="text1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117BDD" w:rsidRPr="00B470F1" w14:paraId="18DA09A2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841DB7C" w14:textId="77777777" w:rsidR="00117BDD" w:rsidRPr="00B470F1" w:rsidRDefault="00000000" w:rsidP="00B470F1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8"/>
                <w:lang w:val="es-ES"/>
              </w:rPr>
              <w:t>Director del Biobanco</w:t>
            </w:r>
          </w:p>
        </w:tc>
        <w:tc>
          <w:tcPr>
            <w:tcW w:w="5071" w:type="dxa"/>
            <w:vAlign w:val="center"/>
          </w:tcPr>
          <w:p w14:paraId="618DD2BA" w14:textId="77777777" w:rsidR="00117BDD" w:rsidRPr="00B470F1" w:rsidRDefault="00000000" w:rsidP="00B470F1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8"/>
                <w:lang w:val="es-ES"/>
              </w:rPr>
              <w:t>Dr. Martín Ledesma</w:t>
            </w:r>
          </w:p>
        </w:tc>
      </w:tr>
      <w:tr w:rsidR="00117BDD" w:rsidRPr="00B470F1" w14:paraId="7262557A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FB03A14" w14:textId="77777777" w:rsidR="00117BDD" w:rsidRPr="00B470F1" w:rsidRDefault="00000000" w:rsidP="00B470F1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8"/>
                <w:lang w:val="es-ES"/>
              </w:rPr>
              <w:t>Técnico operativo</w:t>
            </w:r>
          </w:p>
        </w:tc>
        <w:tc>
          <w:tcPr>
            <w:tcW w:w="5071" w:type="dxa"/>
            <w:vAlign w:val="center"/>
          </w:tcPr>
          <w:p w14:paraId="26B1143E" w14:textId="77777777" w:rsidR="00117BDD" w:rsidRPr="00B470F1" w:rsidRDefault="00000000" w:rsidP="00B470F1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8"/>
                <w:lang w:val="es-ES"/>
              </w:rPr>
              <w:t>Ezequiel Romero</w:t>
            </w:r>
          </w:p>
        </w:tc>
      </w:tr>
      <w:tr w:rsidR="00117BDD" w:rsidRPr="00B470F1" w14:paraId="1529FA53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41762A0C" w14:textId="77777777" w:rsidR="00117BDD" w:rsidRPr="00B470F1" w:rsidRDefault="00000000" w:rsidP="00B470F1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8"/>
                <w:lang w:val="es-ES"/>
              </w:rPr>
              <w:t>Fecha de elaboración</w:t>
            </w:r>
          </w:p>
        </w:tc>
        <w:tc>
          <w:tcPr>
            <w:tcW w:w="5071" w:type="dxa"/>
            <w:vAlign w:val="center"/>
          </w:tcPr>
          <w:p w14:paraId="6D37EA72" w14:textId="77777777" w:rsidR="00117BDD" w:rsidRPr="00B470F1" w:rsidRDefault="00000000" w:rsidP="00B470F1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8"/>
                <w:lang w:val="es-ES"/>
              </w:rPr>
              <w:t>2026-09-04</w:t>
            </w:r>
          </w:p>
        </w:tc>
      </w:tr>
      <w:tr w:rsidR="00117BDD" w:rsidRPr="00B470F1" w14:paraId="781EA267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674ECA4" w14:textId="77777777" w:rsidR="00117BDD" w:rsidRPr="00B470F1" w:rsidRDefault="00000000" w:rsidP="00B470F1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8"/>
                <w:lang w:val="es-ES"/>
              </w:rPr>
              <w:t>Estado</w:t>
            </w:r>
          </w:p>
        </w:tc>
        <w:tc>
          <w:tcPr>
            <w:tcW w:w="5071" w:type="dxa"/>
            <w:vAlign w:val="center"/>
          </w:tcPr>
          <w:p w14:paraId="4EA702AE" w14:textId="343EC077" w:rsidR="00117BDD" w:rsidRPr="00B470F1" w:rsidRDefault="00000000" w:rsidP="00B470F1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8"/>
                <w:lang w:val="es-ES"/>
              </w:rPr>
              <w:t xml:space="preserve">BORRADOR </w:t>
            </w:r>
          </w:p>
        </w:tc>
      </w:tr>
    </w:tbl>
    <w:p w14:paraId="20843A49" w14:textId="77777777" w:rsidR="00117BDD" w:rsidRPr="00B470F1" w:rsidRDefault="00000000" w:rsidP="00B470F1">
      <w:pPr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br w:type="page"/>
      </w:r>
    </w:p>
    <w:p w14:paraId="0BBCC270" w14:textId="77777777" w:rsidR="00117BDD" w:rsidRPr="00B470F1" w:rsidRDefault="00000000" w:rsidP="00B470F1">
      <w:pPr>
        <w:pStyle w:val="Ttulo1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lastRenderedPageBreak/>
        <w:t>Criterio de aplicación</w:t>
      </w:r>
    </w:p>
    <w:p w14:paraId="637BF3D7" w14:textId="78E03267" w:rsidR="00117BDD" w:rsidRPr="00B470F1" w:rsidRDefault="00000000" w:rsidP="00B470F1">
      <w:pPr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Estos POE complementan los POE comunes y deben interpretarse junto con el protocolo, </w:t>
      </w:r>
      <w:r w:rsidR="00F01645">
        <w:rPr>
          <w:color w:val="000000" w:themeColor="text1"/>
          <w:lang w:val="es-ES"/>
        </w:rPr>
        <w:t>el manual de laboratorio, el contrato, las instrucciones del patrocinador y los requisitos</w:t>
      </w:r>
      <w:r w:rsidRPr="00B470F1">
        <w:rPr>
          <w:color w:val="000000" w:themeColor="text1"/>
          <w:lang w:val="es-ES"/>
        </w:rPr>
        <w:t xml:space="preserve"> regulatorios aplicables a cada estudio.</w:t>
      </w:r>
    </w:p>
    <w:p w14:paraId="25465EF1" w14:textId="77777777" w:rsidR="00117BDD" w:rsidRPr="00B470F1" w:rsidRDefault="00000000" w:rsidP="00B470F1">
      <w:pPr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BB-CLI-001 - Evaluación y aceptación de servicios, protocolos clínicos y contratos</w:t>
      </w:r>
    </w:p>
    <w:p w14:paraId="17B5033E" w14:textId="77777777" w:rsidR="00117BDD" w:rsidRPr="00B470F1" w:rsidRDefault="00000000" w:rsidP="00B470F1">
      <w:pPr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BB-CLI-002 - Recepción de muestras de protocolos clínicos</w:t>
      </w:r>
    </w:p>
    <w:p w14:paraId="164A2423" w14:textId="77777777" w:rsidR="00117BDD" w:rsidRPr="00B470F1" w:rsidRDefault="00000000" w:rsidP="00B470F1">
      <w:pPr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BB-CLI-003 - Cadena de custodia para muestras de industria</w:t>
      </w:r>
    </w:p>
    <w:p w14:paraId="3559188D" w14:textId="77777777" w:rsidR="00117BDD" w:rsidRPr="00B470F1" w:rsidRDefault="00000000" w:rsidP="00B470F1">
      <w:pPr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BB-CLI-004 - Gestión de desviaciones de protocolo y no conformidades del patrocinador</w:t>
      </w:r>
    </w:p>
    <w:p w14:paraId="360F97CA" w14:textId="77777777" w:rsidR="00117BDD" w:rsidRPr="00B470F1" w:rsidRDefault="00000000" w:rsidP="00B470F1">
      <w:pPr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BB-CLI-005 - Excursiones de temperatura en estudios patrocinados</w:t>
      </w:r>
    </w:p>
    <w:p w14:paraId="0F3EED90" w14:textId="77777777" w:rsidR="00117BDD" w:rsidRPr="00B470F1" w:rsidRDefault="00000000" w:rsidP="00B470F1">
      <w:pPr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BB-CLI-006 - Visitas de </w:t>
      </w:r>
      <w:proofErr w:type="spellStart"/>
      <w:r w:rsidRPr="00B470F1">
        <w:rPr>
          <w:color w:val="000000" w:themeColor="text1"/>
          <w:lang w:val="es-ES"/>
        </w:rPr>
        <w:t>monitoría</w:t>
      </w:r>
      <w:proofErr w:type="spellEnd"/>
      <w:r w:rsidRPr="00B470F1">
        <w:rPr>
          <w:color w:val="000000" w:themeColor="text1"/>
          <w:lang w:val="es-ES"/>
        </w:rPr>
        <w:t>, auditorías de patrocinadores y autoridades</w:t>
      </w:r>
    </w:p>
    <w:p w14:paraId="7C2C643B" w14:textId="77777777" w:rsidR="00117BDD" w:rsidRPr="00B470F1" w:rsidRDefault="00000000" w:rsidP="00B470F1">
      <w:pPr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BB-CLI-007 - Preparación y envío nacional/internacional de muestras de protocolos clínicos</w:t>
      </w:r>
    </w:p>
    <w:p w14:paraId="4E0E311B" w14:textId="77777777" w:rsidR="00117BDD" w:rsidRPr="00B470F1" w:rsidRDefault="00000000" w:rsidP="00B470F1">
      <w:pPr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BB-CLI-008 - Archivo esencial del servicio/estudio</w:t>
      </w:r>
    </w:p>
    <w:p w14:paraId="117EB473" w14:textId="77777777" w:rsidR="00117BDD" w:rsidRPr="00B470F1" w:rsidRDefault="00000000" w:rsidP="00B470F1">
      <w:pPr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BB-CLI-009 - Cierre de protocolo/servicio y disposición final</w:t>
      </w:r>
    </w:p>
    <w:p w14:paraId="44DD58DF" w14:textId="77777777" w:rsidR="00117BDD" w:rsidRPr="00B470F1" w:rsidRDefault="00000000" w:rsidP="00B470F1">
      <w:pPr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br w:type="page"/>
      </w:r>
    </w:p>
    <w:p w14:paraId="56B6DE92" w14:textId="1EF1AC31" w:rsidR="00117BDD" w:rsidRPr="00F01645" w:rsidRDefault="00117BDD" w:rsidP="00F01645">
      <w:pPr>
        <w:jc w:val="both"/>
        <w:rPr>
          <w:color w:val="000000" w:themeColor="text1"/>
          <w:lang w:val="es-ES"/>
        </w:rPr>
      </w:pPr>
    </w:p>
    <w:sectPr w:rsidR="00117BDD" w:rsidRPr="00F01645" w:rsidSect="00034616">
      <w:headerReference w:type="default" r:id="rId8"/>
      <w:footerReference w:type="default" r:id="rId9"/>
      <w:pgSz w:w="12240" w:h="15840"/>
      <w:pgMar w:top="1020" w:right="96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A67085" w14:textId="77777777" w:rsidR="00F36131" w:rsidRDefault="00F36131">
      <w:pPr>
        <w:spacing w:after="0" w:line="240" w:lineRule="auto"/>
      </w:pPr>
      <w:r>
        <w:separator/>
      </w:r>
    </w:p>
  </w:endnote>
  <w:endnote w:type="continuationSeparator" w:id="0">
    <w:p w14:paraId="6579AEAB" w14:textId="77777777" w:rsidR="00F36131" w:rsidRDefault="00F36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67AA27" w14:textId="79B48AEC" w:rsidR="00117BDD" w:rsidRDefault="00117BD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25C971" w14:textId="77777777" w:rsidR="00F36131" w:rsidRDefault="00F36131">
      <w:pPr>
        <w:spacing w:after="0" w:line="240" w:lineRule="auto"/>
      </w:pPr>
      <w:r>
        <w:separator/>
      </w:r>
    </w:p>
  </w:footnote>
  <w:footnote w:type="continuationSeparator" w:id="0">
    <w:p w14:paraId="74442D05" w14:textId="77777777" w:rsidR="00F36131" w:rsidRDefault="00F361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045500" w14:textId="77777777" w:rsidR="00117BDD" w:rsidRDefault="00000000">
    <w:pPr>
      <w:pStyle w:val="Encabezado"/>
      <w:jc w:val="right"/>
    </w:pPr>
    <w:proofErr w:type="spellStart"/>
    <w:r>
      <w:rPr>
        <w:sz w:val="16"/>
      </w:rPr>
      <w:t>Biobanco</w:t>
    </w:r>
    <w:proofErr w:type="spellEnd"/>
    <w:r>
      <w:rPr>
        <w:sz w:val="16"/>
      </w:rPr>
      <w:t xml:space="preserve"> HEC-CEMET | Manual de POE </w:t>
    </w:r>
    <w:proofErr w:type="spellStart"/>
    <w:r>
      <w:rPr>
        <w:sz w:val="16"/>
      </w:rPr>
      <w:t>Específicos</w:t>
    </w:r>
    <w:proofErr w:type="spellEnd"/>
    <w:r>
      <w:rPr>
        <w:sz w:val="16"/>
      </w:rPr>
      <w:t xml:space="preserve"> - Unidad 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5D048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749565">
    <w:abstractNumId w:val="8"/>
  </w:num>
  <w:num w:numId="2" w16cid:durableId="72700577">
    <w:abstractNumId w:val="6"/>
  </w:num>
  <w:num w:numId="3" w16cid:durableId="1750498467">
    <w:abstractNumId w:val="5"/>
  </w:num>
  <w:num w:numId="4" w16cid:durableId="1511719087">
    <w:abstractNumId w:val="4"/>
  </w:num>
  <w:num w:numId="5" w16cid:durableId="1438791495">
    <w:abstractNumId w:val="7"/>
  </w:num>
  <w:num w:numId="6" w16cid:durableId="1104764144">
    <w:abstractNumId w:val="3"/>
  </w:num>
  <w:num w:numId="7" w16cid:durableId="198980110">
    <w:abstractNumId w:val="2"/>
  </w:num>
  <w:num w:numId="8" w16cid:durableId="210271048">
    <w:abstractNumId w:val="1"/>
  </w:num>
  <w:num w:numId="9" w16cid:durableId="14224840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BDD"/>
    <w:rsid w:val="0015074B"/>
    <w:rsid w:val="0029639D"/>
    <w:rsid w:val="002A0105"/>
    <w:rsid w:val="00326F90"/>
    <w:rsid w:val="00AA1D8D"/>
    <w:rsid w:val="00B470F1"/>
    <w:rsid w:val="00B47730"/>
    <w:rsid w:val="00CB0664"/>
    <w:rsid w:val="00F01645"/>
    <w:rsid w:val="00F361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C770BF"/>
  <w14:defaultImageDpi w14:val="300"/>
  <w15:docId w15:val="{EA49FE17-1BC4-A14A-BDAC-314BBD214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i/>
      <w:color w:val="50505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178</Words>
  <Characters>984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Manuel Ledesma</cp:lastModifiedBy>
  <cp:revision>2</cp:revision>
  <dcterms:created xsi:type="dcterms:W3CDTF">2013-12-23T23:15:00Z</dcterms:created>
  <dcterms:modified xsi:type="dcterms:W3CDTF">2026-09-04T21:09:00Z</dcterms:modified>
  <cp:category/>
</cp:coreProperties>
</file>