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2B4BE" w14:textId="77777777" w:rsidR="004F7144" w:rsidRPr="00B470F1" w:rsidRDefault="004F7144" w:rsidP="004F7144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BB-CLI-006 - Visitas de </w:t>
      </w:r>
      <w:proofErr w:type="spellStart"/>
      <w:r w:rsidRPr="00B470F1">
        <w:rPr>
          <w:color w:val="000000" w:themeColor="text1"/>
          <w:lang w:val="es-ES"/>
        </w:rPr>
        <w:t>monitoría</w:t>
      </w:r>
      <w:proofErr w:type="spellEnd"/>
      <w:r w:rsidRPr="00B470F1">
        <w:rPr>
          <w:color w:val="000000" w:themeColor="text1"/>
          <w:lang w:val="es-ES"/>
        </w:rPr>
        <w:t>, auditorías de patrocinadores y autoridades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13"/>
        <w:gridCol w:w="2134"/>
        <w:gridCol w:w="2228"/>
      </w:tblGrid>
      <w:tr w:rsidR="004F7144" w:rsidRPr="00B470F1" w14:paraId="04B002A2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91CD0EF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61886106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BB-CLI-006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7FF1B4A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20C6C63E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4F7144" w:rsidRPr="00B470F1" w14:paraId="2472C8A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F61A69D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1041C3DB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 xml:space="preserve">Visitas de </w:t>
            </w:r>
            <w:proofErr w:type="spellStart"/>
            <w:r w:rsidRPr="00B470F1">
              <w:rPr>
                <w:color w:val="000000" w:themeColor="text1"/>
                <w:sz w:val="17"/>
                <w:lang w:val="es-ES"/>
              </w:rPr>
              <w:t>monitoría</w:t>
            </w:r>
            <w:proofErr w:type="spellEnd"/>
            <w:r w:rsidRPr="00B470F1">
              <w:rPr>
                <w:color w:val="000000" w:themeColor="text1"/>
                <w:sz w:val="17"/>
                <w:lang w:val="es-ES"/>
              </w:rPr>
              <w:t>, auditorías de patrocinadores y autoridades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460374E9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0DA8EC02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4F7144" w:rsidRPr="00B470F1" w14:paraId="6F71C39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2881318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19515F8E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1CB8A46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58848867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4F7144" w:rsidRPr="00B470F1" w14:paraId="0016494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A6A42F6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5997CAFB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F52E384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19EEFAC0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4F7144" w:rsidRPr="00B470F1" w14:paraId="269FF7FF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7206051A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6BFEAE41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46FEC2D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74C437DC" w14:textId="77777777" w:rsidR="004F7144" w:rsidRPr="00B470F1" w:rsidRDefault="004F7144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1F9BBE4" w14:textId="77777777" w:rsidR="004F7144" w:rsidRPr="00B470F1" w:rsidRDefault="004F7144" w:rsidP="004F7144">
      <w:pPr>
        <w:jc w:val="both"/>
        <w:rPr>
          <w:color w:val="000000" w:themeColor="text1"/>
          <w:lang w:val="es-ES"/>
        </w:rPr>
      </w:pPr>
    </w:p>
    <w:p w14:paraId="44A9F3E4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46FE5868" w14:textId="77777777" w:rsidR="004F7144" w:rsidRPr="00B470F1" w:rsidRDefault="004F7144" w:rsidP="004F7144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Permitir auditorías controladas sin comprometer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confidencialidad ni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operación.</w:t>
      </w:r>
    </w:p>
    <w:p w14:paraId="26925ACF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57B2868C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Monitores, auditores de </w:t>
      </w:r>
      <w:proofErr w:type="gramStart"/>
      <w:r w:rsidRPr="00B470F1">
        <w:rPr>
          <w:color w:val="000000" w:themeColor="text1"/>
          <w:lang w:val="es-ES"/>
        </w:rPr>
        <w:t>sponsor</w:t>
      </w:r>
      <w:proofErr w:type="gramEnd"/>
      <w:r w:rsidRPr="00B470F1">
        <w:rPr>
          <w:color w:val="000000" w:themeColor="text1"/>
          <w:lang w:val="es-ES"/>
        </w:rPr>
        <w:t>/CRO y autoridades competentes.</w:t>
      </w:r>
    </w:p>
    <w:p w14:paraId="76E09068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2010E709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autoriza y coordina.</w:t>
      </w:r>
    </w:p>
    <w:p w14:paraId="437C047C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Técnico: acompaña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recorrido y presenta</w:t>
      </w:r>
      <w:r>
        <w:rPr>
          <w:color w:val="000000" w:themeColor="text1"/>
          <w:lang w:val="es-ES"/>
        </w:rPr>
        <w:t xml:space="preserve"> los</w:t>
      </w:r>
      <w:r w:rsidRPr="00B470F1">
        <w:rPr>
          <w:color w:val="000000" w:themeColor="text1"/>
          <w:lang w:val="es-ES"/>
        </w:rPr>
        <w:t xml:space="preserve"> registros autorizados.</w:t>
      </w:r>
    </w:p>
    <w:p w14:paraId="07C4D614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25556641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No exhibir datos de otros estudios o colecciones.</w:t>
      </w:r>
    </w:p>
    <w:p w14:paraId="58408CCD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Los visitantes no manipulan muestras ni </w:t>
      </w:r>
      <w:r>
        <w:rPr>
          <w:color w:val="000000" w:themeColor="text1"/>
          <w:lang w:val="es-ES"/>
        </w:rPr>
        <w:t>equipos, salvo en actividades expresamente acordadas y supervisadas.</w:t>
      </w:r>
    </w:p>
    <w:p w14:paraId="3F666F5C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57CB02EC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Recibir agenda y alcance.</w:t>
      </w:r>
    </w:p>
    <w:p w14:paraId="223C0428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2. Preparar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sala de revisión y</w:t>
      </w:r>
      <w:r>
        <w:rPr>
          <w:color w:val="000000" w:themeColor="text1"/>
          <w:lang w:val="es-ES"/>
        </w:rPr>
        <w:t xml:space="preserve"> los</w:t>
      </w:r>
      <w:r w:rsidRPr="00B470F1">
        <w:rPr>
          <w:color w:val="000000" w:themeColor="text1"/>
          <w:lang w:val="es-ES"/>
        </w:rPr>
        <w:t xml:space="preserve"> documentos.</w:t>
      </w:r>
    </w:p>
    <w:p w14:paraId="73784600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Registrar acceso.</w:t>
      </w:r>
    </w:p>
    <w:p w14:paraId="6822552D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4. Acompañar visita.</w:t>
      </w:r>
    </w:p>
    <w:p w14:paraId="082A7DD6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5. Responder </w:t>
      </w:r>
      <w:r>
        <w:rPr>
          <w:color w:val="000000" w:themeColor="text1"/>
          <w:lang w:val="es-ES"/>
        </w:rPr>
        <w:t xml:space="preserve">a los </w:t>
      </w:r>
      <w:r w:rsidRPr="00B470F1">
        <w:rPr>
          <w:color w:val="000000" w:themeColor="text1"/>
          <w:lang w:val="es-ES"/>
        </w:rPr>
        <w:t>hallazgos con</w:t>
      </w:r>
      <w:r>
        <w:rPr>
          <w:color w:val="000000" w:themeColor="text1"/>
          <w:lang w:val="es-ES"/>
        </w:rPr>
        <w:t xml:space="preserve"> un</w:t>
      </w:r>
      <w:r w:rsidRPr="00B470F1">
        <w:rPr>
          <w:color w:val="000000" w:themeColor="text1"/>
          <w:lang w:val="es-ES"/>
        </w:rPr>
        <w:t xml:space="preserve"> plan de acción.</w:t>
      </w:r>
    </w:p>
    <w:p w14:paraId="612A3017" w14:textId="77777777" w:rsidR="004F7144" w:rsidRPr="00B470F1" w:rsidRDefault="004F7144" w:rsidP="004F7144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6. Conservar informe y CAPA.</w:t>
      </w:r>
    </w:p>
    <w:p w14:paraId="2A83C8C9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>Registros obligatorios</w:t>
      </w:r>
    </w:p>
    <w:p w14:paraId="1CBA861D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 de visita.</w:t>
      </w:r>
    </w:p>
    <w:p w14:paraId="3AB7B7C4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Agenda.</w:t>
      </w:r>
    </w:p>
    <w:p w14:paraId="35119AA4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Informe de auditoría.</w:t>
      </w:r>
    </w:p>
    <w:p w14:paraId="7F666781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CAPA.</w:t>
      </w:r>
    </w:p>
    <w:p w14:paraId="169DCF94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3F312314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Hallazgos repetidos.</w:t>
      </w:r>
    </w:p>
    <w:p w14:paraId="5B1B8696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Cierre en término.</w:t>
      </w:r>
    </w:p>
    <w:p w14:paraId="4A071DE8" w14:textId="77777777" w:rsidR="004F7144" w:rsidRPr="00B470F1" w:rsidRDefault="004F7144" w:rsidP="004F7144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0E1318F6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0DB15A61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67E4F9E0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565300E2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4955B744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78648B62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44442D15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>, como referencias de buenas prácticas (no sustituyen normativa aplicable).</w:t>
      </w:r>
    </w:p>
    <w:p w14:paraId="0682497C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4F49DF21" w14:textId="77777777" w:rsidR="004F7144" w:rsidRPr="00B470F1" w:rsidRDefault="004F7144" w:rsidP="004F7144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  <w:r w:rsidRPr="00B470F1">
        <w:rPr>
          <w:color w:val="000000" w:themeColor="text1"/>
          <w:lang w:val="es-ES"/>
        </w:rPr>
        <w:br w:type="page"/>
      </w:r>
    </w:p>
    <w:p w14:paraId="3E805CC9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7F5C4D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44"/>
    <w:rsid w:val="0012748E"/>
    <w:rsid w:val="001517D0"/>
    <w:rsid w:val="002A0105"/>
    <w:rsid w:val="003040C5"/>
    <w:rsid w:val="004F7144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334BCF"/>
  <w15:chartTrackingRefBased/>
  <w15:docId w15:val="{B29CED09-3A36-0546-8D7F-16BF937B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44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1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1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1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1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7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1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1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1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1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1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1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1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1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1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144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4F7144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4F7144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2026-09-04T21:07:00Z</dcterms:created>
  <dcterms:modified xsi:type="dcterms:W3CDTF">2026-09-04T21:07:00Z</dcterms:modified>
</cp:coreProperties>
</file>