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1581CE" w14:textId="77777777" w:rsidR="00A05401" w:rsidRPr="00B470F1" w:rsidRDefault="00A05401" w:rsidP="00A05401">
      <w:pPr>
        <w:pStyle w:val="Ttulo1"/>
        <w:jc w:val="center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BB-CLI-007 - Preparación y envío nacional/internacional de muestras de protocolos clínicos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20"/>
        <w:gridCol w:w="2331"/>
        <w:gridCol w:w="2086"/>
        <w:gridCol w:w="2191"/>
      </w:tblGrid>
      <w:tr w:rsidR="00A05401" w:rsidRPr="00B470F1" w14:paraId="57765D5E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7721AD80" w14:textId="77777777" w:rsidR="00A05401" w:rsidRPr="00B470F1" w:rsidRDefault="00A0540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Código</w:t>
            </w:r>
          </w:p>
        </w:tc>
        <w:tc>
          <w:tcPr>
            <w:tcW w:w="2535" w:type="dxa"/>
            <w:vAlign w:val="center"/>
          </w:tcPr>
          <w:p w14:paraId="6209F678" w14:textId="77777777" w:rsidR="00A05401" w:rsidRPr="00B470F1" w:rsidRDefault="00A0540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BB-CLI-007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334133E2" w14:textId="77777777" w:rsidR="00A05401" w:rsidRPr="00B470F1" w:rsidRDefault="00A0540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Versión</w:t>
            </w:r>
          </w:p>
        </w:tc>
        <w:tc>
          <w:tcPr>
            <w:tcW w:w="2535" w:type="dxa"/>
            <w:vAlign w:val="center"/>
          </w:tcPr>
          <w:p w14:paraId="67703A38" w14:textId="77777777" w:rsidR="00A05401" w:rsidRPr="00B470F1" w:rsidRDefault="00A0540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0.1</w:t>
            </w:r>
          </w:p>
        </w:tc>
      </w:tr>
      <w:tr w:rsidR="00A05401" w:rsidRPr="00B470F1" w14:paraId="5C4D1DF0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72E8D5FB" w14:textId="77777777" w:rsidR="00A05401" w:rsidRPr="00B470F1" w:rsidRDefault="00A0540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Título</w:t>
            </w:r>
          </w:p>
        </w:tc>
        <w:tc>
          <w:tcPr>
            <w:tcW w:w="2535" w:type="dxa"/>
            <w:vAlign w:val="center"/>
          </w:tcPr>
          <w:p w14:paraId="69660188" w14:textId="77777777" w:rsidR="00A05401" w:rsidRPr="00B470F1" w:rsidRDefault="00A0540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Preparación y envío nacional/internacional de muestras de protocolos clínicos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0955A849" w14:textId="77777777" w:rsidR="00A05401" w:rsidRPr="00B470F1" w:rsidRDefault="00A0540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Vigencia</w:t>
            </w:r>
          </w:p>
        </w:tc>
        <w:tc>
          <w:tcPr>
            <w:tcW w:w="2535" w:type="dxa"/>
            <w:vAlign w:val="center"/>
          </w:tcPr>
          <w:p w14:paraId="36259EE2" w14:textId="77777777" w:rsidR="00A05401" w:rsidRPr="00B470F1" w:rsidRDefault="00A0540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A definir tras aprobación</w:t>
            </w:r>
          </w:p>
        </w:tc>
      </w:tr>
      <w:tr w:rsidR="00A05401" w:rsidRPr="00B470F1" w14:paraId="7D8BA91D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1582783A" w14:textId="77777777" w:rsidR="00A05401" w:rsidRPr="00B470F1" w:rsidRDefault="00A0540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Aplicación</w:t>
            </w:r>
          </w:p>
        </w:tc>
        <w:tc>
          <w:tcPr>
            <w:tcW w:w="2535" w:type="dxa"/>
            <w:vAlign w:val="center"/>
          </w:tcPr>
          <w:p w14:paraId="494AFC19" w14:textId="77777777" w:rsidR="00A05401" w:rsidRPr="00B470F1" w:rsidRDefault="00A0540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Unidad B - Servicios / Industria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5CB6194E" w14:textId="77777777" w:rsidR="00A05401" w:rsidRPr="00B470F1" w:rsidRDefault="00A0540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Elaborado por</w:t>
            </w:r>
          </w:p>
        </w:tc>
        <w:tc>
          <w:tcPr>
            <w:tcW w:w="2535" w:type="dxa"/>
            <w:vAlign w:val="center"/>
          </w:tcPr>
          <w:p w14:paraId="50F5B773" w14:textId="77777777" w:rsidR="00A05401" w:rsidRPr="00B470F1" w:rsidRDefault="00A05401" w:rsidP="002624BC">
            <w:pPr>
              <w:jc w:val="both"/>
              <w:rPr>
                <w:color w:val="000000" w:themeColor="text1"/>
                <w:lang w:val="es-ES"/>
              </w:rPr>
            </w:pPr>
            <w:r w:rsidRPr="0010689E">
              <w:rPr>
                <w:rFonts w:cs="Arial"/>
                <w:color w:val="000000" w:themeColor="text1"/>
                <w:sz w:val="17"/>
                <w:lang w:val="es-ES"/>
              </w:rPr>
              <w:t>Dr. Martín Ledesma</w:t>
            </w:r>
          </w:p>
        </w:tc>
      </w:tr>
      <w:tr w:rsidR="00A05401" w:rsidRPr="00B470F1" w14:paraId="6B5B0FC6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71E3C4C7" w14:textId="77777777" w:rsidR="00A05401" w:rsidRPr="00B470F1" w:rsidRDefault="00A0540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Aprobación</w:t>
            </w:r>
          </w:p>
        </w:tc>
        <w:tc>
          <w:tcPr>
            <w:tcW w:w="2535" w:type="dxa"/>
            <w:vAlign w:val="center"/>
          </w:tcPr>
          <w:p w14:paraId="4A010140" w14:textId="77777777" w:rsidR="00A05401" w:rsidRPr="00B470F1" w:rsidRDefault="00A05401" w:rsidP="002624BC">
            <w:pPr>
              <w:jc w:val="both"/>
              <w:rPr>
                <w:color w:val="000000" w:themeColor="text1"/>
                <w:lang w:val="es-ES"/>
              </w:rPr>
            </w:pPr>
            <w:r w:rsidRPr="0010689E">
              <w:rPr>
                <w:rFonts w:cs="Arial"/>
                <w:color w:val="000000" w:themeColor="text1"/>
                <w:sz w:val="17"/>
                <w:lang w:val="es-ES"/>
              </w:rPr>
              <w:t>Coordinadora CEMET Viviana Fanessi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2399D0F0" w14:textId="77777777" w:rsidR="00A05401" w:rsidRPr="00B470F1" w:rsidRDefault="00A0540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Revisión</w:t>
            </w:r>
          </w:p>
        </w:tc>
        <w:tc>
          <w:tcPr>
            <w:tcW w:w="2535" w:type="dxa"/>
            <w:vAlign w:val="center"/>
          </w:tcPr>
          <w:p w14:paraId="5EF1551D" w14:textId="77777777" w:rsidR="00A05401" w:rsidRPr="00B470F1" w:rsidRDefault="00A0540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Anual o ante cambio regulatorio</w:t>
            </w:r>
          </w:p>
        </w:tc>
      </w:tr>
      <w:tr w:rsidR="00A05401" w:rsidRPr="00B470F1" w14:paraId="1AFAD973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1F7921C2" w14:textId="77777777" w:rsidR="00A05401" w:rsidRPr="00B470F1" w:rsidRDefault="00A0540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Documentación</w:t>
            </w:r>
          </w:p>
        </w:tc>
        <w:tc>
          <w:tcPr>
            <w:tcW w:w="2535" w:type="dxa"/>
            <w:vAlign w:val="center"/>
          </w:tcPr>
          <w:p w14:paraId="0510C880" w14:textId="77777777" w:rsidR="00A05401" w:rsidRPr="00B470F1" w:rsidRDefault="00A0540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Registro electrónico y/o formulario controlado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6FE892BD" w14:textId="77777777" w:rsidR="00A05401" w:rsidRPr="00B470F1" w:rsidRDefault="00A0540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Sistema</w:t>
            </w:r>
          </w:p>
        </w:tc>
        <w:tc>
          <w:tcPr>
            <w:tcW w:w="2535" w:type="dxa"/>
            <w:vAlign w:val="center"/>
          </w:tcPr>
          <w:p w14:paraId="48525E5C" w14:textId="77777777" w:rsidR="00A05401" w:rsidRPr="00B470F1" w:rsidRDefault="00A05401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NORAYBANKS + registros institucionales</w:t>
            </w:r>
          </w:p>
        </w:tc>
      </w:tr>
    </w:tbl>
    <w:p w14:paraId="2474C514" w14:textId="77777777" w:rsidR="00A05401" w:rsidRPr="00B470F1" w:rsidRDefault="00A05401" w:rsidP="00A05401">
      <w:pPr>
        <w:jc w:val="both"/>
        <w:rPr>
          <w:color w:val="000000" w:themeColor="text1"/>
          <w:lang w:val="es-ES"/>
        </w:rPr>
      </w:pPr>
    </w:p>
    <w:p w14:paraId="2EB961DD" w14:textId="77777777" w:rsidR="00A05401" w:rsidRPr="00B470F1" w:rsidRDefault="00A05401" w:rsidP="00A05401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Propósito</w:t>
      </w:r>
    </w:p>
    <w:p w14:paraId="18EC2DB6" w14:textId="77777777" w:rsidR="00A05401" w:rsidRPr="00B470F1" w:rsidRDefault="00A05401" w:rsidP="00A05401">
      <w:pPr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Estandarizar </w:t>
      </w:r>
      <w:r>
        <w:rPr>
          <w:color w:val="000000" w:themeColor="text1"/>
          <w:lang w:val="es-ES"/>
        </w:rPr>
        <w:t xml:space="preserve">la </w:t>
      </w:r>
      <w:r w:rsidRPr="00B470F1">
        <w:rPr>
          <w:color w:val="000000" w:themeColor="text1"/>
          <w:lang w:val="es-ES"/>
        </w:rPr>
        <w:t xml:space="preserve">expedición de muestras manteniendo </w:t>
      </w:r>
      <w:r>
        <w:rPr>
          <w:color w:val="000000" w:themeColor="text1"/>
          <w:lang w:val="es-ES"/>
        </w:rPr>
        <w:t xml:space="preserve">la </w:t>
      </w:r>
      <w:r w:rsidRPr="00B470F1">
        <w:rPr>
          <w:color w:val="000000" w:themeColor="text1"/>
          <w:lang w:val="es-ES"/>
        </w:rPr>
        <w:t>cadena de custodia y</w:t>
      </w:r>
      <w:r>
        <w:rPr>
          <w:color w:val="000000" w:themeColor="text1"/>
          <w:lang w:val="es-ES"/>
        </w:rPr>
        <w:t xml:space="preserve"> las</w:t>
      </w:r>
      <w:r w:rsidRPr="00B470F1">
        <w:rPr>
          <w:color w:val="000000" w:themeColor="text1"/>
          <w:lang w:val="es-ES"/>
        </w:rPr>
        <w:t xml:space="preserve"> condiciones acordadas.</w:t>
      </w:r>
    </w:p>
    <w:p w14:paraId="37A24B1A" w14:textId="77777777" w:rsidR="00A05401" w:rsidRPr="00B470F1" w:rsidRDefault="00A05401" w:rsidP="00A05401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Alcance</w:t>
      </w:r>
    </w:p>
    <w:p w14:paraId="6827EFD2" w14:textId="77777777" w:rsidR="00A05401" w:rsidRPr="00B470F1" w:rsidRDefault="00A05401" w:rsidP="00A0540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Envíos a laboratorios centrales, sponsor</w:t>
      </w:r>
      <w:r>
        <w:rPr>
          <w:color w:val="000000" w:themeColor="text1"/>
          <w:lang w:val="es-ES"/>
        </w:rPr>
        <w:t>s</w:t>
      </w:r>
      <w:r w:rsidRPr="00B470F1">
        <w:rPr>
          <w:color w:val="000000" w:themeColor="text1"/>
          <w:lang w:val="es-ES"/>
        </w:rPr>
        <w:t xml:space="preserve"> u otros destinos autorizados.</w:t>
      </w:r>
    </w:p>
    <w:p w14:paraId="5F284126" w14:textId="77777777" w:rsidR="00A05401" w:rsidRPr="00B470F1" w:rsidRDefault="00A05401" w:rsidP="00A05401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Responsabilidades</w:t>
      </w:r>
    </w:p>
    <w:p w14:paraId="2658444B" w14:textId="77777777" w:rsidR="00A05401" w:rsidRPr="00B470F1" w:rsidRDefault="00A05401" w:rsidP="00A0540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Técnico habilitado: prepara envío.</w:t>
      </w:r>
    </w:p>
    <w:p w14:paraId="2340C3E5" w14:textId="77777777" w:rsidR="00A05401" w:rsidRPr="00B470F1" w:rsidRDefault="00A05401" w:rsidP="00A0540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Courier: transporte.</w:t>
      </w:r>
    </w:p>
    <w:p w14:paraId="06A7E915" w14:textId="77777777" w:rsidR="00A05401" w:rsidRPr="00B470F1" w:rsidRDefault="00A05401" w:rsidP="00A0540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Director: resuelve excepciones.</w:t>
      </w:r>
    </w:p>
    <w:p w14:paraId="72A589A4" w14:textId="77777777" w:rsidR="00A05401" w:rsidRPr="00B470F1" w:rsidRDefault="00A05401" w:rsidP="00A05401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Definiciones / criterios</w:t>
      </w:r>
    </w:p>
    <w:p w14:paraId="539E4F90" w14:textId="77777777" w:rsidR="00A05401" w:rsidRPr="00B470F1" w:rsidRDefault="00A05401" w:rsidP="00A0540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Usar embalaje, etiquetado, refrigerante y data </w:t>
      </w:r>
      <w:proofErr w:type="spellStart"/>
      <w:r w:rsidRPr="00B470F1">
        <w:rPr>
          <w:color w:val="000000" w:themeColor="text1"/>
          <w:lang w:val="es-ES"/>
        </w:rPr>
        <w:t>logger</w:t>
      </w:r>
      <w:proofErr w:type="spellEnd"/>
      <w:r w:rsidRPr="00B470F1">
        <w:rPr>
          <w:color w:val="000000" w:themeColor="text1"/>
          <w:lang w:val="es-ES"/>
        </w:rPr>
        <w:t xml:space="preserve"> requeridos por clasificación del material y protocolo.</w:t>
      </w:r>
    </w:p>
    <w:p w14:paraId="7B5F323B" w14:textId="77777777" w:rsidR="00A05401" w:rsidRPr="00B470F1" w:rsidRDefault="00A05401" w:rsidP="00A0540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El personal debe </w:t>
      </w:r>
      <w:r>
        <w:rPr>
          <w:color w:val="000000" w:themeColor="text1"/>
          <w:lang w:val="es-ES"/>
        </w:rPr>
        <w:t>contar con</w:t>
      </w:r>
      <w:r w:rsidRPr="00B470F1">
        <w:rPr>
          <w:color w:val="000000" w:themeColor="text1"/>
          <w:lang w:val="es-ES"/>
        </w:rPr>
        <w:t xml:space="preserve"> capacitación aplicable al transporte de sustancias biológicas cuando corresponda.</w:t>
      </w:r>
    </w:p>
    <w:p w14:paraId="0E17095B" w14:textId="77777777" w:rsidR="00A05401" w:rsidRPr="00B470F1" w:rsidRDefault="00A05401" w:rsidP="00A05401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Procedimiento</w:t>
      </w:r>
    </w:p>
    <w:p w14:paraId="24CEAE91" w14:textId="77777777" w:rsidR="00A05401" w:rsidRPr="00B470F1" w:rsidRDefault="00A05401" w:rsidP="00A05401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1. Recibir orden de envío.</w:t>
      </w:r>
    </w:p>
    <w:p w14:paraId="280BC798" w14:textId="77777777" w:rsidR="00A05401" w:rsidRPr="00B470F1" w:rsidRDefault="00A05401" w:rsidP="00A05401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2. Seleccionar y conciliar muestras.</w:t>
      </w:r>
    </w:p>
    <w:p w14:paraId="66F4E0AB" w14:textId="77777777" w:rsidR="00A05401" w:rsidRPr="00B470F1" w:rsidRDefault="00A05401" w:rsidP="00A05401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3. Preparar documentación y </w:t>
      </w:r>
      <w:proofErr w:type="spellStart"/>
      <w:r w:rsidRPr="00B470F1">
        <w:rPr>
          <w:color w:val="000000" w:themeColor="text1"/>
          <w:lang w:val="es-ES"/>
        </w:rPr>
        <w:t>packing</w:t>
      </w:r>
      <w:proofErr w:type="spellEnd"/>
      <w:r w:rsidRPr="00B470F1">
        <w:rPr>
          <w:color w:val="000000" w:themeColor="text1"/>
          <w:lang w:val="es-ES"/>
        </w:rPr>
        <w:t xml:space="preserve"> </w:t>
      </w:r>
      <w:proofErr w:type="spellStart"/>
      <w:r w:rsidRPr="00B470F1">
        <w:rPr>
          <w:color w:val="000000" w:themeColor="text1"/>
          <w:lang w:val="es-ES"/>
        </w:rPr>
        <w:t>list</w:t>
      </w:r>
      <w:proofErr w:type="spellEnd"/>
      <w:r w:rsidRPr="00B470F1">
        <w:rPr>
          <w:color w:val="000000" w:themeColor="text1"/>
          <w:lang w:val="es-ES"/>
        </w:rPr>
        <w:t>.</w:t>
      </w:r>
    </w:p>
    <w:p w14:paraId="5B5BE0C7" w14:textId="77777777" w:rsidR="00A05401" w:rsidRPr="00B470F1" w:rsidRDefault="00A05401" w:rsidP="00A05401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lastRenderedPageBreak/>
        <w:t>4. Acondicionar a temperatura indicada.</w:t>
      </w:r>
    </w:p>
    <w:p w14:paraId="6ECB1845" w14:textId="77777777" w:rsidR="00A05401" w:rsidRPr="00B470F1" w:rsidRDefault="00A05401" w:rsidP="00A05401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5. Sellar y registrar </w:t>
      </w:r>
      <w:r>
        <w:rPr>
          <w:color w:val="000000" w:themeColor="text1"/>
          <w:lang w:val="es-ES"/>
        </w:rPr>
        <w:t xml:space="preserve">la </w:t>
      </w:r>
      <w:r w:rsidRPr="00B470F1">
        <w:rPr>
          <w:color w:val="000000" w:themeColor="text1"/>
          <w:lang w:val="es-ES"/>
        </w:rPr>
        <w:t>cadena de custodia.</w:t>
      </w:r>
    </w:p>
    <w:p w14:paraId="006EF114" w14:textId="77777777" w:rsidR="00A05401" w:rsidRPr="00B470F1" w:rsidRDefault="00A05401" w:rsidP="00A05401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6. Entregar al </w:t>
      </w:r>
      <w:proofErr w:type="spellStart"/>
      <w:r w:rsidRPr="00B470F1">
        <w:rPr>
          <w:color w:val="000000" w:themeColor="text1"/>
          <w:lang w:val="es-ES"/>
        </w:rPr>
        <w:t>courier</w:t>
      </w:r>
      <w:proofErr w:type="spellEnd"/>
      <w:r w:rsidRPr="00B470F1">
        <w:rPr>
          <w:color w:val="000000" w:themeColor="text1"/>
          <w:lang w:val="es-ES"/>
        </w:rPr>
        <w:t xml:space="preserve"> y conservar </w:t>
      </w:r>
      <w:r>
        <w:rPr>
          <w:color w:val="000000" w:themeColor="text1"/>
          <w:lang w:val="es-ES"/>
        </w:rPr>
        <w:t xml:space="preserve">el </w:t>
      </w:r>
      <w:r w:rsidRPr="00B470F1">
        <w:rPr>
          <w:color w:val="000000" w:themeColor="text1"/>
          <w:lang w:val="es-ES"/>
        </w:rPr>
        <w:t>tracking.</w:t>
      </w:r>
    </w:p>
    <w:p w14:paraId="3B232FDB" w14:textId="77777777" w:rsidR="00A05401" w:rsidRPr="00B470F1" w:rsidRDefault="00A05401" w:rsidP="00A05401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7. Confirmar recepción y actualizar NORAYBANKS.</w:t>
      </w:r>
    </w:p>
    <w:p w14:paraId="4FEFC91D" w14:textId="77777777" w:rsidR="00A05401" w:rsidRPr="00B470F1" w:rsidRDefault="00A05401" w:rsidP="00A05401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Registros obligatorios</w:t>
      </w:r>
    </w:p>
    <w:p w14:paraId="3D0339B3" w14:textId="77777777" w:rsidR="00A05401" w:rsidRPr="00B470F1" w:rsidRDefault="00A05401" w:rsidP="00A0540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proofErr w:type="spellStart"/>
      <w:r w:rsidRPr="00B470F1">
        <w:rPr>
          <w:color w:val="000000" w:themeColor="text1"/>
          <w:lang w:val="es-ES"/>
        </w:rPr>
        <w:t>Packing</w:t>
      </w:r>
      <w:proofErr w:type="spellEnd"/>
      <w:r w:rsidRPr="00B470F1">
        <w:rPr>
          <w:color w:val="000000" w:themeColor="text1"/>
          <w:lang w:val="es-ES"/>
        </w:rPr>
        <w:t xml:space="preserve"> </w:t>
      </w:r>
      <w:proofErr w:type="spellStart"/>
      <w:r w:rsidRPr="00B470F1">
        <w:rPr>
          <w:color w:val="000000" w:themeColor="text1"/>
          <w:lang w:val="es-ES"/>
        </w:rPr>
        <w:t>list</w:t>
      </w:r>
      <w:proofErr w:type="spellEnd"/>
      <w:r w:rsidRPr="00B470F1">
        <w:rPr>
          <w:color w:val="000000" w:themeColor="text1"/>
          <w:lang w:val="es-ES"/>
        </w:rPr>
        <w:t>.</w:t>
      </w:r>
    </w:p>
    <w:p w14:paraId="3FC94B8A" w14:textId="77777777" w:rsidR="00A05401" w:rsidRPr="00B470F1" w:rsidRDefault="00A05401" w:rsidP="00A0540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Cadena de custodia.</w:t>
      </w:r>
    </w:p>
    <w:p w14:paraId="2863B9DC" w14:textId="77777777" w:rsidR="00A05401" w:rsidRPr="00B470F1" w:rsidRDefault="00A05401" w:rsidP="00A0540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Tracking.</w:t>
      </w:r>
    </w:p>
    <w:p w14:paraId="14DE06C4" w14:textId="77777777" w:rsidR="00A05401" w:rsidRPr="00B470F1" w:rsidRDefault="00A05401" w:rsidP="00A0540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Confirmación de recepción.</w:t>
      </w:r>
    </w:p>
    <w:p w14:paraId="24B63884" w14:textId="77777777" w:rsidR="00A05401" w:rsidRPr="00B470F1" w:rsidRDefault="00A05401" w:rsidP="00A05401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Indicadores y control</w:t>
      </w:r>
    </w:p>
    <w:p w14:paraId="7DA2D2FA" w14:textId="77777777" w:rsidR="00A05401" w:rsidRPr="00B470F1" w:rsidRDefault="00A05401" w:rsidP="00A0540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Envíos recibidos sin desvío.</w:t>
      </w:r>
    </w:p>
    <w:p w14:paraId="6A84B568" w14:textId="77777777" w:rsidR="00A05401" w:rsidRPr="00B470F1" w:rsidRDefault="00A05401" w:rsidP="00A0540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Incidentes de </w:t>
      </w:r>
      <w:proofErr w:type="spellStart"/>
      <w:r w:rsidRPr="00B470F1">
        <w:rPr>
          <w:color w:val="000000" w:themeColor="text1"/>
          <w:lang w:val="es-ES"/>
        </w:rPr>
        <w:t>courier</w:t>
      </w:r>
      <w:proofErr w:type="spellEnd"/>
      <w:r w:rsidRPr="00B470F1">
        <w:rPr>
          <w:color w:val="000000" w:themeColor="text1"/>
          <w:lang w:val="es-ES"/>
        </w:rPr>
        <w:t>.</w:t>
      </w:r>
    </w:p>
    <w:p w14:paraId="003048E7" w14:textId="77777777" w:rsidR="00A05401" w:rsidRPr="00B470F1" w:rsidRDefault="00A05401" w:rsidP="00A05401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Referencias y documentos relacionados</w:t>
      </w:r>
    </w:p>
    <w:p w14:paraId="57696B88" w14:textId="77777777" w:rsidR="00A05401" w:rsidRPr="00B470F1" w:rsidRDefault="00A05401" w:rsidP="00A0540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Resolución Ministerio de Salud de la Nación 2940/2020 - Guía para Biobancos de Muestras Biológicas de Origen Humano con Fines de Investigación.</w:t>
      </w:r>
    </w:p>
    <w:p w14:paraId="024F214B" w14:textId="77777777" w:rsidR="00A05401" w:rsidRPr="00B470F1" w:rsidRDefault="00A05401" w:rsidP="00A0540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Resolución Ministerio de Salud de la Nación 1480/2011 - Guía para Investigaciones en Salud Humana.</w:t>
      </w:r>
    </w:p>
    <w:p w14:paraId="30BCF6CA" w14:textId="77777777" w:rsidR="00A05401" w:rsidRPr="00B470F1" w:rsidRDefault="00A05401" w:rsidP="00A0540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Ley 25.326 - Protección de los Datos Personales.</w:t>
      </w:r>
    </w:p>
    <w:p w14:paraId="5C54743B" w14:textId="77777777" w:rsidR="00A05401" w:rsidRPr="00B470F1" w:rsidRDefault="00A05401" w:rsidP="00A0540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Ley 26.529 y modificatoria Ley 26.742 - Derechos del Paciente.</w:t>
      </w:r>
    </w:p>
    <w:p w14:paraId="2EFBEBE7" w14:textId="77777777" w:rsidR="00A05401" w:rsidRPr="00B470F1" w:rsidRDefault="00A05401" w:rsidP="00A0540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Código Civil y Comercial de la Nación, arts. 58 y 59, cuando resulte aplicable.</w:t>
      </w:r>
    </w:p>
    <w:p w14:paraId="1195C90C" w14:textId="77777777" w:rsidR="00A05401" w:rsidRPr="00B470F1" w:rsidRDefault="00A05401" w:rsidP="00A0540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Ley Provincia de Buenos Aires 15.462 y Decreto 3389/2024 - Investigación en Salud.</w:t>
      </w:r>
    </w:p>
    <w:p w14:paraId="3A4E99D1" w14:textId="77777777" w:rsidR="00A05401" w:rsidRPr="00B470F1" w:rsidRDefault="00A05401" w:rsidP="00A0540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ISO 20387:2018 e ISBER Best </w:t>
      </w:r>
      <w:proofErr w:type="spellStart"/>
      <w:r w:rsidRPr="00B470F1">
        <w:rPr>
          <w:color w:val="000000" w:themeColor="text1"/>
          <w:lang w:val="es-ES"/>
        </w:rPr>
        <w:t>Practices</w:t>
      </w:r>
      <w:proofErr w:type="spellEnd"/>
      <w:r w:rsidRPr="00B470F1">
        <w:rPr>
          <w:color w:val="000000" w:themeColor="text1"/>
          <w:lang w:val="es-ES"/>
        </w:rPr>
        <w:t>, como referencias de buenas prácticas (no sustituyen normativa aplicable).</w:t>
      </w:r>
    </w:p>
    <w:p w14:paraId="746FB333" w14:textId="77777777" w:rsidR="00A05401" w:rsidRPr="00B470F1" w:rsidRDefault="00A05401" w:rsidP="00A0540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Disposición ANMAT 7516/2025 e ICH E6(R3), exclusivamente para estudios de farmacología clínica alcanzados por dicha disposición.</w:t>
      </w:r>
    </w:p>
    <w:p w14:paraId="7C3AA848" w14:textId="77777777" w:rsidR="00A05401" w:rsidRPr="00B470F1" w:rsidRDefault="00A05401" w:rsidP="00A05401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Manual de laboratorio, protocolo, contrato y requisitos del patrocinador/CRO vigentes para cada estudio.</w:t>
      </w:r>
    </w:p>
    <w:p w14:paraId="7725A2E8" w14:textId="77777777" w:rsidR="00C740E2" w:rsidRDefault="00C740E2"/>
    <w:sectPr w:rsidR="00C740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7E6089C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17495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401"/>
    <w:rsid w:val="0012748E"/>
    <w:rsid w:val="001517D0"/>
    <w:rsid w:val="002A0105"/>
    <w:rsid w:val="003040C5"/>
    <w:rsid w:val="00A05401"/>
    <w:rsid w:val="00C7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026D75"/>
  <w15:chartTrackingRefBased/>
  <w15:docId w15:val="{0097D506-4D6E-5E47-B386-483EBCCBA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5401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05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05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5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5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5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54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54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54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54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5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05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5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54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54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54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54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54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54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54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5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540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5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54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54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54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54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5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54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5401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A05401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aconcuadrcula">
    <w:name w:val="Table Grid"/>
    <w:basedOn w:val="Tablanormal"/>
    <w:uiPriority w:val="59"/>
    <w:rsid w:val="00A05401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374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1</cp:revision>
  <dcterms:created xsi:type="dcterms:W3CDTF">2026-09-04T21:07:00Z</dcterms:created>
  <dcterms:modified xsi:type="dcterms:W3CDTF">2026-09-04T21:07:00Z</dcterms:modified>
</cp:coreProperties>
</file>