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20B5F8" w14:textId="77777777" w:rsidR="0004197A" w:rsidRPr="00B470F1" w:rsidRDefault="0004197A" w:rsidP="0004197A">
      <w:pPr>
        <w:pStyle w:val="Ttulo1"/>
        <w:jc w:val="center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BB-CLI-008 - Archivo esencial del servicio/estudio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51"/>
        <w:gridCol w:w="2222"/>
        <w:gridCol w:w="2130"/>
        <w:gridCol w:w="2225"/>
      </w:tblGrid>
      <w:tr w:rsidR="0004197A" w:rsidRPr="00B470F1" w14:paraId="66687E1B" w14:textId="77777777" w:rsidTr="002624BC">
        <w:trPr>
          <w:jc w:val="center"/>
        </w:trPr>
        <w:tc>
          <w:tcPr>
            <w:tcW w:w="2535" w:type="dxa"/>
            <w:shd w:val="clear" w:color="auto" w:fill="D9EAF7"/>
            <w:vAlign w:val="center"/>
          </w:tcPr>
          <w:p w14:paraId="48F1F1AA" w14:textId="77777777" w:rsidR="0004197A" w:rsidRPr="00B470F1" w:rsidRDefault="0004197A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7"/>
                <w:lang w:val="es-ES"/>
              </w:rPr>
              <w:t>Código</w:t>
            </w:r>
          </w:p>
        </w:tc>
        <w:tc>
          <w:tcPr>
            <w:tcW w:w="2535" w:type="dxa"/>
            <w:vAlign w:val="center"/>
          </w:tcPr>
          <w:p w14:paraId="04D0E94B" w14:textId="77777777" w:rsidR="0004197A" w:rsidRPr="00B470F1" w:rsidRDefault="0004197A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color w:val="000000" w:themeColor="text1"/>
                <w:sz w:val="17"/>
                <w:lang w:val="es-ES"/>
              </w:rPr>
              <w:t>BB-CLI-008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5D929040" w14:textId="77777777" w:rsidR="0004197A" w:rsidRPr="00B470F1" w:rsidRDefault="0004197A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7"/>
                <w:lang w:val="es-ES"/>
              </w:rPr>
              <w:t>Versión</w:t>
            </w:r>
          </w:p>
        </w:tc>
        <w:tc>
          <w:tcPr>
            <w:tcW w:w="2535" w:type="dxa"/>
            <w:vAlign w:val="center"/>
          </w:tcPr>
          <w:p w14:paraId="5AB4D551" w14:textId="77777777" w:rsidR="0004197A" w:rsidRPr="00B470F1" w:rsidRDefault="0004197A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color w:val="000000" w:themeColor="text1"/>
                <w:sz w:val="17"/>
                <w:lang w:val="es-ES"/>
              </w:rPr>
              <w:t>0.1</w:t>
            </w:r>
          </w:p>
        </w:tc>
      </w:tr>
      <w:tr w:rsidR="0004197A" w:rsidRPr="00B470F1" w14:paraId="59323D32" w14:textId="77777777" w:rsidTr="002624BC">
        <w:trPr>
          <w:jc w:val="center"/>
        </w:trPr>
        <w:tc>
          <w:tcPr>
            <w:tcW w:w="2535" w:type="dxa"/>
            <w:shd w:val="clear" w:color="auto" w:fill="D9EAF7"/>
            <w:vAlign w:val="center"/>
          </w:tcPr>
          <w:p w14:paraId="51BAD169" w14:textId="77777777" w:rsidR="0004197A" w:rsidRPr="00B470F1" w:rsidRDefault="0004197A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7"/>
                <w:lang w:val="es-ES"/>
              </w:rPr>
              <w:t>Título</w:t>
            </w:r>
          </w:p>
        </w:tc>
        <w:tc>
          <w:tcPr>
            <w:tcW w:w="2535" w:type="dxa"/>
            <w:vAlign w:val="center"/>
          </w:tcPr>
          <w:p w14:paraId="07008FCD" w14:textId="77777777" w:rsidR="0004197A" w:rsidRPr="00B470F1" w:rsidRDefault="0004197A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color w:val="000000" w:themeColor="text1"/>
                <w:sz w:val="17"/>
                <w:lang w:val="es-ES"/>
              </w:rPr>
              <w:t>Archivo esencial del servicio/estudio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3B99591B" w14:textId="77777777" w:rsidR="0004197A" w:rsidRPr="00B470F1" w:rsidRDefault="0004197A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7"/>
                <w:lang w:val="es-ES"/>
              </w:rPr>
              <w:t>Vigencia</w:t>
            </w:r>
          </w:p>
        </w:tc>
        <w:tc>
          <w:tcPr>
            <w:tcW w:w="2535" w:type="dxa"/>
            <w:vAlign w:val="center"/>
          </w:tcPr>
          <w:p w14:paraId="04FC2C0A" w14:textId="77777777" w:rsidR="0004197A" w:rsidRPr="00B470F1" w:rsidRDefault="0004197A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color w:val="000000" w:themeColor="text1"/>
                <w:sz w:val="17"/>
                <w:lang w:val="es-ES"/>
              </w:rPr>
              <w:t>A definir tras aprobación</w:t>
            </w:r>
          </w:p>
        </w:tc>
      </w:tr>
      <w:tr w:rsidR="0004197A" w:rsidRPr="00B470F1" w14:paraId="05D1AE3B" w14:textId="77777777" w:rsidTr="002624BC">
        <w:trPr>
          <w:jc w:val="center"/>
        </w:trPr>
        <w:tc>
          <w:tcPr>
            <w:tcW w:w="2535" w:type="dxa"/>
            <w:shd w:val="clear" w:color="auto" w:fill="D9EAF7"/>
            <w:vAlign w:val="center"/>
          </w:tcPr>
          <w:p w14:paraId="77627E87" w14:textId="77777777" w:rsidR="0004197A" w:rsidRPr="00B470F1" w:rsidRDefault="0004197A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7"/>
                <w:lang w:val="es-ES"/>
              </w:rPr>
              <w:t>Aplicación</w:t>
            </w:r>
          </w:p>
        </w:tc>
        <w:tc>
          <w:tcPr>
            <w:tcW w:w="2535" w:type="dxa"/>
            <w:vAlign w:val="center"/>
          </w:tcPr>
          <w:p w14:paraId="189CF94E" w14:textId="77777777" w:rsidR="0004197A" w:rsidRPr="00B470F1" w:rsidRDefault="0004197A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color w:val="000000" w:themeColor="text1"/>
                <w:sz w:val="17"/>
                <w:lang w:val="es-ES"/>
              </w:rPr>
              <w:t>Unidad B - Servicios / Industria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5914ED57" w14:textId="77777777" w:rsidR="0004197A" w:rsidRPr="00B470F1" w:rsidRDefault="0004197A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7"/>
                <w:lang w:val="es-ES"/>
              </w:rPr>
              <w:t>Elaborado por</w:t>
            </w:r>
          </w:p>
        </w:tc>
        <w:tc>
          <w:tcPr>
            <w:tcW w:w="2535" w:type="dxa"/>
            <w:vAlign w:val="center"/>
          </w:tcPr>
          <w:p w14:paraId="12E211CD" w14:textId="77777777" w:rsidR="0004197A" w:rsidRPr="00B470F1" w:rsidRDefault="0004197A" w:rsidP="002624BC">
            <w:pPr>
              <w:jc w:val="both"/>
              <w:rPr>
                <w:color w:val="000000" w:themeColor="text1"/>
                <w:lang w:val="es-ES"/>
              </w:rPr>
            </w:pPr>
            <w:r w:rsidRPr="0010689E">
              <w:rPr>
                <w:rFonts w:cs="Arial"/>
                <w:color w:val="000000" w:themeColor="text1"/>
                <w:sz w:val="17"/>
                <w:lang w:val="es-ES"/>
              </w:rPr>
              <w:t>Dr. Martín Ledesma</w:t>
            </w:r>
          </w:p>
        </w:tc>
      </w:tr>
      <w:tr w:rsidR="0004197A" w:rsidRPr="00B470F1" w14:paraId="26553B67" w14:textId="77777777" w:rsidTr="002624BC">
        <w:trPr>
          <w:jc w:val="center"/>
        </w:trPr>
        <w:tc>
          <w:tcPr>
            <w:tcW w:w="2535" w:type="dxa"/>
            <w:shd w:val="clear" w:color="auto" w:fill="D9EAF7"/>
            <w:vAlign w:val="center"/>
          </w:tcPr>
          <w:p w14:paraId="5815CF38" w14:textId="77777777" w:rsidR="0004197A" w:rsidRPr="00B470F1" w:rsidRDefault="0004197A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7"/>
                <w:lang w:val="es-ES"/>
              </w:rPr>
              <w:t>Aprobación</w:t>
            </w:r>
          </w:p>
        </w:tc>
        <w:tc>
          <w:tcPr>
            <w:tcW w:w="2535" w:type="dxa"/>
            <w:vAlign w:val="center"/>
          </w:tcPr>
          <w:p w14:paraId="57BB839D" w14:textId="77777777" w:rsidR="0004197A" w:rsidRPr="00B470F1" w:rsidRDefault="0004197A" w:rsidP="002624BC">
            <w:pPr>
              <w:jc w:val="both"/>
              <w:rPr>
                <w:color w:val="000000" w:themeColor="text1"/>
                <w:lang w:val="es-ES"/>
              </w:rPr>
            </w:pPr>
            <w:r w:rsidRPr="0010689E">
              <w:rPr>
                <w:rFonts w:cs="Arial"/>
                <w:color w:val="000000" w:themeColor="text1"/>
                <w:sz w:val="17"/>
                <w:lang w:val="es-ES"/>
              </w:rPr>
              <w:t>Coordinadora CEMET Viviana Fanessi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4FB509EE" w14:textId="77777777" w:rsidR="0004197A" w:rsidRPr="00B470F1" w:rsidRDefault="0004197A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7"/>
                <w:lang w:val="es-ES"/>
              </w:rPr>
              <w:t>Revisión</w:t>
            </w:r>
          </w:p>
        </w:tc>
        <w:tc>
          <w:tcPr>
            <w:tcW w:w="2535" w:type="dxa"/>
            <w:vAlign w:val="center"/>
          </w:tcPr>
          <w:p w14:paraId="6F4ADEE0" w14:textId="77777777" w:rsidR="0004197A" w:rsidRPr="00B470F1" w:rsidRDefault="0004197A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color w:val="000000" w:themeColor="text1"/>
                <w:sz w:val="17"/>
                <w:lang w:val="es-ES"/>
              </w:rPr>
              <w:t>Anual o ante cambio regulatorio</w:t>
            </w:r>
          </w:p>
        </w:tc>
      </w:tr>
      <w:tr w:rsidR="0004197A" w:rsidRPr="00B470F1" w14:paraId="36086D40" w14:textId="77777777" w:rsidTr="002624BC">
        <w:trPr>
          <w:jc w:val="center"/>
        </w:trPr>
        <w:tc>
          <w:tcPr>
            <w:tcW w:w="2535" w:type="dxa"/>
            <w:shd w:val="clear" w:color="auto" w:fill="D9EAF7"/>
            <w:vAlign w:val="center"/>
          </w:tcPr>
          <w:p w14:paraId="2ED493D8" w14:textId="77777777" w:rsidR="0004197A" w:rsidRPr="00B470F1" w:rsidRDefault="0004197A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7"/>
                <w:lang w:val="es-ES"/>
              </w:rPr>
              <w:t>Documentación</w:t>
            </w:r>
          </w:p>
        </w:tc>
        <w:tc>
          <w:tcPr>
            <w:tcW w:w="2535" w:type="dxa"/>
            <w:vAlign w:val="center"/>
          </w:tcPr>
          <w:p w14:paraId="2C388C81" w14:textId="77777777" w:rsidR="0004197A" w:rsidRPr="00B470F1" w:rsidRDefault="0004197A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color w:val="000000" w:themeColor="text1"/>
                <w:sz w:val="17"/>
                <w:lang w:val="es-ES"/>
              </w:rPr>
              <w:t>Registro electrónico y/o formulario controlado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1072EBD6" w14:textId="77777777" w:rsidR="0004197A" w:rsidRPr="00B470F1" w:rsidRDefault="0004197A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7"/>
                <w:lang w:val="es-ES"/>
              </w:rPr>
              <w:t>Sistema</w:t>
            </w:r>
          </w:p>
        </w:tc>
        <w:tc>
          <w:tcPr>
            <w:tcW w:w="2535" w:type="dxa"/>
            <w:vAlign w:val="center"/>
          </w:tcPr>
          <w:p w14:paraId="23CE2259" w14:textId="77777777" w:rsidR="0004197A" w:rsidRPr="00B470F1" w:rsidRDefault="0004197A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color w:val="000000" w:themeColor="text1"/>
                <w:sz w:val="17"/>
                <w:lang w:val="es-ES"/>
              </w:rPr>
              <w:t>NORAYBANKS + registros institucionales</w:t>
            </w:r>
          </w:p>
        </w:tc>
      </w:tr>
    </w:tbl>
    <w:p w14:paraId="7C53FD93" w14:textId="77777777" w:rsidR="0004197A" w:rsidRPr="00B470F1" w:rsidRDefault="0004197A" w:rsidP="0004197A">
      <w:pPr>
        <w:jc w:val="both"/>
        <w:rPr>
          <w:color w:val="000000" w:themeColor="text1"/>
          <w:lang w:val="es-ES"/>
        </w:rPr>
      </w:pPr>
    </w:p>
    <w:p w14:paraId="3D33DBA0" w14:textId="77777777" w:rsidR="0004197A" w:rsidRPr="00B470F1" w:rsidRDefault="0004197A" w:rsidP="0004197A">
      <w:pPr>
        <w:pStyle w:val="Ttulo2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Propósito</w:t>
      </w:r>
    </w:p>
    <w:p w14:paraId="097D6045" w14:textId="77777777" w:rsidR="0004197A" w:rsidRPr="00B470F1" w:rsidRDefault="0004197A" w:rsidP="0004197A">
      <w:pPr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Mantener documentación que demuestre el cumplimiento del servicio y permita </w:t>
      </w:r>
      <w:r>
        <w:rPr>
          <w:color w:val="000000" w:themeColor="text1"/>
          <w:lang w:val="es-ES"/>
        </w:rPr>
        <w:t xml:space="preserve">la </w:t>
      </w:r>
      <w:r w:rsidRPr="00B470F1">
        <w:rPr>
          <w:color w:val="000000" w:themeColor="text1"/>
          <w:lang w:val="es-ES"/>
        </w:rPr>
        <w:t>auditoría.</w:t>
      </w:r>
    </w:p>
    <w:p w14:paraId="29E2F40F" w14:textId="77777777" w:rsidR="0004197A" w:rsidRPr="00B470F1" w:rsidRDefault="0004197A" w:rsidP="0004197A">
      <w:pPr>
        <w:pStyle w:val="Ttulo2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Alcance</w:t>
      </w:r>
    </w:p>
    <w:p w14:paraId="02B9B7BF" w14:textId="77777777" w:rsidR="0004197A" w:rsidRPr="00B470F1" w:rsidRDefault="0004197A" w:rsidP="0004197A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Documentos bajo </w:t>
      </w:r>
      <w:r>
        <w:rPr>
          <w:color w:val="000000" w:themeColor="text1"/>
          <w:lang w:val="es-ES"/>
        </w:rPr>
        <w:t xml:space="preserve">la </w:t>
      </w:r>
      <w:r w:rsidRPr="00B470F1">
        <w:rPr>
          <w:color w:val="000000" w:themeColor="text1"/>
          <w:lang w:val="es-ES"/>
        </w:rPr>
        <w:t>responsabilidad del Biobanco para cada estudio.</w:t>
      </w:r>
    </w:p>
    <w:p w14:paraId="29CADB20" w14:textId="77777777" w:rsidR="0004197A" w:rsidRPr="00B470F1" w:rsidRDefault="0004197A" w:rsidP="0004197A">
      <w:pPr>
        <w:pStyle w:val="Ttulo2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Responsabilidades</w:t>
      </w:r>
    </w:p>
    <w:p w14:paraId="66453211" w14:textId="77777777" w:rsidR="0004197A" w:rsidRPr="00B470F1" w:rsidRDefault="0004197A" w:rsidP="0004197A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Técnico: archivo operativo.</w:t>
      </w:r>
    </w:p>
    <w:p w14:paraId="079EA60C" w14:textId="77777777" w:rsidR="0004197A" w:rsidRPr="00B470F1" w:rsidRDefault="0004197A" w:rsidP="0004197A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Director: define retención contractual/regulatoria.</w:t>
      </w:r>
    </w:p>
    <w:p w14:paraId="6C54D51A" w14:textId="77777777" w:rsidR="0004197A" w:rsidRPr="00B470F1" w:rsidRDefault="0004197A" w:rsidP="0004197A">
      <w:pPr>
        <w:pStyle w:val="Ttulo2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Definiciones / criterios</w:t>
      </w:r>
    </w:p>
    <w:p w14:paraId="0D802FDF" w14:textId="77777777" w:rsidR="0004197A" w:rsidRPr="00B470F1" w:rsidRDefault="0004197A" w:rsidP="0004197A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El archivo del Biobanco no sustituye al archivo maestro del investigador o </w:t>
      </w:r>
      <w:r>
        <w:rPr>
          <w:color w:val="000000" w:themeColor="text1"/>
          <w:lang w:val="es-ES"/>
        </w:rPr>
        <w:t xml:space="preserve">del </w:t>
      </w:r>
      <w:r w:rsidRPr="00B470F1">
        <w:rPr>
          <w:color w:val="000000" w:themeColor="text1"/>
          <w:lang w:val="es-ES"/>
        </w:rPr>
        <w:t>patrocinador</w:t>
      </w:r>
      <w:r>
        <w:rPr>
          <w:color w:val="000000" w:themeColor="text1"/>
          <w:lang w:val="es-ES"/>
        </w:rPr>
        <w:t>,</w:t>
      </w:r>
      <w:r w:rsidRPr="00B470F1">
        <w:rPr>
          <w:color w:val="000000" w:themeColor="text1"/>
          <w:lang w:val="es-ES"/>
        </w:rPr>
        <w:t xml:space="preserve"> salvo acuerdo expreso.</w:t>
      </w:r>
    </w:p>
    <w:p w14:paraId="09B9475F" w14:textId="77777777" w:rsidR="0004197A" w:rsidRPr="00B470F1" w:rsidRDefault="0004197A" w:rsidP="0004197A">
      <w:pPr>
        <w:pStyle w:val="Ttulo2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Procedimiento</w:t>
      </w:r>
    </w:p>
    <w:p w14:paraId="23F3B452" w14:textId="77777777" w:rsidR="0004197A" w:rsidRPr="00B470F1" w:rsidRDefault="0004197A" w:rsidP="0004197A">
      <w:pPr>
        <w:ind w:left="312" w:hanging="255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1. Abrir </w:t>
      </w:r>
      <w:r>
        <w:rPr>
          <w:color w:val="000000" w:themeColor="text1"/>
          <w:lang w:val="es-ES"/>
        </w:rPr>
        <w:t xml:space="preserve">la </w:t>
      </w:r>
      <w:r w:rsidRPr="00B470F1">
        <w:rPr>
          <w:color w:val="000000" w:themeColor="text1"/>
          <w:lang w:val="es-ES"/>
        </w:rPr>
        <w:t>carpeta física</w:t>
      </w:r>
      <w:r>
        <w:rPr>
          <w:color w:val="000000" w:themeColor="text1"/>
          <w:lang w:val="es-ES"/>
        </w:rPr>
        <w:t xml:space="preserve"> o </w:t>
      </w:r>
      <w:r w:rsidRPr="00B470F1">
        <w:rPr>
          <w:color w:val="000000" w:themeColor="text1"/>
          <w:lang w:val="es-ES"/>
        </w:rPr>
        <w:t xml:space="preserve">electrónica al aceptar </w:t>
      </w:r>
      <w:r>
        <w:rPr>
          <w:color w:val="000000" w:themeColor="text1"/>
          <w:lang w:val="es-ES"/>
        </w:rPr>
        <w:t xml:space="preserve">el </w:t>
      </w:r>
      <w:r w:rsidRPr="00B470F1">
        <w:rPr>
          <w:color w:val="000000" w:themeColor="text1"/>
          <w:lang w:val="es-ES"/>
        </w:rPr>
        <w:t>estudio.</w:t>
      </w:r>
    </w:p>
    <w:p w14:paraId="57597917" w14:textId="77777777" w:rsidR="0004197A" w:rsidRPr="00B470F1" w:rsidRDefault="0004197A" w:rsidP="0004197A">
      <w:pPr>
        <w:ind w:left="312" w:hanging="255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2. Archivar </w:t>
      </w:r>
      <w:r>
        <w:rPr>
          <w:color w:val="000000" w:themeColor="text1"/>
          <w:lang w:val="es-ES"/>
        </w:rPr>
        <w:t xml:space="preserve">el </w:t>
      </w:r>
      <w:r w:rsidRPr="00B470F1">
        <w:rPr>
          <w:color w:val="000000" w:themeColor="text1"/>
          <w:lang w:val="es-ES"/>
        </w:rPr>
        <w:t xml:space="preserve">protocolo/manual aplicable, </w:t>
      </w:r>
      <w:r>
        <w:rPr>
          <w:color w:val="000000" w:themeColor="text1"/>
          <w:lang w:val="es-ES"/>
        </w:rPr>
        <w:t>los contactos, el entrenamiento, los contratos pertinentes, las recepciones, los envíos, las temperaturas, las desviaciones, las auditorías y el cierre.</w:t>
      </w:r>
    </w:p>
    <w:p w14:paraId="1E875640" w14:textId="77777777" w:rsidR="0004197A" w:rsidRPr="00B470F1" w:rsidRDefault="0004197A" w:rsidP="0004197A">
      <w:pPr>
        <w:ind w:left="312" w:hanging="255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3. Controlar versiones.</w:t>
      </w:r>
    </w:p>
    <w:p w14:paraId="4904A87F" w14:textId="77777777" w:rsidR="0004197A" w:rsidRPr="00B470F1" w:rsidRDefault="0004197A" w:rsidP="0004197A">
      <w:pPr>
        <w:ind w:left="312" w:hanging="255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4. Restringir </w:t>
      </w:r>
      <w:r>
        <w:rPr>
          <w:color w:val="000000" w:themeColor="text1"/>
          <w:lang w:val="es-ES"/>
        </w:rPr>
        <w:t xml:space="preserve">el </w:t>
      </w:r>
      <w:r w:rsidRPr="00B470F1">
        <w:rPr>
          <w:color w:val="000000" w:themeColor="text1"/>
          <w:lang w:val="es-ES"/>
        </w:rPr>
        <w:t>acceso.</w:t>
      </w:r>
    </w:p>
    <w:p w14:paraId="52C0E268" w14:textId="77777777" w:rsidR="0004197A" w:rsidRPr="00B470F1" w:rsidRDefault="0004197A" w:rsidP="0004197A">
      <w:pPr>
        <w:ind w:left="312" w:hanging="255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5. Conservar </w:t>
      </w:r>
      <w:r>
        <w:rPr>
          <w:color w:val="000000" w:themeColor="text1"/>
          <w:lang w:val="es-ES"/>
        </w:rPr>
        <w:t>durante</w:t>
      </w:r>
      <w:r w:rsidRPr="00B470F1">
        <w:rPr>
          <w:color w:val="000000" w:themeColor="text1"/>
          <w:lang w:val="es-ES"/>
        </w:rPr>
        <w:t xml:space="preserve"> </w:t>
      </w:r>
      <w:r>
        <w:rPr>
          <w:color w:val="000000" w:themeColor="text1"/>
          <w:lang w:val="es-ES"/>
        </w:rPr>
        <w:t xml:space="preserve">el </w:t>
      </w:r>
      <w:r w:rsidRPr="00B470F1">
        <w:rPr>
          <w:color w:val="000000" w:themeColor="text1"/>
          <w:lang w:val="es-ES"/>
        </w:rPr>
        <w:t>plazo contractual</w:t>
      </w:r>
      <w:r>
        <w:rPr>
          <w:color w:val="000000" w:themeColor="text1"/>
          <w:lang w:val="es-ES"/>
        </w:rPr>
        <w:t xml:space="preserve"> o </w:t>
      </w:r>
      <w:r w:rsidRPr="00B470F1">
        <w:rPr>
          <w:color w:val="000000" w:themeColor="text1"/>
          <w:lang w:val="es-ES"/>
        </w:rPr>
        <w:t>regulatorio aplicable.</w:t>
      </w:r>
    </w:p>
    <w:p w14:paraId="4CBA9A8E" w14:textId="77777777" w:rsidR="0004197A" w:rsidRPr="00B470F1" w:rsidRDefault="0004197A" w:rsidP="0004197A">
      <w:pPr>
        <w:pStyle w:val="Ttulo2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Registros obligatorios</w:t>
      </w:r>
    </w:p>
    <w:p w14:paraId="2DC80D35" w14:textId="77777777" w:rsidR="0004197A" w:rsidRPr="00B470F1" w:rsidRDefault="0004197A" w:rsidP="0004197A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Índice del archivo del estudio.</w:t>
      </w:r>
    </w:p>
    <w:p w14:paraId="6EAF7900" w14:textId="77777777" w:rsidR="0004197A" w:rsidRPr="00B470F1" w:rsidRDefault="0004197A" w:rsidP="0004197A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Registros operativos.</w:t>
      </w:r>
    </w:p>
    <w:p w14:paraId="5CC1F188" w14:textId="77777777" w:rsidR="0004197A" w:rsidRPr="00B470F1" w:rsidRDefault="0004197A" w:rsidP="0004197A">
      <w:pPr>
        <w:pStyle w:val="Ttulo2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lastRenderedPageBreak/>
        <w:t>Indicadores y control</w:t>
      </w:r>
    </w:p>
    <w:p w14:paraId="175BC3E7" w14:textId="77777777" w:rsidR="0004197A" w:rsidRPr="00B470F1" w:rsidRDefault="0004197A" w:rsidP="0004197A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Expedientes completos en auditoría.</w:t>
      </w:r>
    </w:p>
    <w:p w14:paraId="3677320F" w14:textId="77777777" w:rsidR="0004197A" w:rsidRPr="00B470F1" w:rsidRDefault="0004197A" w:rsidP="0004197A">
      <w:pPr>
        <w:pStyle w:val="Ttulo2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Referencias y documentos relacionados</w:t>
      </w:r>
    </w:p>
    <w:p w14:paraId="15C84BAF" w14:textId="77777777" w:rsidR="0004197A" w:rsidRPr="00B470F1" w:rsidRDefault="0004197A" w:rsidP="0004197A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Resolución </w:t>
      </w:r>
      <w:r>
        <w:rPr>
          <w:color w:val="000000" w:themeColor="text1"/>
          <w:lang w:val="es-ES"/>
        </w:rPr>
        <w:t xml:space="preserve">del </w:t>
      </w:r>
      <w:r w:rsidRPr="00B470F1">
        <w:rPr>
          <w:color w:val="000000" w:themeColor="text1"/>
          <w:lang w:val="es-ES"/>
        </w:rPr>
        <w:t>Ministerio de Salud de la Nación 2940/2020 - Guía para Biobancos de Muestras Biológicas de Origen Humano con Fines de Investigación.</w:t>
      </w:r>
    </w:p>
    <w:p w14:paraId="400C3112" w14:textId="77777777" w:rsidR="0004197A" w:rsidRPr="00B470F1" w:rsidRDefault="0004197A" w:rsidP="0004197A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Resolución </w:t>
      </w:r>
      <w:r>
        <w:rPr>
          <w:color w:val="000000" w:themeColor="text1"/>
          <w:lang w:val="es-ES"/>
        </w:rPr>
        <w:t xml:space="preserve">del </w:t>
      </w:r>
      <w:r w:rsidRPr="00B470F1">
        <w:rPr>
          <w:color w:val="000000" w:themeColor="text1"/>
          <w:lang w:val="es-ES"/>
        </w:rPr>
        <w:t>Ministerio de Salud de la Nación 1480/2011 - Guía para Investigaciones en Salud Humana.</w:t>
      </w:r>
    </w:p>
    <w:p w14:paraId="2EC357BB" w14:textId="77777777" w:rsidR="0004197A" w:rsidRPr="00B470F1" w:rsidRDefault="0004197A" w:rsidP="0004197A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Ley 25.326 - Protección de los Datos Personales.</w:t>
      </w:r>
    </w:p>
    <w:p w14:paraId="170972C2" w14:textId="77777777" w:rsidR="0004197A" w:rsidRPr="00B470F1" w:rsidRDefault="0004197A" w:rsidP="0004197A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Ley 26.529 y </w:t>
      </w:r>
      <w:r>
        <w:rPr>
          <w:color w:val="000000" w:themeColor="text1"/>
          <w:lang w:val="es-ES"/>
        </w:rPr>
        <w:t xml:space="preserve">su </w:t>
      </w:r>
      <w:r w:rsidRPr="00B470F1">
        <w:rPr>
          <w:color w:val="000000" w:themeColor="text1"/>
          <w:lang w:val="es-ES"/>
        </w:rPr>
        <w:t>modificatoria</w:t>
      </w:r>
      <w:r>
        <w:rPr>
          <w:color w:val="000000" w:themeColor="text1"/>
          <w:lang w:val="es-ES"/>
        </w:rPr>
        <w:t>,</w:t>
      </w:r>
      <w:r w:rsidRPr="00B470F1">
        <w:rPr>
          <w:color w:val="000000" w:themeColor="text1"/>
          <w:lang w:val="es-ES"/>
        </w:rPr>
        <w:t xml:space="preserve"> Ley 26.742 - Derechos del Paciente.</w:t>
      </w:r>
    </w:p>
    <w:p w14:paraId="60843D70" w14:textId="77777777" w:rsidR="0004197A" w:rsidRPr="00B470F1" w:rsidRDefault="0004197A" w:rsidP="0004197A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Código Civil y Comercial de la Nación, arts. 58 y 59, cuando resulte aplicable.</w:t>
      </w:r>
    </w:p>
    <w:p w14:paraId="4C35DE09" w14:textId="77777777" w:rsidR="0004197A" w:rsidRPr="00B470F1" w:rsidRDefault="0004197A" w:rsidP="0004197A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Ley </w:t>
      </w:r>
      <w:r>
        <w:rPr>
          <w:color w:val="000000" w:themeColor="text1"/>
          <w:lang w:val="es-ES"/>
        </w:rPr>
        <w:t xml:space="preserve">de la </w:t>
      </w:r>
      <w:r w:rsidRPr="00B470F1">
        <w:rPr>
          <w:color w:val="000000" w:themeColor="text1"/>
          <w:lang w:val="es-ES"/>
        </w:rPr>
        <w:t>Provincia de Buenos Aires 15.462 y Decreto 3389/2024 - Investigación en Salud.</w:t>
      </w:r>
    </w:p>
    <w:p w14:paraId="4993CBC5" w14:textId="77777777" w:rsidR="0004197A" w:rsidRPr="00B470F1" w:rsidRDefault="0004197A" w:rsidP="0004197A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ISO 20387:2018 e ISBER Best </w:t>
      </w:r>
      <w:proofErr w:type="spellStart"/>
      <w:r w:rsidRPr="00B470F1">
        <w:rPr>
          <w:color w:val="000000" w:themeColor="text1"/>
          <w:lang w:val="es-ES"/>
        </w:rPr>
        <w:t>Practices</w:t>
      </w:r>
      <w:proofErr w:type="spellEnd"/>
      <w:r w:rsidRPr="00B470F1">
        <w:rPr>
          <w:color w:val="000000" w:themeColor="text1"/>
          <w:lang w:val="es-ES"/>
        </w:rPr>
        <w:t xml:space="preserve">, como referencias de buenas prácticas (no sustituyen </w:t>
      </w:r>
      <w:r>
        <w:rPr>
          <w:color w:val="000000" w:themeColor="text1"/>
          <w:lang w:val="es-ES"/>
        </w:rPr>
        <w:t xml:space="preserve">la </w:t>
      </w:r>
      <w:r w:rsidRPr="00B470F1">
        <w:rPr>
          <w:color w:val="000000" w:themeColor="text1"/>
          <w:lang w:val="es-ES"/>
        </w:rPr>
        <w:t>normativa aplicable).</w:t>
      </w:r>
    </w:p>
    <w:p w14:paraId="45FD2FDD" w14:textId="77777777" w:rsidR="0004197A" w:rsidRPr="00B470F1" w:rsidRDefault="0004197A" w:rsidP="0004197A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Disposición ANMAT 7516/2025 e ICH E6(R3), exclusivamente para estudios de farmacología clínica alcanzados por dicha disposición.</w:t>
      </w:r>
    </w:p>
    <w:p w14:paraId="59F8C8B5" w14:textId="1D220F53" w:rsidR="00C740E2" w:rsidRDefault="0004197A" w:rsidP="0004197A">
      <w:r w:rsidRPr="00B470F1">
        <w:rPr>
          <w:color w:val="000000" w:themeColor="text1"/>
          <w:lang w:val="es-ES"/>
        </w:rPr>
        <w:t>Manual de laboratorio, protocolo, contrato y requisitos del patrocinador/CRO vigentes para cada estudio.</w:t>
      </w:r>
    </w:p>
    <w:sectPr w:rsidR="00C740E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C932059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174956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97A"/>
    <w:rsid w:val="0004197A"/>
    <w:rsid w:val="0012748E"/>
    <w:rsid w:val="001517D0"/>
    <w:rsid w:val="002A0105"/>
    <w:rsid w:val="003040C5"/>
    <w:rsid w:val="00C74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9904DD"/>
  <w15:chartTrackingRefBased/>
  <w15:docId w15:val="{079BC989-4E83-134F-A6D0-559AE10CC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197A"/>
    <w:pPr>
      <w:spacing w:after="100" w:line="276" w:lineRule="auto"/>
    </w:pPr>
    <w:rPr>
      <w:rFonts w:ascii="Arial" w:eastAsiaTheme="minorEastAsia" w:hAnsi="Arial"/>
      <w:kern w:val="0"/>
      <w:sz w:val="21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41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41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19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1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19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197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197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197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197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19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419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19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19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197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19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19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19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19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197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1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197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1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19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19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19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197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19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197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197A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04197A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Tablaconcuadrcula">
    <w:name w:val="Table Grid"/>
    <w:basedOn w:val="Tablanormal"/>
    <w:uiPriority w:val="59"/>
    <w:rsid w:val="0004197A"/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354</Words>
  <Characters>1948</Characters>
  <Application>Microsoft Office Word</Application>
  <DocSecurity>0</DocSecurity>
  <Lines>16</Lines>
  <Paragraphs>4</Paragraphs>
  <ScaleCrop>false</ScaleCrop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Manuel Ledesma</dc:creator>
  <cp:keywords/>
  <dc:description/>
  <cp:lastModifiedBy>Martin Manuel Ledesma</cp:lastModifiedBy>
  <cp:revision>1</cp:revision>
  <dcterms:created xsi:type="dcterms:W3CDTF">2026-09-04T21:08:00Z</dcterms:created>
  <dcterms:modified xsi:type="dcterms:W3CDTF">2026-09-04T21:08:00Z</dcterms:modified>
</cp:coreProperties>
</file>