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393121" w14:textId="77777777" w:rsidR="003E4A06" w:rsidRPr="00B470F1" w:rsidRDefault="003E4A06" w:rsidP="003E4A06">
      <w:pPr>
        <w:pStyle w:val="Ttulo1"/>
        <w:jc w:val="center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BB-CLI-009 - Cierre de protocolo/servicio y disposición final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34"/>
        <w:gridCol w:w="2533"/>
        <w:gridCol w:w="2532"/>
        <w:gridCol w:w="2533"/>
      </w:tblGrid>
      <w:tr w:rsidR="003E4A06" w:rsidRPr="00B470F1" w14:paraId="6A3F6985" w14:textId="77777777" w:rsidTr="002624BC">
        <w:trPr>
          <w:jc w:val="center"/>
        </w:trPr>
        <w:tc>
          <w:tcPr>
            <w:tcW w:w="2535" w:type="dxa"/>
            <w:shd w:val="clear" w:color="auto" w:fill="D9EAF7"/>
            <w:vAlign w:val="center"/>
          </w:tcPr>
          <w:p w14:paraId="151E6A13" w14:textId="77777777" w:rsidR="003E4A06" w:rsidRPr="00B470F1" w:rsidRDefault="003E4A06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b/>
                <w:color w:val="000000" w:themeColor="text1"/>
                <w:sz w:val="17"/>
                <w:lang w:val="es-ES"/>
              </w:rPr>
              <w:t>Código</w:t>
            </w:r>
          </w:p>
        </w:tc>
        <w:tc>
          <w:tcPr>
            <w:tcW w:w="2535" w:type="dxa"/>
            <w:vAlign w:val="center"/>
          </w:tcPr>
          <w:p w14:paraId="4AD81F63" w14:textId="77777777" w:rsidR="003E4A06" w:rsidRPr="00B470F1" w:rsidRDefault="003E4A06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color w:val="000000" w:themeColor="text1"/>
                <w:sz w:val="17"/>
                <w:lang w:val="es-ES"/>
              </w:rPr>
              <w:t>BB-CLI-009</w:t>
            </w:r>
          </w:p>
        </w:tc>
        <w:tc>
          <w:tcPr>
            <w:tcW w:w="2535" w:type="dxa"/>
            <w:shd w:val="clear" w:color="auto" w:fill="D9EAF7"/>
            <w:vAlign w:val="center"/>
          </w:tcPr>
          <w:p w14:paraId="6038F38D" w14:textId="77777777" w:rsidR="003E4A06" w:rsidRPr="00B470F1" w:rsidRDefault="003E4A06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b/>
                <w:color w:val="000000" w:themeColor="text1"/>
                <w:sz w:val="17"/>
                <w:lang w:val="es-ES"/>
              </w:rPr>
              <w:t>Versión</w:t>
            </w:r>
          </w:p>
        </w:tc>
        <w:tc>
          <w:tcPr>
            <w:tcW w:w="2535" w:type="dxa"/>
            <w:vAlign w:val="center"/>
          </w:tcPr>
          <w:p w14:paraId="03E45938" w14:textId="77777777" w:rsidR="003E4A06" w:rsidRPr="00B470F1" w:rsidRDefault="003E4A06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color w:val="000000" w:themeColor="text1"/>
                <w:sz w:val="17"/>
                <w:lang w:val="es-ES"/>
              </w:rPr>
              <w:t>0.1</w:t>
            </w:r>
          </w:p>
        </w:tc>
      </w:tr>
      <w:tr w:rsidR="003E4A06" w:rsidRPr="00B470F1" w14:paraId="25266B9D" w14:textId="77777777" w:rsidTr="002624BC">
        <w:trPr>
          <w:jc w:val="center"/>
        </w:trPr>
        <w:tc>
          <w:tcPr>
            <w:tcW w:w="2535" w:type="dxa"/>
            <w:shd w:val="clear" w:color="auto" w:fill="D9EAF7"/>
            <w:vAlign w:val="center"/>
          </w:tcPr>
          <w:p w14:paraId="1DC00BA7" w14:textId="77777777" w:rsidR="003E4A06" w:rsidRPr="00B470F1" w:rsidRDefault="003E4A06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b/>
                <w:color w:val="000000" w:themeColor="text1"/>
                <w:sz w:val="17"/>
                <w:lang w:val="es-ES"/>
              </w:rPr>
              <w:t>Título</w:t>
            </w:r>
          </w:p>
        </w:tc>
        <w:tc>
          <w:tcPr>
            <w:tcW w:w="2535" w:type="dxa"/>
            <w:vAlign w:val="center"/>
          </w:tcPr>
          <w:p w14:paraId="6B8BD491" w14:textId="77777777" w:rsidR="003E4A06" w:rsidRPr="00B470F1" w:rsidRDefault="003E4A06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color w:val="000000" w:themeColor="text1"/>
                <w:sz w:val="17"/>
                <w:lang w:val="es-ES"/>
              </w:rPr>
              <w:t>Cierre de protocolo/servicio y disposición final</w:t>
            </w:r>
          </w:p>
        </w:tc>
        <w:tc>
          <w:tcPr>
            <w:tcW w:w="2535" w:type="dxa"/>
            <w:shd w:val="clear" w:color="auto" w:fill="D9EAF7"/>
            <w:vAlign w:val="center"/>
          </w:tcPr>
          <w:p w14:paraId="6E66A2C7" w14:textId="77777777" w:rsidR="003E4A06" w:rsidRPr="00B470F1" w:rsidRDefault="003E4A06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b/>
                <w:color w:val="000000" w:themeColor="text1"/>
                <w:sz w:val="17"/>
                <w:lang w:val="es-ES"/>
              </w:rPr>
              <w:t>Vigencia</w:t>
            </w:r>
          </w:p>
        </w:tc>
        <w:tc>
          <w:tcPr>
            <w:tcW w:w="2535" w:type="dxa"/>
            <w:vAlign w:val="center"/>
          </w:tcPr>
          <w:p w14:paraId="727F9FE8" w14:textId="77777777" w:rsidR="003E4A06" w:rsidRPr="00B470F1" w:rsidRDefault="003E4A06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color w:val="000000" w:themeColor="text1"/>
                <w:sz w:val="17"/>
                <w:lang w:val="es-ES"/>
              </w:rPr>
              <w:t>A definir tras aprobación</w:t>
            </w:r>
          </w:p>
        </w:tc>
      </w:tr>
      <w:tr w:rsidR="003E4A06" w:rsidRPr="00B470F1" w14:paraId="71D610F9" w14:textId="77777777" w:rsidTr="002624BC">
        <w:trPr>
          <w:jc w:val="center"/>
        </w:trPr>
        <w:tc>
          <w:tcPr>
            <w:tcW w:w="2535" w:type="dxa"/>
            <w:shd w:val="clear" w:color="auto" w:fill="D9EAF7"/>
            <w:vAlign w:val="center"/>
          </w:tcPr>
          <w:p w14:paraId="4DFB21E7" w14:textId="77777777" w:rsidR="003E4A06" w:rsidRPr="00B470F1" w:rsidRDefault="003E4A06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b/>
                <w:color w:val="000000" w:themeColor="text1"/>
                <w:sz w:val="17"/>
                <w:lang w:val="es-ES"/>
              </w:rPr>
              <w:t>Aplicación</w:t>
            </w:r>
          </w:p>
        </w:tc>
        <w:tc>
          <w:tcPr>
            <w:tcW w:w="2535" w:type="dxa"/>
            <w:vAlign w:val="center"/>
          </w:tcPr>
          <w:p w14:paraId="365079C7" w14:textId="77777777" w:rsidR="003E4A06" w:rsidRPr="00B470F1" w:rsidRDefault="003E4A06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color w:val="000000" w:themeColor="text1"/>
                <w:sz w:val="17"/>
                <w:lang w:val="es-ES"/>
              </w:rPr>
              <w:t>Unidad B - Servicios / Industria</w:t>
            </w:r>
          </w:p>
        </w:tc>
        <w:tc>
          <w:tcPr>
            <w:tcW w:w="2535" w:type="dxa"/>
            <w:shd w:val="clear" w:color="auto" w:fill="D9EAF7"/>
            <w:vAlign w:val="center"/>
          </w:tcPr>
          <w:p w14:paraId="485C9F7C" w14:textId="77777777" w:rsidR="003E4A06" w:rsidRPr="00B470F1" w:rsidRDefault="003E4A06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b/>
                <w:color w:val="000000" w:themeColor="text1"/>
                <w:sz w:val="17"/>
                <w:lang w:val="es-ES"/>
              </w:rPr>
              <w:t>Elaborado por</w:t>
            </w:r>
          </w:p>
        </w:tc>
        <w:tc>
          <w:tcPr>
            <w:tcW w:w="2535" w:type="dxa"/>
            <w:vAlign w:val="center"/>
          </w:tcPr>
          <w:p w14:paraId="245F29DF" w14:textId="77777777" w:rsidR="003E4A06" w:rsidRPr="00B470F1" w:rsidRDefault="003E4A06" w:rsidP="002624BC">
            <w:pPr>
              <w:jc w:val="both"/>
              <w:rPr>
                <w:color w:val="000000" w:themeColor="text1"/>
                <w:lang w:val="es-ES"/>
              </w:rPr>
            </w:pPr>
            <w:r w:rsidRPr="0010689E">
              <w:rPr>
                <w:rFonts w:cs="Arial"/>
                <w:color w:val="000000" w:themeColor="text1"/>
                <w:sz w:val="17"/>
                <w:lang w:val="es-ES"/>
              </w:rPr>
              <w:t>Dr. Martín Ledesma</w:t>
            </w:r>
          </w:p>
        </w:tc>
      </w:tr>
      <w:tr w:rsidR="003E4A06" w:rsidRPr="00B470F1" w14:paraId="6EEA06E2" w14:textId="77777777" w:rsidTr="002624BC">
        <w:trPr>
          <w:jc w:val="center"/>
        </w:trPr>
        <w:tc>
          <w:tcPr>
            <w:tcW w:w="2535" w:type="dxa"/>
            <w:shd w:val="clear" w:color="auto" w:fill="D9EAF7"/>
            <w:vAlign w:val="center"/>
          </w:tcPr>
          <w:p w14:paraId="3C560CCE" w14:textId="77777777" w:rsidR="003E4A06" w:rsidRPr="00B470F1" w:rsidRDefault="003E4A06" w:rsidP="002624BC">
            <w:pPr>
              <w:jc w:val="both"/>
              <w:rPr>
                <w:color w:val="000000" w:themeColor="text1"/>
                <w:lang w:val="es-ES"/>
              </w:rPr>
            </w:pPr>
            <w:bookmarkStart w:id="0" w:name="_Hlk239436917"/>
            <w:r w:rsidRPr="00B470F1">
              <w:rPr>
                <w:b/>
                <w:color w:val="000000" w:themeColor="text1"/>
                <w:sz w:val="17"/>
                <w:lang w:val="es-ES"/>
              </w:rPr>
              <w:t>Aprobación</w:t>
            </w:r>
          </w:p>
        </w:tc>
        <w:tc>
          <w:tcPr>
            <w:tcW w:w="2535" w:type="dxa"/>
            <w:vAlign w:val="center"/>
          </w:tcPr>
          <w:p w14:paraId="4C360756" w14:textId="77777777" w:rsidR="003E4A06" w:rsidRPr="00B470F1" w:rsidRDefault="003E4A06" w:rsidP="002624BC">
            <w:pPr>
              <w:jc w:val="both"/>
              <w:rPr>
                <w:color w:val="000000" w:themeColor="text1"/>
                <w:lang w:val="es-ES"/>
              </w:rPr>
            </w:pPr>
            <w:r w:rsidRPr="0010689E">
              <w:rPr>
                <w:rFonts w:cs="Arial"/>
                <w:color w:val="000000" w:themeColor="text1"/>
                <w:sz w:val="17"/>
                <w:lang w:val="es-ES"/>
              </w:rPr>
              <w:t>Coordinadora CEMET Viviana Fanessi</w:t>
            </w:r>
          </w:p>
        </w:tc>
        <w:tc>
          <w:tcPr>
            <w:tcW w:w="2535" w:type="dxa"/>
            <w:shd w:val="clear" w:color="auto" w:fill="D9EAF7"/>
            <w:vAlign w:val="center"/>
          </w:tcPr>
          <w:p w14:paraId="4FC4598A" w14:textId="77777777" w:rsidR="003E4A06" w:rsidRPr="00B470F1" w:rsidRDefault="003E4A06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b/>
                <w:color w:val="000000" w:themeColor="text1"/>
                <w:sz w:val="17"/>
                <w:lang w:val="es-ES"/>
              </w:rPr>
              <w:t>Revisión</w:t>
            </w:r>
          </w:p>
        </w:tc>
        <w:tc>
          <w:tcPr>
            <w:tcW w:w="2535" w:type="dxa"/>
            <w:vAlign w:val="center"/>
          </w:tcPr>
          <w:p w14:paraId="3AABE12B" w14:textId="77777777" w:rsidR="003E4A06" w:rsidRPr="00B470F1" w:rsidRDefault="003E4A06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color w:val="000000" w:themeColor="text1"/>
                <w:sz w:val="17"/>
                <w:lang w:val="es-ES"/>
              </w:rPr>
              <w:t>Anual o ante cambio regulatorio</w:t>
            </w:r>
          </w:p>
        </w:tc>
      </w:tr>
      <w:bookmarkEnd w:id="0"/>
      <w:tr w:rsidR="003E4A06" w:rsidRPr="00B470F1" w14:paraId="3359456A" w14:textId="77777777" w:rsidTr="002624BC">
        <w:trPr>
          <w:jc w:val="center"/>
        </w:trPr>
        <w:tc>
          <w:tcPr>
            <w:tcW w:w="2535" w:type="dxa"/>
            <w:shd w:val="clear" w:color="auto" w:fill="D9EAF7"/>
            <w:vAlign w:val="center"/>
          </w:tcPr>
          <w:p w14:paraId="23170B42" w14:textId="77777777" w:rsidR="003E4A06" w:rsidRPr="00B470F1" w:rsidRDefault="003E4A06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b/>
                <w:color w:val="000000" w:themeColor="text1"/>
                <w:sz w:val="17"/>
                <w:lang w:val="es-ES"/>
              </w:rPr>
              <w:t>Documentación</w:t>
            </w:r>
          </w:p>
        </w:tc>
        <w:tc>
          <w:tcPr>
            <w:tcW w:w="2535" w:type="dxa"/>
            <w:vAlign w:val="center"/>
          </w:tcPr>
          <w:p w14:paraId="46179FE5" w14:textId="77777777" w:rsidR="003E4A06" w:rsidRPr="00B470F1" w:rsidRDefault="003E4A06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color w:val="000000" w:themeColor="text1"/>
                <w:sz w:val="17"/>
                <w:lang w:val="es-ES"/>
              </w:rPr>
              <w:t>Registro electrónico y/o formulario controlado</w:t>
            </w:r>
          </w:p>
        </w:tc>
        <w:tc>
          <w:tcPr>
            <w:tcW w:w="2535" w:type="dxa"/>
            <w:shd w:val="clear" w:color="auto" w:fill="D9EAF7"/>
            <w:vAlign w:val="center"/>
          </w:tcPr>
          <w:p w14:paraId="135DE185" w14:textId="77777777" w:rsidR="003E4A06" w:rsidRPr="00B470F1" w:rsidRDefault="003E4A06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b/>
                <w:color w:val="000000" w:themeColor="text1"/>
                <w:sz w:val="17"/>
                <w:lang w:val="es-ES"/>
              </w:rPr>
              <w:t>Sistema</w:t>
            </w:r>
          </w:p>
        </w:tc>
        <w:tc>
          <w:tcPr>
            <w:tcW w:w="2535" w:type="dxa"/>
            <w:vAlign w:val="center"/>
          </w:tcPr>
          <w:p w14:paraId="13A1702E" w14:textId="77777777" w:rsidR="003E4A06" w:rsidRPr="00B470F1" w:rsidRDefault="003E4A06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color w:val="000000" w:themeColor="text1"/>
                <w:sz w:val="17"/>
                <w:lang w:val="es-ES"/>
              </w:rPr>
              <w:t>NORAYBANKS + registros institucionales</w:t>
            </w:r>
          </w:p>
        </w:tc>
      </w:tr>
    </w:tbl>
    <w:p w14:paraId="02C8CFE6" w14:textId="77777777" w:rsidR="003E4A06" w:rsidRPr="00B470F1" w:rsidRDefault="003E4A06" w:rsidP="003E4A06">
      <w:pPr>
        <w:jc w:val="both"/>
        <w:rPr>
          <w:color w:val="000000" w:themeColor="text1"/>
          <w:lang w:val="es-ES"/>
        </w:rPr>
      </w:pPr>
    </w:p>
    <w:p w14:paraId="6CDC5C9B" w14:textId="77777777" w:rsidR="003E4A06" w:rsidRPr="00B470F1" w:rsidRDefault="003E4A06" w:rsidP="003E4A06">
      <w:pPr>
        <w:pStyle w:val="Ttulo2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Propósito</w:t>
      </w:r>
    </w:p>
    <w:p w14:paraId="5CD98D09" w14:textId="77777777" w:rsidR="003E4A06" w:rsidRPr="00B470F1" w:rsidRDefault="003E4A06" w:rsidP="003E4A06">
      <w:pPr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Cerrar formalmente un servicio patrocinado y resolver todas las muestras remanentes.</w:t>
      </w:r>
    </w:p>
    <w:p w14:paraId="2104843D" w14:textId="77777777" w:rsidR="003E4A06" w:rsidRPr="00B470F1" w:rsidRDefault="003E4A06" w:rsidP="003E4A06">
      <w:pPr>
        <w:pStyle w:val="Ttulo2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Alcance</w:t>
      </w:r>
    </w:p>
    <w:p w14:paraId="4551D633" w14:textId="77777777" w:rsidR="003E4A06" w:rsidRPr="00B470F1" w:rsidRDefault="003E4A06" w:rsidP="003E4A06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Protocolos finalizados, rescindidos o transferidos.</w:t>
      </w:r>
    </w:p>
    <w:p w14:paraId="6F934BA6" w14:textId="77777777" w:rsidR="003E4A06" w:rsidRPr="00B470F1" w:rsidRDefault="003E4A06" w:rsidP="003E4A06">
      <w:pPr>
        <w:pStyle w:val="Ttulo2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Responsabilidades</w:t>
      </w:r>
    </w:p>
    <w:p w14:paraId="00CA1971" w14:textId="77777777" w:rsidR="003E4A06" w:rsidRPr="00B470F1" w:rsidRDefault="003E4A06" w:rsidP="003E4A06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 xml:space="preserve">Director: autoriza </w:t>
      </w:r>
      <w:r>
        <w:rPr>
          <w:color w:val="000000" w:themeColor="text1"/>
          <w:lang w:val="es-ES"/>
        </w:rPr>
        <w:t xml:space="preserve">el </w:t>
      </w:r>
      <w:r w:rsidRPr="00B470F1">
        <w:rPr>
          <w:color w:val="000000" w:themeColor="text1"/>
          <w:lang w:val="es-ES"/>
        </w:rPr>
        <w:t>cierre.</w:t>
      </w:r>
    </w:p>
    <w:p w14:paraId="643EBA5F" w14:textId="77777777" w:rsidR="003E4A06" w:rsidRPr="00B470F1" w:rsidRDefault="003E4A06" w:rsidP="003E4A06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 xml:space="preserve">Técnico: concilia </w:t>
      </w:r>
      <w:r>
        <w:rPr>
          <w:color w:val="000000" w:themeColor="text1"/>
          <w:lang w:val="es-ES"/>
        </w:rPr>
        <w:t xml:space="preserve">el </w:t>
      </w:r>
      <w:r w:rsidRPr="00B470F1">
        <w:rPr>
          <w:color w:val="000000" w:themeColor="text1"/>
          <w:lang w:val="es-ES"/>
        </w:rPr>
        <w:t>inventario y ejecuta</w:t>
      </w:r>
      <w:r>
        <w:rPr>
          <w:color w:val="000000" w:themeColor="text1"/>
          <w:lang w:val="es-ES"/>
        </w:rPr>
        <w:t xml:space="preserve"> el</w:t>
      </w:r>
      <w:r w:rsidRPr="00B470F1">
        <w:rPr>
          <w:color w:val="000000" w:themeColor="text1"/>
          <w:lang w:val="es-ES"/>
        </w:rPr>
        <w:t xml:space="preserve"> destino.</w:t>
      </w:r>
    </w:p>
    <w:p w14:paraId="5580C2CD" w14:textId="77777777" w:rsidR="003E4A06" w:rsidRPr="00B470F1" w:rsidRDefault="003E4A06" w:rsidP="003E4A06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proofErr w:type="gramStart"/>
      <w:r w:rsidRPr="00B470F1">
        <w:rPr>
          <w:color w:val="000000" w:themeColor="text1"/>
          <w:lang w:val="es-ES"/>
        </w:rPr>
        <w:t>Sponsor</w:t>
      </w:r>
      <w:proofErr w:type="gramEnd"/>
      <w:r w:rsidRPr="00B470F1">
        <w:rPr>
          <w:color w:val="000000" w:themeColor="text1"/>
          <w:lang w:val="es-ES"/>
        </w:rPr>
        <w:t>/CRO: emite instrucciones cuando corresponda.</w:t>
      </w:r>
    </w:p>
    <w:p w14:paraId="47BE142E" w14:textId="77777777" w:rsidR="003E4A06" w:rsidRPr="00B470F1" w:rsidRDefault="003E4A06" w:rsidP="003E4A06">
      <w:pPr>
        <w:pStyle w:val="Ttulo2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Definiciones / criterios</w:t>
      </w:r>
    </w:p>
    <w:p w14:paraId="6218FD27" w14:textId="77777777" w:rsidR="003E4A06" w:rsidRPr="00B470F1" w:rsidRDefault="003E4A06" w:rsidP="003E4A06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 xml:space="preserve">No destruir material sin </w:t>
      </w:r>
      <w:r>
        <w:rPr>
          <w:color w:val="000000" w:themeColor="text1"/>
          <w:lang w:val="es-ES"/>
        </w:rPr>
        <w:t xml:space="preserve">una </w:t>
      </w:r>
      <w:r w:rsidRPr="00B470F1">
        <w:rPr>
          <w:color w:val="000000" w:themeColor="text1"/>
          <w:lang w:val="es-ES"/>
        </w:rPr>
        <w:t xml:space="preserve">instrucción documentada si el </w:t>
      </w:r>
      <w:proofErr w:type="gramStart"/>
      <w:r w:rsidRPr="00B470F1">
        <w:rPr>
          <w:color w:val="000000" w:themeColor="text1"/>
          <w:lang w:val="es-ES"/>
        </w:rPr>
        <w:t>sponsor</w:t>
      </w:r>
      <w:proofErr w:type="gramEnd"/>
      <w:r w:rsidRPr="00B470F1">
        <w:rPr>
          <w:color w:val="000000" w:themeColor="text1"/>
          <w:lang w:val="es-ES"/>
        </w:rPr>
        <w:t xml:space="preserve"> conserva</w:t>
      </w:r>
      <w:r>
        <w:rPr>
          <w:color w:val="000000" w:themeColor="text1"/>
          <w:lang w:val="es-ES"/>
        </w:rPr>
        <w:t xml:space="preserve"> la</w:t>
      </w:r>
      <w:r w:rsidRPr="00B470F1">
        <w:rPr>
          <w:color w:val="000000" w:themeColor="text1"/>
          <w:lang w:val="es-ES"/>
        </w:rPr>
        <w:t xml:space="preserve"> autoridad contractual sobre el destino.</w:t>
      </w:r>
    </w:p>
    <w:p w14:paraId="73B4B634" w14:textId="77777777" w:rsidR="003E4A06" w:rsidRPr="00B470F1" w:rsidRDefault="003E4A06" w:rsidP="003E4A06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 xml:space="preserve">El destino debe respetar </w:t>
      </w:r>
      <w:r>
        <w:rPr>
          <w:color w:val="000000" w:themeColor="text1"/>
          <w:lang w:val="es-ES"/>
        </w:rPr>
        <w:t xml:space="preserve">el </w:t>
      </w:r>
      <w:r w:rsidRPr="00B470F1">
        <w:rPr>
          <w:color w:val="000000" w:themeColor="text1"/>
          <w:lang w:val="es-ES"/>
        </w:rPr>
        <w:t>consentimiento y normativa aplicable.</w:t>
      </w:r>
    </w:p>
    <w:p w14:paraId="76BEDE73" w14:textId="77777777" w:rsidR="003E4A06" w:rsidRPr="00B470F1" w:rsidRDefault="003E4A06" w:rsidP="003E4A06">
      <w:pPr>
        <w:pStyle w:val="Ttulo2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Procedimiento</w:t>
      </w:r>
    </w:p>
    <w:p w14:paraId="1368E1D5" w14:textId="77777777" w:rsidR="003E4A06" w:rsidRPr="00B470F1" w:rsidRDefault="003E4A06" w:rsidP="003E4A06">
      <w:pPr>
        <w:ind w:left="312" w:hanging="255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1. Solicitar instrucción final del patrocinador/contrato.</w:t>
      </w:r>
    </w:p>
    <w:p w14:paraId="39AC6C31" w14:textId="77777777" w:rsidR="003E4A06" w:rsidRPr="00B470F1" w:rsidRDefault="003E4A06" w:rsidP="003E4A06">
      <w:pPr>
        <w:ind w:left="312" w:hanging="255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2. Conciliar inventario físico y NORAYBANKS.</w:t>
      </w:r>
    </w:p>
    <w:p w14:paraId="26BF560A" w14:textId="77777777" w:rsidR="003E4A06" w:rsidRPr="00B470F1" w:rsidRDefault="003E4A06" w:rsidP="003E4A06">
      <w:pPr>
        <w:ind w:left="312" w:hanging="255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 xml:space="preserve">3. Resolver </w:t>
      </w:r>
      <w:r>
        <w:rPr>
          <w:color w:val="000000" w:themeColor="text1"/>
          <w:lang w:val="es-ES"/>
        </w:rPr>
        <w:t>la devolución, la transferencia, la destrucción o la eventual incorporación al biobanco sólo si existe una base ética o un consentimiento</w:t>
      </w:r>
      <w:r w:rsidRPr="00B470F1">
        <w:rPr>
          <w:color w:val="000000" w:themeColor="text1"/>
          <w:lang w:val="es-ES"/>
        </w:rPr>
        <w:t xml:space="preserve"> independiente.</w:t>
      </w:r>
    </w:p>
    <w:p w14:paraId="155486FE" w14:textId="77777777" w:rsidR="003E4A06" w:rsidRPr="00B470F1" w:rsidRDefault="003E4A06" w:rsidP="003E4A06">
      <w:pPr>
        <w:ind w:left="312" w:hanging="255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4. Emitir certificado</w:t>
      </w:r>
      <w:r>
        <w:rPr>
          <w:color w:val="000000" w:themeColor="text1"/>
          <w:lang w:val="es-ES"/>
        </w:rPr>
        <w:t xml:space="preserve"> o </w:t>
      </w:r>
      <w:r w:rsidRPr="00B470F1">
        <w:rPr>
          <w:color w:val="000000" w:themeColor="text1"/>
          <w:lang w:val="es-ES"/>
        </w:rPr>
        <w:t>acta de destrucción o</w:t>
      </w:r>
      <w:r>
        <w:rPr>
          <w:color w:val="000000" w:themeColor="text1"/>
          <w:lang w:val="es-ES"/>
        </w:rPr>
        <w:t xml:space="preserve"> de</w:t>
      </w:r>
      <w:r w:rsidRPr="00B470F1">
        <w:rPr>
          <w:color w:val="000000" w:themeColor="text1"/>
          <w:lang w:val="es-ES"/>
        </w:rPr>
        <w:t xml:space="preserve"> entrega.</w:t>
      </w:r>
    </w:p>
    <w:p w14:paraId="66CB6B14" w14:textId="77777777" w:rsidR="003E4A06" w:rsidRPr="00B470F1" w:rsidRDefault="003E4A06" w:rsidP="003E4A06">
      <w:pPr>
        <w:ind w:left="312" w:hanging="255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5. Cerrar accesos y archivo.</w:t>
      </w:r>
    </w:p>
    <w:p w14:paraId="24D7CFEF" w14:textId="77777777" w:rsidR="003E4A06" w:rsidRPr="00B470F1" w:rsidRDefault="003E4A06" w:rsidP="003E4A06">
      <w:pPr>
        <w:pStyle w:val="Ttulo2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Registros obligatorios</w:t>
      </w:r>
    </w:p>
    <w:p w14:paraId="0650CC5C" w14:textId="77777777" w:rsidR="003E4A06" w:rsidRPr="00B470F1" w:rsidRDefault="003E4A06" w:rsidP="003E4A06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Acta de cierre.</w:t>
      </w:r>
    </w:p>
    <w:p w14:paraId="64BC924D" w14:textId="77777777" w:rsidR="003E4A06" w:rsidRPr="00B470F1" w:rsidRDefault="003E4A06" w:rsidP="003E4A06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Conciliación final.</w:t>
      </w:r>
    </w:p>
    <w:p w14:paraId="31458C9C" w14:textId="77777777" w:rsidR="003E4A06" w:rsidRPr="00B470F1" w:rsidRDefault="003E4A06" w:rsidP="003E4A06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Certificado de destrucción/entrega.</w:t>
      </w:r>
    </w:p>
    <w:p w14:paraId="54300115" w14:textId="77777777" w:rsidR="003E4A06" w:rsidRPr="00B470F1" w:rsidRDefault="003E4A06" w:rsidP="003E4A06">
      <w:pPr>
        <w:pStyle w:val="Ttulo2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lastRenderedPageBreak/>
        <w:t>Indicadores y control</w:t>
      </w:r>
    </w:p>
    <w:p w14:paraId="50A65640" w14:textId="77777777" w:rsidR="003E4A06" w:rsidRPr="00B470F1" w:rsidRDefault="003E4A06" w:rsidP="003E4A06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Protocolos cerrados sin discrepancias.</w:t>
      </w:r>
    </w:p>
    <w:p w14:paraId="1847A401" w14:textId="77777777" w:rsidR="003E4A06" w:rsidRPr="00B470F1" w:rsidRDefault="003E4A06" w:rsidP="003E4A06">
      <w:pPr>
        <w:pStyle w:val="Ttulo2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Referencias y documentos relacionados</w:t>
      </w:r>
    </w:p>
    <w:p w14:paraId="0F6B6A2C" w14:textId="77777777" w:rsidR="003E4A06" w:rsidRPr="00B470F1" w:rsidRDefault="003E4A06" w:rsidP="003E4A06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 xml:space="preserve">Resolución </w:t>
      </w:r>
      <w:r>
        <w:rPr>
          <w:color w:val="000000" w:themeColor="text1"/>
          <w:lang w:val="es-ES"/>
        </w:rPr>
        <w:t xml:space="preserve">del </w:t>
      </w:r>
      <w:r w:rsidRPr="00B470F1">
        <w:rPr>
          <w:color w:val="000000" w:themeColor="text1"/>
          <w:lang w:val="es-ES"/>
        </w:rPr>
        <w:t>Ministerio de Salud de la Nación 2940/2020 - Guía para Biobancos de Muestras Biológicas de Origen Humano con Fines de Investigación.</w:t>
      </w:r>
    </w:p>
    <w:p w14:paraId="26D4C91E" w14:textId="77777777" w:rsidR="003E4A06" w:rsidRPr="00B470F1" w:rsidRDefault="003E4A06" w:rsidP="003E4A06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 xml:space="preserve">Resolución </w:t>
      </w:r>
      <w:r>
        <w:rPr>
          <w:color w:val="000000" w:themeColor="text1"/>
          <w:lang w:val="es-ES"/>
        </w:rPr>
        <w:t xml:space="preserve">del </w:t>
      </w:r>
      <w:r w:rsidRPr="00B470F1">
        <w:rPr>
          <w:color w:val="000000" w:themeColor="text1"/>
          <w:lang w:val="es-ES"/>
        </w:rPr>
        <w:t>Ministerio de Salud de la Nación 1480/2011 - Guía para Investigaciones en Salud Humana.</w:t>
      </w:r>
    </w:p>
    <w:p w14:paraId="4C34410A" w14:textId="77777777" w:rsidR="003E4A06" w:rsidRPr="00B470F1" w:rsidRDefault="003E4A06" w:rsidP="003E4A06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Ley 25.326 - Protección de los Datos Personales.</w:t>
      </w:r>
    </w:p>
    <w:p w14:paraId="0BAFFEDE" w14:textId="77777777" w:rsidR="003E4A06" w:rsidRPr="00B470F1" w:rsidRDefault="003E4A06" w:rsidP="003E4A06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 xml:space="preserve">Ley 26.529 y </w:t>
      </w:r>
      <w:r>
        <w:rPr>
          <w:color w:val="000000" w:themeColor="text1"/>
          <w:lang w:val="es-ES"/>
        </w:rPr>
        <w:t xml:space="preserve">su </w:t>
      </w:r>
      <w:r w:rsidRPr="00B470F1">
        <w:rPr>
          <w:color w:val="000000" w:themeColor="text1"/>
          <w:lang w:val="es-ES"/>
        </w:rPr>
        <w:t>modificatoria</w:t>
      </w:r>
      <w:r>
        <w:rPr>
          <w:color w:val="000000" w:themeColor="text1"/>
          <w:lang w:val="es-ES"/>
        </w:rPr>
        <w:t>,</w:t>
      </w:r>
      <w:r w:rsidRPr="00B470F1">
        <w:rPr>
          <w:color w:val="000000" w:themeColor="text1"/>
          <w:lang w:val="es-ES"/>
        </w:rPr>
        <w:t xml:space="preserve"> Ley 26.742 - Derechos del Paciente.</w:t>
      </w:r>
    </w:p>
    <w:p w14:paraId="79D14324" w14:textId="77777777" w:rsidR="003E4A06" w:rsidRPr="00B470F1" w:rsidRDefault="003E4A06" w:rsidP="003E4A06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Código Civil y Comercial de la Nación, arts. 58 y 59, cuando resulte aplicable.</w:t>
      </w:r>
    </w:p>
    <w:p w14:paraId="6C09BAA1" w14:textId="77777777" w:rsidR="003E4A06" w:rsidRPr="00B470F1" w:rsidRDefault="003E4A06" w:rsidP="003E4A06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 xml:space="preserve">Ley </w:t>
      </w:r>
      <w:r>
        <w:rPr>
          <w:color w:val="000000" w:themeColor="text1"/>
          <w:lang w:val="es-ES"/>
        </w:rPr>
        <w:t xml:space="preserve">de la </w:t>
      </w:r>
      <w:r w:rsidRPr="00B470F1">
        <w:rPr>
          <w:color w:val="000000" w:themeColor="text1"/>
          <w:lang w:val="es-ES"/>
        </w:rPr>
        <w:t>Provincia de Buenos Aires 15.462 y Decreto 3389/2024 - Investigación en Salud.</w:t>
      </w:r>
    </w:p>
    <w:p w14:paraId="4C49AABF" w14:textId="77777777" w:rsidR="003E4A06" w:rsidRPr="00B470F1" w:rsidRDefault="003E4A06" w:rsidP="003E4A06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 xml:space="preserve">ISO 20387:2018 e ISBER Best </w:t>
      </w:r>
      <w:proofErr w:type="spellStart"/>
      <w:r w:rsidRPr="00B470F1">
        <w:rPr>
          <w:color w:val="000000" w:themeColor="text1"/>
          <w:lang w:val="es-ES"/>
        </w:rPr>
        <w:t>Practices</w:t>
      </w:r>
      <w:proofErr w:type="spellEnd"/>
      <w:r w:rsidRPr="00B470F1">
        <w:rPr>
          <w:color w:val="000000" w:themeColor="text1"/>
          <w:lang w:val="es-ES"/>
        </w:rPr>
        <w:t xml:space="preserve">, como referencias de buenas prácticas (no sustituyen </w:t>
      </w:r>
      <w:r>
        <w:rPr>
          <w:color w:val="000000" w:themeColor="text1"/>
          <w:lang w:val="es-ES"/>
        </w:rPr>
        <w:t xml:space="preserve">la </w:t>
      </w:r>
      <w:r w:rsidRPr="00B470F1">
        <w:rPr>
          <w:color w:val="000000" w:themeColor="text1"/>
          <w:lang w:val="es-ES"/>
        </w:rPr>
        <w:t>normativa aplicable).</w:t>
      </w:r>
    </w:p>
    <w:p w14:paraId="41284FC2" w14:textId="77777777" w:rsidR="003E4A06" w:rsidRPr="00B470F1" w:rsidRDefault="003E4A06" w:rsidP="003E4A06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Disposición ANMAT 7516/2025 e ICH E6(R3), exclusivamente para estudios de farmacología clínica alcanzados por dicha disposición.</w:t>
      </w:r>
    </w:p>
    <w:p w14:paraId="42888E4F" w14:textId="77777777" w:rsidR="003E4A06" w:rsidRPr="00F01645" w:rsidRDefault="003E4A06" w:rsidP="003E4A06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Manual de laboratorio, protocolo, contrato y requisitos del patrocinador/CRO vigentes para cada estudio.</w:t>
      </w:r>
    </w:p>
    <w:p w14:paraId="1882109A" w14:textId="77777777" w:rsidR="00C740E2" w:rsidRDefault="00C740E2"/>
    <w:sectPr w:rsidR="00C740E2" w:rsidSect="003E4A06">
      <w:headerReference w:type="default" r:id="rId5"/>
      <w:footerReference w:type="default" r:id="rId6"/>
      <w:pgSz w:w="12240" w:h="15840"/>
      <w:pgMar w:top="1020" w:right="96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E678228" w14:textId="77777777" w:rsidR="003E4A06" w:rsidRDefault="003E4A06">
    <w:pPr>
      <w:pStyle w:val="Piedepgina"/>
      <w:jc w:val="cen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C83575" w14:textId="77777777" w:rsidR="003E4A06" w:rsidRDefault="003E4A06">
    <w:pPr>
      <w:pStyle w:val="Encabezado"/>
      <w:jc w:val="right"/>
    </w:pPr>
    <w:proofErr w:type="spellStart"/>
    <w:r>
      <w:rPr>
        <w:sz w:val="16"/>
      </w:rPr>
      <w:t>Biobanco</w:t>
    </w:r>
    <w:proofErr w:type="spellEnd"/>
    <w:r>
      <w:rPr>
        <w:sz w:val="16"/>
      </w:rPr>
      <w:t xml:space="preserve"> HEC-CEMET | Manual de POE </w:t>
    </w:r>
    <w:proofErr w:type="spellStart"/>
    <w:r>
      <w:rPr>
        <w:sz w:val="16"/>
      </w:rPr>
      <w:t>Específicos</w:t>
    </w:r>
    <w:proofErr w:type="spellEnd"/>
    <w:r>
      <w:rPr>
        <w:sz w:val="16"/>
      </w:rPr>
      <w:t xml:space="preserve"> - Unidad 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9"/>
    <w:multiLevelType w:val="singleLevel"/>
    <w:tmpl w:val="15D0485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174956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A06"/>
    <w:rsid w:val="0012748E"/>
    <w:rsid w:val="001517D0"/>
    <w:rsid w:val="002A0105"/>
    <w:rsid w:val="003040C5"/>
    <w:rsid w:val="003E4A06"/>
    <w:rsid w:val="00C74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2BDF2B8"/>
  <w15:chartTrackingRefBased/>
  <w15:docId w15:val="{8D65887B-2B25-4946-9495-52F0B24A4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4A06"/>
    <w:pPr>
      <w:spacing w:after="100" w:line="276" w:lineRule="auto"/>
    </w:pPr>
    <w:rPr>
      <w:rFonts w:ascii="Arial" w:eastAsiaTheme="minorEastAsia" w:hAnsi="Arial"/>
      <w:kern w:val="0"/>
      <w:sz w:val="21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E4A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E4A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E4A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E4A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E4A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E4A0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E4A0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E4A0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E4A0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E4A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E4A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E4A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E4A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E4A0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E4A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E4A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E4A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E4A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E4A0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E4A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E4A0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E4A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E4A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E4A0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E4A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E4A0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E4A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E4A0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E4A0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E4A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E4A06"/>
    <w:rPr>
      <w:rFonts w:ascii="Arial" w:eastAsiaTheme="minorEastAsia" w:hAnsi="Arial"/>
      <w:kern w:val="0"/>
      <w:sz w:val="21"/>
      <w:szCs w:val="22"/>
      <w:lang w:val="en-U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3E4A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E4A06"/>
    <w:rPr>
      <w:rFonts w:ascii="Arial" w:eastAsiaTheme="minorEastAsia" w:hAnsi="Arial"/>
      <w:kern w:val="0"/>
      <w:sz w:val="21"/>
      <w:szCs w:val="22"/>
      <w:lang w:val="en-US"/>
      <w14:ligatures w14:val="none"/>
    </w:rPr>
  </w:style>
  <w:style w:type="paragraph" w:styleId="Listaconvietas">
    <w:name w:val="List Bullet"/>
    <w:basedOn w:val="Normal"/>
    <w:uiPriority w:val="99"/>
    <w:unhideWhenUsed/>
    <w:rsid w:val="003E4A06"/>
    <w:pPr>
      <w:numPr>
        <w:numId w:val="1"/>
      </w:numPr>
      <w:tabs>
        <w:tab w:val="clear" w:pos="360"/>
      </w:tabs>
      <w:ind w:left="0" w:firstLine="0"/>
      <w:contextualSpacing/>
    </w:pPr>
  </w:style>
  <w:style w:type="table" w:styleId="Tablaconcuadrcula">
    <w:name w:val="Table Grid"/>
    <w:basedOn w:val="Tablanormal"/>
    <w:uiPriority w:val="59"/>
    <w:rsid w:val="003E4A06"/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374</Words>
  <Characters>2057</Characters>
  <Application>Microsoft Office Word</Application>
  <DocSecurity>0</DocSecurity>
  <Lines>17</Lines>
  <Paragraphs>4</Paragraphs>
  <ScaleCrop>false</ScaleCrop>
  <Company/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Manuel Ledesma</dc:creator>
  <cp:keywords/>
  <dc:description/>
  <cp:lastModifiedBy>Martin Manuel Ledesma</cp:lastModifiedBy>
  <cp:revision>1</cp:revision>
  <dcterms:created xsi:type="dcterms:W3CDTF">2026-09-04T21:08:00Z</dcterms:created>
  <dcterms:modified xsi:type="dcterms:W3CDTF">2026-09-04T21:08:00Z</dcterms:modified>
</cp:coreProperties>
</file>