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40CABE" w14:textId="77777777" w:rsidR="00B34C74" w:rsidRPr="00CB7E83" w:rsidRDefault="00B34C74" w:rsidP="00B34C74">
      <w:pPr>
        <w:pStyle w:val="Ttulo1"/>
        <w:jc w:val="both"/>
        <w:rPr>
          <w:color w:val="000000" w:themeColor="text1"/>
          <w:lang w:val="es-ES"/>
        </w:rPr>
      </w:pPr>
      <w:r w:rsidRPr="00CB7E83">
        <w:rPr>
          <w:color w:val="000000" w:themeColor="text1"/>
          <w:lang w:val="es-ES"/>
        </w:rPr>
        <w:t>BB-FOR-010 - Desviación, no conformidad y CAPA</w:t>
      </w:r>
    </w:p>
    <w:p w14:paraId="27AEA547" w14:textId="77777777" w:rsidR="00B34C74" w:rsidRPr="00CB7E83" w:rsidRDefault="00B34C74" w:rsidP="00B34C74">
      <w:pPr>
        <w:jc w:val="both"/>
        <w:rPr>
          <w:color w:val="000000" w:themeColor="text1"/>
          <w:lang w:val="es-ES"/>
        </w:rPr>
      </w:pPr>
      <w:r w:rsidRPr="00CB7E83">
        <w:rPr>
          <w:b/>
          <w:color w:val="000000" w:themeColor="text1"/>
          <w:lang w:val="es-ES"/>
        </w:rPr>
        <w:t xml:space="preserve">Unidad aplicable: </w:t>
      </w:r>
      <w:r w:rsidRPr="00CB7E83">
        <w:rPr>
          <w:color w:val="000000" w:themeColor="text1"/>
          <w:lang w:val="es-ES"/>
        </w:rPr>
        <w:t>Ambas / A / B según formulario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60"/>
        <w:gridCol w:w="4368"/>
      </w:tblGrid>
      <w:tr w:rsidR="00B34C74" w:rsidRPr="00CB7E83" w14:paraId="5A0941D1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2076EDB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  <w:proofErr w:type="spellStart"/>
            <w:r w:rsidRPr="00CB7E83">
              <w:rPr>
                <w:b/>
                <w:color w:val="000000" w:themeColor="text1"/>
                <w:sz w:val="17"/>
                <w:lang w:val="es-ES"/>
              </w:rPr>
              <w:t>N°</w:t>
            </w:r>
            <w:proofErr w:type="spellEnd"/>
            <w:r w:rsidRPr="00CB7E83">
              <w:rPr>
                <w:b/>
                <w:color w:val="000000" w:themeColor="text1"/>
                <w:sz w:val="17"/>
                <w:lang w:val="es-ES"/>
              </w:rPr>
              <w:t xml:space="preserve"> / fecha</w:t>
            </w:r>
          </w:p>
        </w:tc>
        <w:tc>
          <w:tcPr>
            <w:tcW w:w="5071" w:type="dxa"/>
            <w:vAlign w:val="center"/>
          </w:tcPr>
          <w:p w14:paraId="2234AE23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34C74" w:rsidRPr="00CB7E83" w14:paraId="141771E8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302EC53F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Proceso / estudio</w:t>
            </w:r>
          </w:p>
        </w:tc>
        <w:tc>
          <w:tcPr>
            <w:tcW w:w="5071" w:type="dxa"/>
            <w:vAlign w:val="center"/>
          </w:tcPr>
          <w:p w14:paraId="0D51BEF5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34C74" w:rsidRPr="00CB7E83" w14:paraId="428D79DB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2798DE5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Descripción objetiva</w:t>
            </w:r>
          </w:p>
        </w:tc>
        <w:tc>
          <w:tcPr>
            <w:tcW w:w="5071" w:type="dxa"/>
            <w:vAlign w:val="center"/>
          </w:tcPr>
          <w:p w14:paraId="6C45885E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34C74" w:rsidRPr="00CB7E83" w14:paraId="3238A115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48889C34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Clasificación</w:t>
            </w:r>
          </w:p>
        </w:tc>
        <w:tc>
          <w:tcPr>
            <w:tcW w:w="5071" w:type="dxa"/>
            <w:vAlign w:val="center"/>
          </w:tcPr>
          <w:p w14:paraId="3BDD41F8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Menor </w:t>
            </w: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Mayor </w:t>
            </w:r>
            <w:r w:rsidRPr="00CB7E83">
              <w:rPr>
                <w:rFonts w:ascii="Segoe UI Symbol" w:hAnsi="Segoe UI Symbol" w:cs="Segoe UI Symbol"/>
                <w:color w:val="000000" w:themeColor="text1"/>
                <w:sz w:val="17"/>
                <w:lang w:val="es-ES"/>
              </w:rPr>
              <w:t>☐</w:t>
            </w:r>
            <w:r w:rsidRPr="00CB7E83">
              <w:rPr>
                <w:color w:val="000000" w:themeColor="text1"/>
                <w:sz w:val="17"/>
                <w:lang w:val="es-ES"/>
              </w:rPr>
              <w:t xml:space="preserve"> Crítica</w:t>
            </w:r>
          </w:p>
        </w:tc>
      </w:tr>
      <w:tr w:rsidR="00B34C74" w:rsidRPr="00CB7E83" w14:paraId="6E98B8AC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4188823D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Contención inmediata</w:t>
            </w:r>
          </w:p>
        </w:tc>
        <w:tc>
          <w:tcPr>
            <w:tcW w:w="5071" w:type="dxa"/>
            <w:vAlign w:val="center"/>
          </w:tcPr>
          <w:p w14:paraId="2CF92F4F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34C74" w:rsidRPr="00CB7E83" w14:paraId="1C744FD8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3F1898E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Impacto</w:t>
            </w:r>
          </w:p>
        </w:tc>
        <w:tc>
          <w:tcPr>
            <w:tcW w:w="5071" w:type="dxa"/>
            <w:vAlign w:val="center"/>
          </w:tcPr>
          <w:p w14:paraId="1436FC28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34C74" w:rsidRPr="00CB7E83" w14:paraId="797C91E5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3527C59F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Causa raíz</w:t>
            </w:r>
          </w:p>
        </w:tc>
        <w:tc>
          <w:tcPr>
            <w:tcW w:w="5071" w:type="dxa"/>
            <w:vAlign w:val="center"/>
          </w:tcPr>
          <w:p w14:paraId="51D5286C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34C74" w:rsidRPr="00CB7E83" w14:paraId="21E63B13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3AF5F627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Acción correctiva</w:t>
            </w:r>
          </w:p>
        </w:tc>
        <w:tc>
          <w:tcPr>
            <w:tcW w:w="5071" w:type="dxa"/>
            <w:vAlign w:val="center"/>
          </w:tcPr>
          <w:p w14:paraId="08F108AB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34C74" w:rsidRPr="00CB7E83" w14:paraId="1240BC2C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8750F29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Acción preventiva</w:t>
            </w:r>
          </w:p>
        </w:tc>
        <w:tc>
          <w:tcPr>
            <w:tcW w:w="5071" w:type="dxa"/>
            <w:vAlign w:val="center"/>
          </w:tcPr>
          <w:p w14:paraId="5DD367C4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34C74" w:rsidRPr="00CB7E83" w14:paraId="10A6E91C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587FA206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Responsable / plazo</w:t>
            </w:r>
          </w:p>
        </w:tc>
        <w:tc>
          <w:tcPr>
            <w:tcW w:w="5071" w:type="dxa"/>
            <w:vAlign w:val="center"/>
          </w:tcPr>
          <w:p w14:paraId="3377A94E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34C74" w:rsidRPr="00CB7E83" w14:paraId="473CAF0E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E498D7E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>Verificación de eficacia</w:t>
            </w:r>
          </w:p>
        </w:tc>
        <w:tc>
          <w:tcPr>
            <w:tcW w:w="5071" w:type="dxa"/>
            <w:vAlign w:val="center"/>
          </w:tcPr>
          <w:p w14:paraId="16C60F11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B34C74" w:rsidRPr="00CB7E83" w14:paraId="1B452735" w14:textId="77777777" w:rsidTr="002624BC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E14888B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7"/>
                <w:lang w:val="es-ES"/>
              </w:rPr>
              <w:t xml:space="preserve">Cierre </w:t>
            </w:r>
            <w:proofErr w:type="gramStart"/>
            <w:r w:rsidRPr="00CB7E83">
              <w:rPr>
                <w:b/>
                <w:color w:val="000000" w:themeColor="text1"/>
                <w:sz w:val="17"/>
                <w:lang w:val="es-ES"/>
              </w:rPr>
              <w:t>Director</w:t>
            </w:r>
            <w:proofErr w:type="gramEnd"/>
          </w:p>
        </w:tc>
        <w:tc>
          <w:tcPr>
            <w:tcW w:w="5071" w:type="dxa"/>
            <w:vAlign w:val="center"/>
          </w:tcPr>
          <w:p w14:paraId="74C7423D" w14:textId="77777777" w:rsidR="00B34C74" w:rsidRPr="00CB7E83" w:rsidRDefault="00B34C74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</w:tbl>
    <w:p w14:paraId="46FDD845" w14:textId="77777777" w:rsidR="00B34C74" w:rsidRPr="00CB7E83" w:rsidRDefault="00B34C74" w:rsidP="00B34C74">
      <w:pPr>
        <w:jc w:val="both"/>
        <w:rPr>
          <w:color w:val="000000" w:themeColor="text1"/>
          <w:lang w:val="es-ES"/>
        </w:rPr>
      </w:pPr>
    </w:p>
    <w:p w14:paraId="729F9C5E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C74"/>
    <w:rsid w:val="0012748E"/>
    <w:rsid w:val="001517D0"/>
    <w:rsid w:val="002A0105"/>
    <w:rsid w:val="003040C5"/>
    <w:rsid w:val="00B34C74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D2DD4B"/>
  <w15:chartTrackingRefBased/>
  <w15:docId w15:val="{52FA7E7C-C9CB-7E41-9F98-B0C399870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C74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34C74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4C7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4C74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4C74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4C74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4C74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4C74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4C74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4C74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4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4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4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4C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4C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4C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4C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4C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4C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4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34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4C74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34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4C74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34C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4C74"/>
    <w:pPr>
      <w:spacing w:after="0" w:line="240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34C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4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4C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4C7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B34C74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295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2026-09-04T21:16:00Z</dcterms:created>
  <dcterms:modified xsi:type="dcterms:W3CDTF">2026-09-04T21:16:00Z</dcterms:modified>
</cp:coreProperties>
</file>