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88D8B2" w14:textId="77777777" w:rsidR="001B2766" w:rsidRPr="006150BF" w:rsidRDefault="001B2766" w:rsidP="001B2766">
      <w:pPr>
        <w:pStyle w:val="Ttulo1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>BB-FOR-013 - Evaluación de nuevo servicio / protocolo de industria</w:t>
      </w:r>
    </w:p>
    <w:p w14:paraId="08EE0015" w14:textId="77777777" w:rsidR="001B2766" w:rsidRPr="006150BF" w:rsidRDefault="001B2766" w:rsidP="001B2766">
      <w:pPr>
        <w:jc w:val="both"/>
        <w:rPr>
          <w:color w:val="000000" w:themeColor="text1"/>
          <w:lang w:val="es-ES"/>
        </w:rPr>
      </w:pPr>
      <w:r w:rsidRPr="006150BF">
        <w:rPr>
          <w:b/>
          <w:color w:val="000000" w:themeColor="text1"/>
          <w:lang w:val="es-ES"/>
        </w:rPr>
        <w:t xml:space="preserve">Unidad aplicable: </w:t>
      </w:r>
      <w:r w:rsidRPr="006150BF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93"/>
        <w:gridCol w:w="4335"/>
      </w:tblGrid>
      <w:tr w:rsidR="001B2766" w:rsidRPr="006150BF" w14:paraId="073D9062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D85C9D2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Patrocinador</w:t>
            </w:r>
          </w:p>
        </w:tc>
        <w:tc>
          <w:tcPr>
            <w:tcW w:w="5071" w:type="dxa"/>
            <w:vAlign w:val="center"/>
          </w:tcPr>
          <w:p w14:paraId="009C4CDE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094BB24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FD8A7C3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CRO</w:t>
            </w:r>
          </w:p>
        </w:tc>
        <w:tc>
          <w:tcPr>
            <w:tcW w:w="5071" w:type="dxa"/>
            <w:vAlign w:val="center"/>
          </w:tcPr>
          <w:p w14:paraId="15A8D6F8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0EDA42E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802FA87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Investigador principal / sitio</w:t>
            </w:r>
          </w:p>
        </w:tc>
        <w:tc>
          <w:tcPr>
            <w:tcW w:w="5071" w:type="dxa"/>
            <w:vAlign w:val="center"/>
          </w:tcPr>
          <w:p w14:paraId="6551D160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5B05484D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644F7B2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Código y versión de protocolo</w:t>
            </w:r>
          </w:p>
        </w:tc>
        <w:tc>
          <w:tcPr>
            <w:tcW w:w="5071" w:type="dxa"/>
            <w:vAlign w:val="center"/>
          </w:tcPr>
          <w:p w14:paraId="7EDF63D1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6C54FF0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4B3AA14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Tipo de estudio</w:t>
            </w:r>
          </w:p>
        </w:tc>
        <w:tc>
          <w:tcPr>
            <w:tcW w:w="5071" w:type="dxa"/>
            <w:vAlign w:val="center"/>
          </w:tcPr>
          <w:p w14:paraId="2B90C7FD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5B02BAC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3C80895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CEI / ANMAT si aplica</w:t>
            </w:r>
          </w:p>
        </w:tc>
        <w:tc>
          <w:tcPr>
            <w:tcW w:w="5071" w:type="dxa"/>
            <w:vAlign w:val="center"/>
          </w:tcPr>
          <w:p w14:paraId="7BFE0495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0ED7D890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2C3EDF6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Manual de laboratorio / versión</w:t>
            </w:r>
          </w:p>
        </w:tc>
        <w:tc>
          <w:tcPr>
            <w:tcW w:w="5071" w:type="dxa"/>
            <w:vAlign w:val="center"/>
          </w:tcPr>
          <w:p w14:paraId="018CBA68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1E1408B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99BC94F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Tipos y número estimado de muestras</w:t>
            </w:r>
          </w:p>
        </w:tc>
        <w:tc>
          <w:tcPr>
            <w:tcW w:w="5071" w:type="dxa"/>
            <w:vAlign w:val="center"/>
          </w:tcPr>
          <w:p w14:paraId="38869522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6400643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1A0128E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Temperatura / monitoreo requerido</w:t>
            </w:r>
          </w:p>
        </w:tc>
        <w:tc>
          <w:tcPr>
            <w:tcW w:w="5071" w:type="dxa"/>
            <w:vAlign w:val="center"/>
          </w:tcPr>
          <w:p w14:paraId="74F48788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6A4F6D3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E11884A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Duración prevista</w:t>
            </w:r>
          </w:p>
        </w:tc>
        <w:tc>
          <w:tcPr>
            <w:tcW w:w="5071" w:type="dxa"/>
            <w:vAlign w:val="center"/>
          </w:tcPr>
          <w:p w14:paraId="01A677D2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72EA1B14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41D73C2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Frecuencia de envíos</w:t>
            </w:r>
          </w:p>
        </w:tc>
        <w:tc>
          <w:tcPr>
            <w:tcW w:w="5071" w:type="dxa"/>
            <w:vAlign w:val="center"/>
          </w:tcPr>
          <w:p w14:paraId="78EE8ED3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6249DFE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A1DB3CC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Auditorías/</w:t>
            </w:r>
            <w:proofErr w:type="spellStart"/>
            <w:r w:rsidRPr="006150BF">
              <w:rPr>
                <w:b/>
                <w:color w:val="000000" w:themeColor="text1"/>
                <w:sz w:val="17"/>
                <w:lang w:val="es-ES"/>
              </w:rPr>
              <w:t>monitorías</w:t>
            </w:r>
            <w:proofErr w:type="spellEnd"/>
            <w:r w:rsidRPr="006150BF">
              <w:rPr>
                <w:b/>
                <w:color w:val="000000" w:themeColor="text1"/>
                <w:sz w:val="17"/>
                <w:lang w:val="es-ES"/>
              </w:rPr>
              <w:t xml:space="preserve"> previstas</w:t>
            </w:r>
          </w:p>
        </w:tc>
        <w:tc>
          <w:tcPr>
            <w:tcW w:w="5071" w:type="dxa"/>
            <w:vAlign w:val="center"/>
          </w:tcPr>
          <w:p w14:paraId="00875162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1647D2F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71EE5A7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SLA / tiempo de respuesta</w:t>
            </w:r>
          </w:p>
        </w:tc>
        <w:tc>
          <w:tcPr>
            <w:tcW w:w="5071" w:type="dxa"/>
            <w:vAlign w:val="center"/>
          </w:tcPr>
          <w:p w14:paraId="075D02FA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30B7B23F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C760727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Capacidad y contingencia disponibles</w:t>
            </w:r>
          </w:p>
        </w:tc>
        <w:tc>
          <w:tcPr>
            <w:tcW w:w="5071" w:type="dxa"/>
            <w:vAlign w:val="center"/>
          </w:tcPr>
          <w:p w14:paraId="36FD5BCE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5E18AFFD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23DEE83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Contrato/convenio</w:t>
            </w:r>
          </w:p>
        </w:tc>
        <w:tc>
          <w:tcPr>
            <w:tcW w:w="5071" w:type="dxa"/>
            <w:vAlign w:val="center"/>
          </w:tcPr>
          <w:p w14:paraId="6CF3BFF9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B2766" w:rsidRPr="006150BF" w14:paraId="57B46BF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4245267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 xml:space="preserve">Decisión </w:t>
            </w:r>
            <w:proofErr w:type="gramStart"/>
            <w:r w:rsidRPr="006150BF">
              <w:rPr>
                <w:b/>
                <w:color w:val="000000" w:themeColor="text1"/>
                <w:sz w:val="17"/>
                <w:lang w:val="es-ES"/>
              </w:rPr>
              <w:t>Director</w:t>
            </w:r>
            <w:proofErr w:type="gramEnd"/>
          </w:p>
        </w:tc>
        <w:tc>
          <w:tcPr>
            <w:tcW w:w="5071" w:type="dxa"/>
            <w:vAlign w:val="center"/>
          </w:tcPr>
          <w:p w14:paraId="307A1CED" w14:textId="77777777" w:rsidR="001B2766" w:rsidRPr="006150BF" w:rsidRDefault="001B2766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6150BF">
              <w:rPr>
                <w:color w:val="000000" w:themeColor="text1"/>
                <w:sz w:val="17"/>
                <w:lang w:val="es-ES"/>
              </w:rPr>
              <w:t xml:space="preserve"> Aceptar </w:t>
            </w:r>
            <w:r w:rsidRPr="006150BF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6150BF">
              <w:rPr>
                <w:color w:val="000000" w:themeColor="text1"/>
                <w:sz w:val="17"/>
                <w:lang w:val="es-ES"/>
              </w:rPr>
              <w:t xml:space="preserve"> Condicionar </w:t>
            </w:r>
            <w:r w:rsidRPr="006150BF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6150BF">
              <w:rPr>
                <w:color w:val="000000" w:themeColor="text1"/>
                <w:sz w:val="17"/>
                <w:lang w:val="es-ES"/>
              </w:rPr>
              <w:t xml:space="preserve"> Rechazar</w:t>
            </w:r>
          </w:p>
        </w:tc>
      </w:tr>
    </w:tbl>
    <w:p w14:paraId="3F9EC197" w14:textId="77777777" w:rsidR="001B2766" w:rsidRPr="006150BF" w:rsidRDefault="001B2766" w:rsidP="001B2766">
      <w:pPr>
        <w:jc w:val="both"/>
        <w:rPr>
          <w:color w:val="000000" w:themeColor="text1"/>
          <w:lang w:val="es-ES"/>
        </w:rPr>
      </w:pPr>
    </w:p>
    <w:p w14:paraId="749BAE80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66"/>
    <w:rsid w:val="0012748E"/>
    <w:rsid w:val="001517D0"/>
    <w:rsid w:val="001B2766"/>
    <w:rsid w:val="002A0105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F305DA"/>
  <w15:chartTrackingRefBased/>
  <w15:docId w15:val="{5B5CDFDF-4024-5042-A8FB-3383CB08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766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B276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76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766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766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766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766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766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766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766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7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B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766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B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766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B2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766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B2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76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B2766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2026-09-04T21:17:00Z</dcterms:created>
  <dcterms:modified xsi:type="dcterms:W3CDTF">2026-09-04T21:17:00Z</dcterms:modified>
</cp:coreProperties>
</file>