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Вопросы 141-160 с вариантами ответов</w:t>
      </w:r>
    </w:p>
    <w:p>
      <w:r>
        <w:rPr>
          <w:i/>
        </w:rPr>
        <w:t>Правильные ответы выделены жирным шрифтом. Формулировки вопросов и правильных ответов сохранены максимально близко к исходному перечню.</w:t>
      </w:r>
    </w:p>
    <w:p>
      <w:pPr>
        <w:spacing w:before="160" w:after="60"/>
      </w:pPr>
      <w:r>
        <w:rPr>
          <w:b/>
          <w:sz w:val="24"/>
        </w:rPr>
        <w:t>141. В каком случае допускается вручную удалять твердый предмет из дыхательных путей для устранения их непроходимости?</w:t>
      </w:r>
    </w:p>
    <w:p>
      <w:pPr>
        <w:spacing w:after="20"/>
        <w:ind w:left="397" w:hanging="283"/>
      </w:pPr>
      <w:r>
        <w:rPr>
          <w:sz w:val="24"/>
        </w:rPr>
        <w:t>а) В случае, если пострадавший находится в сознании и может кашлять</w:t>
      </w:r>
    </w:p>
    <w:p>
      <w:pPr>
        <w:spacing w:after="20"/>
        <w:ind w:left="397" w:hanging="283"/>
      </w:pPr>
      <w:r>
        <w:rPr>
          <w:sz w:val="24"/>
        </w:rPr>
        <w:t>б) В случае, если пострадавший жалуется на затрудненное дыхание, но предмет не виден</w:t>
      </w:r>
    </w:p>
    <w:p>
      <w:pPr>
        <w:spacing w:after="20"/>
        <w:ind w:left="397" w:hanging="283"/>
      </w:pPr>
      <w:r>
        <w:rPr>
          <w:sz w:val="24"/>
        </w:rPr>
        <w:t>в) В случае, если твердое тело находится глубоко в дыхательных путях и его можно попытаться достать пальцами</w:t>
      </w:r>
    </w:p>
    <w:p>
      <w:pPr>
        <w:spacing w:after="20"/>
        <w:ind w:left="397" w:hanging="283"/>
      </w:pPr>
      <w:r>
        <w:rPr>
          <w:b/>
          <w:sz w:val="24"/>
        </w:rPr>
        <w:t>г) В случае, если твердое тело виднеется в дыхательных путях</w:t>
      </w:r>
    </w:p>
    <w:p>
      <w:pPr>
        <w:spacing w:before="160" w:after="60"/>
      </w:pPr>
      <w:r>
        <w:rPr>
          <w:b/>
          <w:sz w:val="24"/>
        </w:rPr>
        <w:t>142. Что необходимо сделать, если давящая повязка начинает промокать?</w:t>
      </w:r>
    </w:p>
    <w:p>
      <w:pPr>
        <w:spacing w:after="20"/>
        <w:ind w:left="397" w:hanging="283"/>
      </w:pPr>
      <w:r>
        <w:rPr>
          <w:sz w:val="24"/>
        </w:rPr>
        <w:t>а) Снять промокшую давящую повязку, обработать рану и наложить новую повязку</w:t>
      </w:r>
    </w:p>
    <w:p>
      <w:pPr>
        <w:spacing w:after="20"/>
        <w:ind w:left="397" w:hanging="283"/>
      </w:pPr>
      <w:r>
        <w:rPr>
          <w:sz w:val="24"/>
        </w:rPr>
        <w:t>б) Ослабить давящую повязку, чтобы восстановить кровообращение в поврежденной конечности</w:t>
      </w:r>
    </w:p>
    <w:p>
      <w:pPr>
        <w:spacing w:after="20"/>
        <w:ind w:left="397" w:hanging="283"/>
      </w:pPr>
      <w:r>
        <w:rPr>
          <w:sz w:val="24"/>
        </w:rPr>
        <w:t>в) Наложить кровоостанавливающий жгут выше места ранения независимо от интенсивности кровотечения</w:t>
      </w:r>
    </w:p>
    <w:p>
      <w:pPr>
        <w:spacing w:after="20"/>
        <w:ind w:left="397" w:hanging="283"/>
      </w:pPr>
      <w:r>
        <w:rPr>
          <w:b/>
          <w:sz w:val="24"/>
        </w:rPr>
        <w:t>г) Наложить поверх давящей повязки несколько плотно свернутых салфеток, крепко надавить ладонью поверх повязки, туго забинтовать</w:t>
      </w:r>
    </w:p>
    <w:p>
      <w:pPr>
        <w:spacing w:before="160" w:after="60"/>
      </w:pPr>
      <w:r>
        <w:rPr>
          <w:b/>
          <w:sz w:val="24"/>
        </w:rPr>
        <w:t>143. Какой должна быть продолжительность одного выдоха при проведении искусственного дыхания?</w:t>
      </w:r>
    </w:p>
    <w:p>
      <w:pPr>
        <w:spacing w:after="20"/>
        <w:ind w:left="397" w:hanging="283"/>
      </w:pPr>
      <w:r>
        <w:rPr>
          <w:sz w:val="24"/>
        </w:rPr>
        <w:t>а) 0,5 секунды</w:t>
      </w:r>
    </w:p>
    <w:p>
      <w:pPr>
        <w:spacing w:after="20"/>
        <w:ind w:left="397" w:hanging="283"/>
      </w:pPr>
      <w:r>
        <w:rPr>
          <w:b/>
          <w:sz w:val="24"/>
        </w:rPr>
        <w:t>б) 1 секунда</w:t>
      </w:r>
    </w:p>
    <w:p>
      <w:pPr>
        <w:spacing w:after="20"/>
        <w:ind w:left="397" w:hanging="283"/>
      </w:pPr>
      <w:r>
        <w:rPr>
          <w:sz w:val="24"/>
        </w:rPr>
        <w:t>в) 2 секунды</w:t>
      </w:r>
    </w:p>
    <w:p>
      <w:pPr>
        <w:spacing w:after="20"/>
        <w:ind w:left="397" w:hanging="283"/>
      </w:pPr>
      <w:r>
        <w:rPr>
          <w:sz w:val="24"/>
        </w:rPr>
        <w:t>г) 3 секунды</w:t>
      </w:r>
    </w:p>
    <w:p>
      <w:pPr>
        <w:spacing w:before="160" w:after="60"/>
      </w:pPr>
      <w:r>
        <w:rPr>
          <w:b/>
          <w:sz w:val="24"/>
        </w:rPr>
        <w:t>144. В какие сроки должно быть проведено расследование несчастного случая, в результате которого один или несколько пострадавших получили тяжелые повреждения здоровья, либо несчастного случая со смертельным исходом?</w:t>
      </w:r>
    </w:p>
    <w:p>
      <w:pPr>
        <w:spacing w:after="20"/>
        <w:ind w:left="397" w:hanging="283"/>
      </w:pPr>
      <w:r>
        <w:rPr>
          <w:sz w:val="24"/>
        </w:rPr>
        <w:t>а) В течение 3 дней</w:t>
      </w:r>
    </w:p>
    <w:p>
      <w:pPr>
        <w:spacing w:after="20"/>
        <w:ind w:left="397" w:hanging="283"/>
      </w:pPr>
      <w:r>
        <w:rPr>
          <w:sz w:val="24"/>
        </w:rPr>
        <w:t>б) В течение 7 дней</w:t>
      </w:r>
    </w:p>
    <w:p>
      <w:pPr>
        <w:spacing w:after="20"/>
        <w:ind w:left="397" w:hanging="283"/>
      </w:pPr>
      <w:r>
        <w:rPr>
          <w:b/>
          <w:sz w:val="24"/>
        </w:rPr>
        <w:t>в) В течение 15 дней</w:t>
      </w:r>
    </w:p>
    <w:p>
      <w:pPr>
        <w:spacing w:after="20"/>
        <w:ind w:left="397" w:hanging="283"/>
      </w:pPr>
      <w:r>
        <w:rPr>
          <w:sz w:val="24"/>
        </w:rPr>
        <w:t>г) В течение 1 месяца</w:t>
      </w:r>
    </w:p>
    <w:p>
      <w:pPr>
        <w:spacing w:before="160" w:after="60"/>
      </w:pPr>
      <w:r>
        <w:rPr>
          <w:b/>
          <w:sz w:val="24"/>
        </w:rPr>
        <w:t>145. В каком из перечисленных случаев проводится целевой инструктаж по пожарной безопасности?</w:t>
      </w:r>
    </w:p>
    <w:p>
      <w:pPr>
        <w:spacing w:after="20"/>
        <w:ind w:left="397" w:hanging="283"/>
      </w:pPr>
      <w:r>
        <w:rPr>
          <w:sz w:val="24"/>
        </w:rPr>
        <w:t>а) Перед началом самостоятельной работы лиц, впервые принятых на работу в организацию</w:t>
      </w:r>
    </w:p>
    <w:p>
      <w:pPr>
        <w:spacing w:after="20"/>
        <w:ind w:left="397" w:hanging="283"/>
      </w:pPr>
      <w:r>
        <w:rPr>
          <w:sz w:val="24"/>
        </w:rPr>
        <w:t>б) При введении в действие новых или внесении изменений в нормативные правовые акты по пожарной безопасности</w:t>
      </w:r>
    </w:p>
    <w:p>
      <w:pPr>
        <w:spacing w:after="20"/>
        <w:ind w:left="397" w:hanging="283"/>
      </w:pPr>
      <w:r>
        <w:rPr>
          <w:b/>
          <w:sz w:val="24"/>
        </w:rPr>
        <w:t>в) Перед выполнением других огневых, пожароопасных и пожаровзрывоопасных работ, в том числе не связанных с прямыми обязанностями по специальности, профессии</w:t>
      </w:r>
    </w:p>
    <w:p>
      <w:pPr>
        <w:spacing w:after="20"/>
        <w:ind w:left="397" w:hanging="283"/>
      </w:pPr>
      <w:r>
        <w:rPr>
          <w:sz w:val="24"/>
        </w:rPr>
        <w:t>г) При перерыве в осуществлении трудовой или служебной деятельности более чем на 60 календарных дней</w:t>
      </w:r>
    </w:p>
    <w:p>
      <w:pPr>
        <w:spacing w:before="160" w:after="60"/>
      </w:pPr>
      <w:r>
        <w:rPr>
          <w:b/>
          <w:sz w:val="24"/>
        </w:rPr>
        <w:t>146. В каком из перечисленных случаев проводится целевой инструктаж по охране труда?</w:t>
      </w:r>
    </w:p>
    <w:p>
      <w:pPr>
        <w:spacing w:after="20"/>
        <w:ind w:left="397" w:hanging="283"/>
      </w:pPr>
      <w:r>
        <w:rPr>
          <w:b/>
          <w:sz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требуется оформление наряда-допуска и других распорядительных документов</w:t>
      </w:r>
    </w:p>
    <w:p>
      <w:pPr>
        <w:spacing w:after="20"/>
        <w:ind w:left="397" w:hanging="283"/>
      </w:pPr>
      <w:r>
        <w:rPr>
          <w:b/>
          <w:sz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</w:t>
      </w:r>
    </w:p>
    <w:p>
      <w:pPr>
        <w:spacing w:after="20"/>
        <w:ind w:left="397" w:hanging="283"/>
      </w:pPr>
      <w:r>
        <w:rPr>
          <w:b/>
          <w:sz w:val="24"/>
        </w:rPr>
        <w:t>в) Перед выполнением работ, не относящихся к основному технологическому процессу и не предусмотренных должностными инструкциями, в том числе вне цеха, участка, погрузочно-разгрузочных работ, работ по уборке территорий, работ на проезжей части дорог и железнодорожных путях</w:t>
      </w:r>
    </w:p>
    <w:p>
      <w:pPr>
        <w:spacing w:after="20"/>
        <w:ind w:left="397" w:hanging="283"/>
      </w:pPr>
      <w:r>
        <w:rPr>
          <w:b/>
          <w:sz w:val="24"/>
        </w:rPr>
        <w:t>г) Перед выполнением работ по ликвидации последствий чрезвычайных ситуаций</w:t>
      </w:r>
    </w:p>
    <w:p>
      <w:pPr>
        <w:spacing w:before="160" w:after="60"/>
      </w:pPr>
      <w:r>
        <w:rPr>
          <w:b/>
          <w:sz w:val="24"/>
        </w:rPr>
        <w:t>147. Пожар какого класса можно потушить водным огнетушителем?</w:t>
      </w:r>
    </w:p>
    <w:p>
      <w:pPr>
        <w:spacing w:after="20"/>
        <w:ind w:left="397" w:hanging="283"/>
      </w:pPr>
      <w:r>
        <w:rPr>
          <w:b/>
          <w:sz w:val="24"/>
        </w:rPr>
        <w:t>а) При пожаре класса А</w:t>
      </w:r>
    </w:p>
    <w:p>
      <w:pPr>
        <w:spacing w:after="20"/>
        <w:ind w:left="397" w:hanging="283"/>
      </w:pPr>
      <w:r>
        <w:rPr>
          <w:sz w:val="24"/>
        </w:rPr>
        <w:t>б) При пожаре класса В</w:t>
      </w:r>
    </w:p>
    <w:p>
      <w:pPr>
        <w:spacing w:after="20"/>
        <w:ind w:left="397" w:hanging="283"/>
      </w:pPr>
      <w:r>
        <w:rPr>
          <w:sz w:val="24"/>
        </w:rPr>
        <w:t>в) При пожаре класса С</w:t>
      </w:r>
    </w:p>
    <w:p>
      <w:pPr>
        <w:spacing w:after="20"/>
        <w:ind w:left="397" w:hanging="283"/>
      </w:pPr>
      <w:r>
        <w:rPr>
          <w:sz w:val="24"/>
        </w:rPr>
        <w:t>г) При пожаре класса Е</w:t>
      </w:r>
    </w:p>
    <w:p>
      <w:pPr>
        <w:spacing w:before="160" w:after="60"/>
      </w:pPr>
      <w:r>
        <w:rPr>
          <w:b/>
          <w:sz w:val="24"/>
        </w:rPr>
        <w:t>148. Имеет ли обязательную силу предписание специалиста по охране труда?</w:t>
      </w:r>
    </w:p>
    <w:p>
      <w:pPr>
        <w:spacing w:after="20"/>
        <w:ind w:left="397" w:hanging="283"/>
      </w:pPr>
      <w:r>
        <w:rPr>
          <w:sz w:val="24"/>
        </w:rPr>
        <w:t>а) Предписание специалиста по охране труда носит рекомендательный характер</w:t>
      </w:r>
    </w:p>
    <w:p>
      <w:pPr>
        <w:spacing w:after="20"/>
        <w:ind w:left="397" w:hanging="283"/>
      </w:pPr>
      <w:r>
        <w:rPr>
          <w:sz w:val="24"/>
        </w:rPr>
        <w:t>б) Предписание обязательно только после утверждения руководителем организации</w:t>
      </w:r>
    </w:p>
    <w:p>
      <w:pPr>
        <w:spacing w:after="20"/>
        <w:ind w:left="397" w:hanging="283"/>
      </w:pPr>
      <w:r>
        <w:rPr>
          <w:sz w:val="24"/>
        </w:rPr>
        <w:t>в) Предписание обязательно только для работников рабочих профессий</w:t>
      </w:r>
    </w:p>
    <w:p>
      <w:pPr>
        <w:spacing w:after="20"/>
        <w:ind w:left="397" w:hanging="283"/>
      </w:pPr>
      <w:r>
        <w:rPr>
          <w:b/>
          <w:sz w:val="24"/>
        </w:rPr>
        <w:t>г) Предписание является обязательным для исполнения</w:t>
      </w:r>
    </w:p>
    <w:p>
      <w:pPr>
        <w:spacing w:before="160" w:after="60"/>
      </w:pPr>
      <w:r>
        <w:rPr>
          <w:b/>
          <w:sz w:val="24"/>
        </w:rPr>
        <w:t>149. С какой целью проводится специальная оценка условий труда на рабочих местах?</w:t>
      </w:r>
    </w:p>
    <w:p>
      <w:pPr>
        <w:spacing w:after="20"/>
        <w:ind w:left="397" w:hanging="283"/>
      </w:pPr>
      <w:r>
        <w:rPr>
          <w:b/>
          <w:sz w:val="24"/>
        </w:rPr>
        <w:t>а) Для оценки условий труда на рабочих местах и выявления опасных и (или) вредных факторов</w:t>
      </w:r>
    </w:p>
    <w:p>
      <w:pPr>
        <w:spacing w:after="20"/>
        <w:ind w:left="397" w:hanging="283"/>
      </w:pPr>
      <w:r>
        <w:rPr>
          <w:sz w:val="24"/>
        </w:rPr>
        <w:t>б) Для оценки квалификации работников и проверки знания требований охраны труда</w:t>
      </w:r>
    </w:p>
    <w:p>
      <w:pPr>
        <w:spacing w:after="20"/>
        <w:ind w:left="397" w:hanging="283"/>
      </w:pPr>
      <w:r>
        <w:rPr>
          <w:sz w:val="24"/>
        </w:rPr>
        <w:t>в) Для определения размера заработной платы работников и системы премирования</w:t>
      </w:r>
    </w:p>
    <w:p>
      <w:pPr>
        <w:spacing w:after="20"/>
        <w:ind w:left="397" w:hanging="283"/>
      </w:pPr>
      <w:r>
        <w:rPr>
          <w:sz w:val="24"/>
        </w:rPr>
        <w:t>г) Для оформления допуска работников к выполнению работ повышенной опасности</w:t>
      </w:r>
    </w:p>
    <w:p>
      <w:pPr>
        <w:spacing w:before="160" w:after="60"/>
      </w:pPr>
      <w:r>
        <w:rPr>
          <w:b/>
          <w:sz w:val="24"/>
        </w:rPr>
        <w:t>150. С какой периодичностью углекислотные огнетушители подлежат перезарядке?</w:t>
      </w:r>
    </w:p>
    <w:p>
      <w:pPr>
        <w:spacing w:after="20"/>
        <w:ind w:left="397" w:hanging="283"/>
      </w:pPr>
      <w:r>
        <w:rPr>
          <w:sz w:val="24"/>
        </w:rPr>
        <w:t>а) Не реже одного раза в год</w:t>
      </w:r>
    </w:p>
    <w:p>
      <w:pPr>
        <w:spacing w:after="20"/>
        <w:ind w:left="397" w:hanging="283"/>
      </w:pPr>
      <w:r>
        <w:rPr>
          <w:sz w:val="24"/>
        </w:rPr>
        <w:t>б) Не реже одного раза в три года</w:t>
      </w:r>
    </w:p>
    <w:p>
      <w:pPr>
        <w:spacing w:after="20"/>
        <w:ind w:left="397" w:hanging="283"/>
      </w:pPr>
      <w:r>
        <w:rPr>
          <w:b/>
          <w:sz w:val="24"/>
        </w:rPr>
        <w:t>в) Не реже одного раза в пять лет</w:t>
      </w:r>
    </w:p>
    <w:p>
      <w:pPr>
        <w:spacing w:after="20"/>
        <w:ind w:left="397" w:hanging="283"/>
      </w:pPr>
      <w:r>
        <w:rPr>
          <w:sz w:val="24"/>
        </w:rPr>
        <w:t>г) Не реже одного раза в десять лет</w:t>
      </w:r>
    </w:p>
    <w:p>
      <w:pPr>
        <w:spacing w:before="160" w:after="60"/>
      </w:pPr>
      <w:r>
        <w:rPr>
          <w:b/>
          <w:sz w:val="24"/>
        </w:rPr>
        <w:t>151. Что относится к качественным показателям освещения?</w:t>
      </w:r>
    </w:p>
    <w:p>
      <w:pPr>
        <w:spacing w:after="20"/>
        <w:ind w:left="397" w:hanging="283"/>
      </w:pPr>
      <w:r>
        <w:rPr>
          <w:sz w:val="24"/>
        </w:rPr>
        <w:t>а) Световой поток</w:t>
      </w:r>
    </w:p>
    <w:p>
      <w:pPr>
        <w:spacing w:after="20"/>
        <w:ind w:left="397" w:hanging="283"/>
      </w:pPr>
      <w:r>
        <w:rPr>
          <w:sz w:val="24"/>
        </w:rPr>
        <w:t>б) Мощность источника света</w:t>
      </w:r>
    </w:p>
    <w:p>
      <w:pPr>
        <w:spacing w:after="20"/>
        <w:ind w:left="397" w:hanging="283"/>
      </w:pPr>
      <w:r>
        <w:rPr>
          <w:b/>
          <w:sz w:val="24"/>
        </w:rPr>
        <w:t>в) Освещенность</w:t>
      </w:r>
    </w:p>
    <w:p>
      <w:pPr>
        <w:spacing w:after="20"/>
        <w:ind w:left="397" w:hanging="283"/>
      </w:pPr>
      <w:r>
        <w:rPr>
          <w:sz w:val="24"/>
        </w:rPr>
        <w:t>г) Напряжение питающей сети</w:t>
      </w:r>
    </w:p>
    <w:p>
      <w:pPr>
        <w:spacing w:before="160" w:after="60"/>
      </w:pPr>
      <w:r>
        <w:rPr>
          <w:b/>
          <w:sz w:val="24"/>
        </w:rPr>
        <w:t>152. В каком случае переносить пострадавшего необходимо головой вперед?</w:t>
      </w:r>
    </w:p>
    <w:p>
      <w:pPr>
        <w:spacing w:after="20"/>
        <w:ind w:left="397" w:hanging="283"/>
      </w:pPr>
      <w:r>
        <w:rPr>
          <w:sz w:val="24"/>
        </w:rPr>
        <w:t>а) В случае спуска по лестнице</w:t>
      </w:r>
    </w:p>
    <w:p>
      <w:pPr>
        <w:spacing w:after="20"/>
        <w:ind w:left="397" w:hanging="283"/>
      </w:pPr>
      <w:r>
        <w:rPr>
          <w:b/>
          <w:sz w:val="24"/>
        </w:rPr>
        <w:t>б) В случае подъема по лестнице</w:t>
      </w:r>
    </w:p>
    <w:p>
      <w:pPr>
        <w:spacing w:after="20"/>
        <w:ind w:left="397" w:hanging="283"/>
      </w:pPr>
      <w:r>
        <w:rPr>
          <w:sz w:val="24"/>
        </w:rPr>
        <w:t>в) При переноске пострадавшего по ровной поверхности</w:t>
      </w:r>
    </w:p>
    <w:p>
      <w:pPr>
        <w:spacing w:after="20"/>
        <w:ind w:left="397" w:hanging="283"/>
      </w:pPr>
      <w:r>
        <w:rPr>
          <w:sz w:val="24"/>
        </w:rPr>
        <w:t>г) При переноске пострадавшего в одиночку на плече</w:t>
      </w:r>
    </w:p>
    <w:p>
      <w:pPr>
        <w:spacing w:before="160" w:after="60"/>
      </w:pPr>
      <w:r>
        <w:rPr>
          <w:b/>
          <w:sz w:val="24"/>
        </w:rPr>
        <w:t>153. Перед началом работы с электроинструментом какие требования должны быть выполнены?</w:t>
      </w:r>
    </w:p>
    <w:p>
      <w:pPr>
        <w:spacing w:after="20"/>
        <w:ind w:left="397" w:hanging="283"/>
      </w:pPr>
      <w:r>
        <w:rPr>
          <w:sz w:val="24"/>
        </w:rPr>
        <w:t>а) Работник должен только проверить наличие маркировки электроинструмента и исправность выключателя</w:t>
      </w:r>
    </w:p>
    <w:p>
      <w:pPr>
        <w:spacing w:after="20"/>
        <w:ind w:left="397" w:hanging="283"/>
      </w:pPr>
      <w:r>
        <w:rPr>
          <w:sz w:val="24"/>
        </w:rPr>
        <w:t>б) Работник должен только убедиться в наличии инструкции по эксплуатации и средств индивидуальной защиты</w:t>
      </w:r>
    </w:p>
    <w:p>
      <w:pPr>
        <w:spacing w:after="20"/>
        <w:ind w:left="397" w:hanging="283"/>
      </w:pPr>
      <w:r>
        <w:rPr>
          <w:b/>
          <w:sz w:val="24"/>
        </w:rPr>
        <w:t>в) Работник, назначенный работодателем ответственным за содержание электроинструмента в исправном состоянии, должен проверять исправность электроинструмента, исправность цепи заземления электроинструмента и отсутствие замыкания обмоток на корпус, работу электроинструмента на холостом ходу</w:t>
      </w:r>
    </w:p>
    <w:p>
      <w:pPr>
        <w:spacing w:after="20"/>
        <w:ind w:left="397" w:hanging="283"/>
      </w:pPr>
      <w:r>
        <w:rPr>
          <w:sz w:val="24"/>
        </w:rPr>
        <w:t>г) Работник должен проверить только отсутствие внешних повреждений корпуса электроинструмента и питающего кабеля</w:t>
      </w:r>
    </w:p>
    <w:p>
      <w:pPr>
        <w:spacing w:before="160" w:after="60"/>
      </w:pPr>
      <w:r>
        <w:rPr>
          <w:b/>
          <w:sz w:val="24"/>
        </w:rPr>
        <w:t>154. Кто несет ответственность за организацию и своевременность обучения по охране труда и проверку знаний требований охраны труда работников организации?</w:t>
      </w:r>
    </w:p>
    <w:p>
      <w:pPr>
        <w:spacing w:after="20"/>
        <w:ind w:left="397" w:hanging="283"/>
      </w:pPr>
      <w:r>
        <w:rPr>
          <w:sz w:val="24"/>
        </w:rPr>
        <w:t>а) Специалист по охране труда</w:t>
      </w:r>
    </w:p>
    <w:p>
      <w:pPr>
        <w:spacing w:after="20"/>
        <w:ind w:left="397" w:hanging="283"/>
      </w:pPr>
      <w:r>
        <w:rPr>
          <w:sz w:val="24"/>
        </w:rPr>
        <w:t>б) Непосредственный руководитель работ</w:t>
      </w:r>
    </w:p>
    <w:p>
      <w:pPr>
        <w:spacing w:after="20"/>
        <w:ind w:left="397" w:hanging="283"/>
      </w:pPr>
      <w:r>
        <w:rPr>
          <w:sz w:val="24"/>
        </w:rPr>
        <w:t>в) Комиссия по проверке знаний требований охраны труда</w:t>
      </w:r>
    </w:p>
    <w:p>
      <w:pPr>
        <w:spacing w:after="20"/>
        <w:ind w:left="397" w:hanging="283"/>
      </w:pPr>
      <w:r>
        <w:rPr>
          <w:b/>
          <w:sz w:val="24"/>
        </w:rPr>
        <w:t>г) Работодатель</w:t>
      </w:r>
    </w:p>
    <w:p>
      <w:pPr>
        <w:spacing w:before="160" w:after="60"/>
      </w:pPr>
      <w:r>
        <w:rPr>
          <w:b/>
          <w:sz w:val="24"/>
        </w:rPr>
        <w:t>155. Что допускается делать во время оказания первой помощи при отморожениях?</w:t>
      </w:r>
    </w:p>
    <w:p>
      <w:pPr>
        <w:spacing w:after="20"/>
        <w:ind w:left="397" w:hanging="283"/>
      </w:pPr>
      <w:r>
        <w:rPr>
          <w:sz w:val="24"/>
        </w:rPr>
        <w:t>а) Растирать отмороженные участки тела снегом или жесткой тканью</w:t>
      </w:r>
    </w:p>
    <w:p>
      <w:pPr>
        <w:spacing w:after="20"/>
        <w:ind w:left="397" w:hanging="283"/>
      </w:pPr>
      <w:r>
        <w:rPr>
          <w:sz w:val="24"/>
        </w:rPr>
        <w:t>б) Прокалывать образовавшиеся пузыри на отмороженных участках тела</w:t>
      </w:r>
    </w:p>
    <w:p>
      <w:pPr>
        <w:spacing w:after="20"/>
        <w:ind w:left="397" w:hanging="283"/>
      </w:pPr>
      <w:r>
        <w:rPr>
          <w:sz w:val="24"/>
        </w:rPr>
        <w:t>в) Быстро согревать отмороженные участки тела у открытого огня или нагревательных приборов</w:t>
      </w:r>
    </w:p>
    <w:p>
      <w:pPr>
        <w:spacing w:after="20"/>
        <w:ind w:left="397" w:hanging="283"/>
      </w:pPr>
      <w:r>
        <w:rPr>
          <w:b/>
          <w:sz w:val="24"/>
        </w:rPr>
        <w:t>г) Укутывать отмороженные участки тела в несколько слоев</w:t>
      </w:r>
    </w:p>
    <w:p>
      <w:pPr>
        <w:spacing w:before="160" w:after="60"/>
      </w:pPr>
      <w:r>
        <w:rPr>
          <w:b/>
          <w:sz w:val="24"/>
        </w:rPr>
        <w:t>156. Какие цели преследует оказание первой помощи пострадавшему?</w:t>
      </w:r>
    </w:p>
    <w:p>
      <w:pPr>
        <w:spacing w:after="20"/>
        <w:ind w:left="397" w:hanging="283"/>
      </w:pPr>
      <w:r>
        <w:rPr>
          <w:sz w:val="24"/>
        </w:rPr>
        <w:t>а) Только обезболивание пострадавшего и подготовка к транспортировке</w:t>
      </w:r>
    </w:p>
    <w:p>
      <w:pPr>
        <w:spacing w:after="20"/>
        <w:ind w:left="397" w:hanging="283"/>
      </w:pPr>
      <w:r>
        <w:rPr>
          <w:sz w:val="24"/>
        </w:rPr>
        <w:t>б) Только вызов скорой медицинской помощи и ожидание специалистов</w:t>
      </w:r>
    </w:p>
    <w:p>
      <w:pPr>
        <w:spacing w:after="20"/>
        <w:ind w:left="397" w:hanging="283"/>
      </w:pPr>
      <w:r>
        <w:rPr>
          <w:b/>
          <w:sz w:val="24"/>
        </w:rPr>
        <w:t>в) Устранение явлений, угрожающих жизни, а также предупреждение дальнейших повреждений и возможных осложнений</w:t>
      </w:r>
    </w:p>
    <w:p>
      <w:pPr>
        <w:spacing w:after="20"/>
        <w:ind w:left="397" w:hanging="283"/>
      </w:pPr>
      <w:r>
        <w:rPr>
          <w:sz w:val="24"/>
        </w:rPr>
        <w:t>г) Только оформление сообщения о происшествии и передача информации руководителю</w:t>
      </w:r>
    </w:p>
    <w:p>
      <w:pPr>
        <w:spacing w:before="160" w:after="60"/>
      </w:pPr>
      <w:r>
        <w:rPr>
          <w:b/>
          <w:sz w:val="24"/>
        </w:rPr>
        <w:t>157. Какие основные проявления при отравлении?</w:t>
      </w:r>
    </w:p>
    <w:p>
      <w:pPr>
        <w:spacing w:after="20"/>
        <w:ind w:left="397" w:hanging="283"/>
      </w:pPr>
      <w:r>
        <w:rPr>
          <w:b/>
          <w:sz w:val="24"/>
        </w:rPr>
        <w:t>а) Внезапно развившиеся тошнота, рвота, понос, боли в груди или животе</w:t>
      </w:r>
    </w:p>
    <w:p>
      <w:pPr>
        <w:spacing w:after="20"/>
        <w:ind w:left="397" w:hanging="283"/>
      </w:pPr>
      <w:r>
        <w:rPr>
          <w:b/>
          <w:sz w:val="24"/>
        </w:rPr>
        <w:t>б) Затруднение дыхания, потливость, слюнотечение</w:t>
      </w:r>
    </w:p>
    <w:p>
      <w:pPr>
        <w:spacing w:after="20"/>
        <w:ind w:left="397" w:hanging="283"/>
      </w:pPr>
      <w:r>
        <w:rPr>
          <w:b/>
          <w:sz w:val="24"/>
        </w:rPr>
        <w:t>в) Потеря сознания, мышечные подергивания и судороги, ожоги вокруг губ, на языке или на коже, неестественный цвет кожи, ранки на ней</w:t>
      </w:r>
    </w:p>
    <w:p>
      <w:pPr>
        <w:spacing w:after="20"/>
        <w:ind w:left="397" w:hanging="283"/>
      </w:pPr>
      <w:r>
        <w:rPr>
          <w:b/>
          <w:sz w:val="24"/>
        </w:rPr>
        <w:t>г) Странная манера поведения человека, необычный запах изо рта</w:t>
      </w:r>
    </w:p>
    <w:p>
      <w:pPr>
        <w:spacing w:before="160" w:after="60"/>
      </w:pPr>
      <w:r>
        <w:rPr>
          <w:b/>
          <w:sz w:val="24"/>
        </w:rPr>
        <w:t>158. Является ли препятствием для применения дисциплинарного взыскания отказ работника дать объяснение?</w:t>
      </w:r>
    </w:p>
    <w:p>
      <w:pPr>
        <w:spacing w:after="20"/>
        <w:ind w:left="397" w:hanging="283"/>
      </w:pPr>
      <w:r>
        <w:rPr>
          <w:sz w:val="24"/>
        </w:rPr>
        <w:t>а) Является препятствием во всех случаях</w:t>
      </w:r>
    </w:p>
    <w:p>
      <w:pPr>
        <w:spacing w:after="20"/>
        <w:ind w:left="397" w:hanging="283"/>
      </w:pPr>
      <w:r>
        <w:rPr>
          <w:sz w:val="24"/>
        </w:rPr>
        <w:t>б) Является препятствием только при первичном нарушении</w:t>
      </w:r>
    </w:p>
    <w:p>
      <w:pPr>
        <w:spacing w:after="20"/>
        <w:ind w:left="397" w:hanging="283"/>
      </w:pPr>
      <w:r>
        <w:rPr>
          <w:sz w:val="24"/>
        </w:rPr>
        <w:t>в) Является препятствием только при отсутствии свидетелей нарушения</w:t>
      </w:r>
    </w:p>
    <w:p>
      <w:pPr>
        <w:spacing w:after="20"/>
        <w:ind w:left="397" w:hanging="283"/>
      </w:pPr>
      <w:r>
        <w:rPr>
          <w:b/>
          <w:sz w:val="24"/>
        </w:rPr>
        <w:t>г) Не является</w:t>
      </w:r>
    </w:p>
    <w:p>
      <w:pPr>
        <w:spacing w:before="160" w:after="60"/>
      </w:pPr>
      <w:r>
        <w:rPr>
          <w:b/>
          <w:sz w:val="24"/>
        </w:rPr>
        <w:t>159. Кто должен организовать хранение актов формы Н-1 и других документов по расследованию несчастных случаев на производстве?</w:t>
      </w:r>
    </w:p>
    <w:p>
      <w:pPr>
        <w:spacing w:after="20"/>
        <w:ind w:left="397" w:hanging="283"/>
      </w:pPr>
      <w:r>
        <w:rPr>
          <w:sz w:val="24"/>
        </w:rPr>
        <w:t>а) Пострадавший работник или его доверенное лицо</w:t>
      </w:r>
    </w:p>
    <w:p>
      <w:pPr>
        <w:spacing w:after="20"/>
        <w:ind w:left="397" w:hanging="283"/>
      </w:pPr>
      <w:r>
        <w:rPr>
          <w:sz w:val="24"/>
        </w:rPr>
        <w:t>б) Председатель комиссии по расследованию несчастного случая</w:t>
      </w:r>
    </w:p>
    <w:p>
      <w:pPr>
        <w:spacing w:after="20"/>
        <w:ind w:left="397" w:hanging="283"/>
      </w:pPr>
      <w:r>
        <w:rPr>
          <w:b/>
          <w:sz w:val="24"/>
        </w:rPr>
        <w:t>в) Руководитель подразделения, с работником которого произошел несчастный случай</w:t>
      </w:r>
    </w:p>
    <w:p>
      <w:pPr>
        <w:spacing w:after="20"/>
        <w:ind w:left="397" w:hanging="283"/>
      </w:pPr>
      <w:r>
        <w:rPr>
          <w:sz w:val="24"/>
        </w:rPr>
        <w:t>г) Государственный инспектор труда, участвующий в расследовании</w:t>
      </w:r>
    </w:p>
    <w:p>
      <w:pPr>
        <w:spacing w:before="160" w:after="60"/>
      </w:pPr>
      <w:r>
        <w:rPr>
          <w:b/>
          <w:sz w:val="24"/>
        </w:rPr>
        <w:t>160. Требуется ли согласие работника для перенесения отпуска на следующий рабочий год?</w:t>
      </w:r>
    </w:p>
    <w:p>
      <w:pPr>
        <w:spacing w:after="20"/>
        <w:ind w:left="397" w:hanging="283"/>
      </w:pPr>
      <w:r>
        <w:rPr>
          <w:sz w:val="24"/>
        </w:rPr>
        <w:t>а) Не требуется, если перенос отпуска оформлен приказом работодателя</w:t>
      </w:r>
    </w:p>
    <w:p>
      <w:pPr>
        <w:spacing w:after="20"/>
        <w:ind w:left="397" w:hanging="283"/>
      </w:pPr>
      <w:r>
        <w:rPr>
          <w:sz w:val="24"/>
        </w:rPr>
        <w:t>б) Не требуется, если перенос отпуска связан с производственной необходимостью</w:t>
      </w:r>
    </w:p>
    <w:p>
      <w:pPr>
        <w:spacing w:after="20"/>
        <w:ind w:left="397" w:hanging="283"/>
      </w:pPr>
      <w:r>
        <w:rPr>
          <w:b/>
          <w:sz w:val="24"/>
        </w:rPr>
        <w:t>в) Требуется</w:t>
      </w:r>
    </w:p>
    <w:p>
      <w:pPr>
        <w:spacing w:after="20"/>
        <w:ind w:left="397" w:hanging="283"/>
      </w:pPr>
      <w:r>
        <w:rPr>
          <w:sz w:val="24"/>
        </w:rPr>
        <w:t>г) Требуется только при переносе отпуска более чем на 14 календарных дней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