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Mixins and conditionals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a mixin using variables and conditionals to style a button, include a hover effect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14613" cy="27978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817" l="2564" r="4326" t="179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797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