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Understanding</w:t>
      </w:r>
    </w:p>
    <w:p>
      <w:pPr>
        <w:spacing w:after="100"/>
        <w:jc w:val="center"/>
      </w:pPr>
      <w:r>
        <w:rPr>
          <w:rFonts w:ascii="Arial" w:cs="Arial" w:eastAsia="Arial" w:hAnsi="Arial"/>
          <w:b/>
          <w:bCs/>
          <w:color w:val="1B3A5C"/>
          <w:sz w:val="56"/>
          <w:szCs w:val="56"/>
        </w:rPr>
        <w:t xml:space="preserve">Market Structure</w:t>
      </w:r>
    </w:p>
    <w:p>
      <w:pPr>
        <w:pBdr>
          <w:bottom w:val="single" w:color="D4A843" w:sz="6" w:space="12"/>
        </w:pBdr>
        <w:spacing w:after="400"/>
        <w:jc w:val="center"/>
      </w:pPr>
      <w:r>
        <w:rPr>
          <w:rFonts w:ascii="Arial" w:cs="Arial" w:eastAsia="Arial" w:hAnsi="Arial"/>
          <w:i/>
          <w:iCs/>
          <w:color w:val="2E75B6"/>
          <w:sz w:val="28"/>
          <w:szCs w:val="28"/>
        </w:rPr>
        <w:t xml:space="preserve">The Foundation of Every Successful Forex Strategy</w:t>
      </w:r>
    </w:p>
    <w:p>
      <w:pPr>
        <w:spacing w:before="600"/>
      </w:pPr>
    </w:p>
    <w:p>
      <w:pPr>
        <w:spacing w:after="100"/>
        <w:jc w:val="center"/>
      </w:pPr>
      <w:r>
        <w:rPr>
          <w:rFonts w:ascii="Arial" w:cs="Arial" w:eastAsia="Arial" w:hAnsi="Arial"/>
          <w:color w:val="4A4A4A"/>
          <w:sz w:val="24"/>
          <w:szCs w:val="24"/>
        </w:rPr>
        <w:t xml:space="preserve">Based on the article by Rosemary Ekong</w:t>
      </w:r>
    </w:p>
    <w:p>
      <w:pPr>
        <w:spacing w:after="100"/>
        <w:jc w:val="center"/>
      </w:pPr>
      <w:r>
        <w:rPr>
          <w:rFonts w:ascii="Arial" w:cs="Arial" w:eastAsia="Arial" w:hAnsi="Arial"/>
          <w:color w:val="4A4A4A"/>
          <w:sz w:val="22"/>
          <w:szCs w:val="22"/>
        </w:rPr>
        <w:t xml:space="preserve">Compiled and formatted as a reference document</w:t>
      </w:r>
    </w:p>
    <w:p>
      <w:pPr>
        <w:jc w:val="center"/>
      </w:pPr>
      <w:r>
        <w:rPr>
          <w:rFonts w:ascii="Arial" w:cs="Arial" w:eastAsia="Arial" w:hAnsi="Arial"/>
          <w:color w:val="4A4A4A"/>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80"/>
        <w:jc w:val="left"/>
      </w:pPr>
      <w:r>
        <w:rPr>
          <w:rFonts w:ascii="Arial" w:cs="Arial" w:eastAsia="Arial" w:hAnsi="Arial"/>
          <w:color w:val="2D2D2D"/>
          <w:sz w:val="22"/>
          <w:szCs w:val="22"/>
        </w:rPr>
        <w:t xml:space="preserve">Price action in forex markets follows a structured, repeating language. Every institutional trader and consistently profitable retail participant reads this language — it is called market structure. Without it, price movements appear random and chaotic. With it, a trader gains a blueprint that reveals the underlying logic behind every trend, pullback, and reversal.</w:t>
      </w:r>
    </w:p>
    <w:p>
      <w:pPr>
        <w:spacing w:after="180"/>
        <w:jc w:val="left"/>
      </w:pPr>
      <w:r>
        <w:rPr>
          <w:rFonts w:ascii="Arial" w:cs="Arial" w:eastAsia="Arial" w:hAnsi="Arial"/>
          <w:color w:val="2D2D2D"/>
          <w:sz w:val="22"/>
          <w:szCs w:val="22"/>
        </w:rPr>
        <w:t xml:space="preserve">Mastering market structure is the single most important step in transitioning from reactive, impulsive trading to a disciplined, anticipatory approach. It provides the framework to understand where price is likely to move and, critically, why it will move there.</w:t>
      </w:r>
    </w:p>
    <w:p>
      <w:pPr>
        <w:pBdr>
          <w:bottom w:val="single" w:color="2E75B6" w:sz="4" w:space="8"/>
        </w:pBdr>
        <w:spacing w:before="200" w:after="200"/>
      </w:pPr>
    </w:p>
    <w:p>
      <w:pPr>
        <w:pStyle w:val="Heading1"/>
      </w:pPr>
      <w:r>
        <w:t xml:space="preserve">2. What Is Market Structure in Forex</w:t>
      </w:r>
    </w:p>
    <w:p>
      <w:pPr>
        <w:spacing w:after="180"/>
        <w:jc w:val="left"/>
      </w:pPr>
      <w:r>
        <w:rPr>
          <w:rFonts w:ascii="Arial" w:cs="Arial" w:eastAsia="Arial" w:hAnsi="Arial"/>
          <w:color w:val="2D2D2D"/>
          <w:sz w:val="22"/>
          <w:szCs w:val="22"/>
        </w:rPr>
        <w:t xml:space="preserve">Market structure refers to the repeating patterns and formations produced by price movement over time. It is the blueprint that identifies whether the market is trending, ranging, accumulating, distributing, or reversing at any given moment.</w:t>
      </w:r>
    </w:p>
    <w:p>
      <w:pPr>
        <w:spacing w:after="180"/>
        <w:jc w:val="left"/>
      </w:pPr>
      <w:r>
        <w:rPr>
          <w:rFonts w:ascii="Arial" w:cs="Arial" w:eastAsia="Arial" w:hAnsi="Arial"/>
          <w:color w:val="2D2D2D"/>
          <w:sz w:val="22"/>
          <w:szCs w:val="22"/>
        </w:rPr>
        <w:t xml:space="preserve">A useful analogy: structure is the skeleton of price. Technical indicators are like clothing on the body — they change and shift, but the skeleton determines the fundamental shape. Without understanding structure, all other analysis is built on guesswork.</w:t>
      </w:r>
    </w:p>
    <w:p>
      <w:pPr>
        <w:pStyle w:val="Heading2"/>
      </w:pPr>
      <w:r>
        <w:t xml:space="preserve">2.1 Why Every Trader Must Master It</w:t>
      </w:r>
    </w:p>
    <w:p>
      <w:pPr>
        <w:spacing w:after="180"/>
        <w:jc w:val="left"/>
      </w:pPr>
      <w:r>
        <w:rPr>
          <w:rFonts w:ascii="Arial" w:cs="Arial" w:eastAsia="Arial" w:hAnsi="Arial"/>
          <w:color w:val="2D2D2D"/>
          <w:sz w:val="22"/>
          <w:szCs w:val="22"/>
        </w:rPr>
        <w:t xml:space="preserve">Understanding market structure is essential for several reasons:</w:t>
      </w:r>
    </w:p>
    <w:p>
      <w:pPr>
        <w:pStyle w:val="ListParagraph"/>
        <w:numPr>
          <w:ilvl w:val="0"/>
          <w:numId w:val="2"/>
        </w:numPr>
        <w:spacing w:after="100"/>
      </w:pPr>
      <w:r>
        <w:rPr>
          <w:rFonts w:ascii="Arial" w:cs="Arial" w:eastAsia="Arial" w:hAnsi="Arial"/>
          <w:color w:val="2D2D2D"/>
          <w:sz w:val="22"/>
          <w:szCs w:val="22"/>
        </w:rPr>
        <w:t xml:space="preserve">It reveals the path of least resistance for price.</w:t>
      </w:r>
    </w:p>
    <w:p>
      <w:pPr>
        <w:pStyle w:val="ListParagraph"/>
        <w:numPr>
          <w:ilvl w:val="0"/>
          <w:numId w:val="2"/>
        </w:numPr>
        <w:spacing w:after="100"/>
      </w:pPr>
      <w:r>
        <w:rPr>
          <w:rFonts w:ascii="Arial" w:cs="Arial" w:eastAsia="Arial" w:hAnsi="Arial"/>
          <w:color w:val="2D2D2D"/>
          <w:sz w:val="22"/>
          <w:szCs w:val="22"/>
        </w:rPr>
        <w:t xml:space="preserve">It highlights where liquidity pools are positioned.</w:t>
      </w:r>
    </w:p>
    <w:p>
      <w:pPr>
        <w:pStyle w:val="ListParagraph"/>
        <w:numPr>
          <w:ilvl w:val="0"/>
          <w:numId w:val="2"/>
        </w:numPr>
        <w:spacing w:after="100"/>
      </w:pPr>
      <w:r>
        <w:rPr>
          <w:rFonts w:ascii="Arial" w:cs="Arial" w:eastAsia="Arial" w:hAnsi="Arial"/>
          <w:color w:val="2D2D2D"/>
          <w:sz w:val="22"/>
          <w:szCs w:val="22"/>
        </w:rPr>
        <w:t xml:space="preserve">It identifies the highest-probability areas for entries and exits.</w:t>
      </w:r>
    </w:p>
    <w:p>
      <w:pPr>
        <w:pStyle w:val="ListParagraph"/>
        <w:numPr>
          <w:ilvl w:val="0"/>
          <w:numId w:val="2"/>
        </w:numPr>
        <w:spacing w:after="100"/>
      </w:pPr>
      <w:r>
        <w:rPr>
          <w:rFonts w:ascii="Arial" w:cs="Arial" w:eastAsia="Arial" w:hAnsi="Arial"/>
          <w:color w:val="2D2D2D"/>
          <w:sz w:val="22"/>
          <w:szCs w:val="22"/>
        </w:rPr>
        <w:t xml:space="preserve">It reduces emotional and impulsive decision-making by providing an objective framework.</w:t>
      </w:r>
    </w:p>
    <w:p>
      <w:pPr>
        <w:pBdr>
          <w:bottom w:val="single" w:color="2E75B6" w:sz="4" w:space="8"/>
        </w:pBdr>
        <w:spacing w:before="200" w:after="200"/>
      </w:pPr>
    </w:p>
    <w:p>
      <w:pPr>
        <w:pStyle w:val="Heading1"/>
      </w:pPr>
      <w:r>
        <w:t xml:space="preserve">3. Core Components of Market Structure</w:t>
      </w:r>
    </w:p>
    <w:p>
      <w:pPr>
        <w:spacing w:after="180"/>
        <w:jc w:val="left"/>
      </w:pPr>
      <w:r>
        <w:rPr>
          <w:rFonts w:ascii="Arial" w:cs="Arial" w:eastAsia="Arial" w:hAnsi="Arial"/>
          <w:color w:val="2D2D2D"/>
          <w:sz w:val="22"/>
          <w:szCs w:val="22"/>
        </w:rPr>
        <w:t xml:space="preserve">At its foundation, market structure is simply the sequence of high and low points that price creates over time. These points — called swing highs and swing lows — define the direction and momentum of the market. Understanding this sequence is the first step toward reading the market’s intent.</w:t>
      </w:r>
    </w:p>
    <w:p>
      <w:pPr>
        <w:pStyle w:val="Heading2"/>
      </w:pPr>
      <w:r>
        <w:t xml:space="preserve">3.1 Defining Swing Points</w:t>
      </w:r>
    </w:p>
    <w:p>
      <w:pPr>
        <w:spacing w:after="180"/>
        <w:jc w:val="left"/>
      </w:pPr>
      <w:r>
        <w:rPr>
          <w:rFonts w:ascii="Arial" w:cs="Arial" w:eastAsia="Arial" w:hAnsi="Arial"/>
          <w:color w:val="2D2D2D"/>
          <w:sz w:val="22"/>
          <w:szCs w:val="22"/>
        </w:rPr>
        <w:t xml:space="preserve">Every time price reverses direction, it creates either a swing high (a peak) or a swing low (a trough). The relationship between successive peaks and troughs defines the market’s structural state.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Swing Point</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Significance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Higher High (HH)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A peak that exceeds the previous peak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Bullish continuation signal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Higher Low (HL)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A trough that stays above the previous trough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Confirms buyer strength in uptrend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Lower Low (LL)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A trough that falls below the previous trough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Bearish continuation signal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Lower High (LH)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A peak that fails to reach the previous peak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Confirms seller dominance in downtrend</w:t>
            </w:r>
          </w:p>
        </w:tc>
      </w:tr>
    </w:tbl>
    <w:p>
      <w:pPr>
        <w:spacing w:after="200"/>
      </w:pPr>
    </w:p>
    <w:p>
      <w:pPr>
        <w:pStyle w:val="Heading2"/>
      </w:pPr>
      <w:r>
        <w:t xml:space="preserve">3.2 Fundamental Trend Patterns</w:t>
      </w:r>
    </w:p>
    <w:p>
      <w:pPr>
        <w:pStyle w:val="Heading3"/>
      </w:pPr>
      <w:r>
        <w:t xml:space="preserve">Uptrend (Bullish Structure)</w:t>
      </w:r>
    </w:p>
    <w:p>
      <w:pPr>
        <w:spacing w:after="180"/>
        <w:jc w:val="left"/>
      </w:pPr>
      <w:r>
        <w:rPr>
          <w:rFonts w:ascii="Arial" w:cs="Arial" w:eastAsia="Arial" w:hAnsi="Arial"/>
          <w:color w:val="2D2D2D"/>
          <w:sz w:val="22"/>
          <w:szCs w:val="22"/>
        </w:rPr>
        <w:t xml:space="preserve">A bullish market structure is defined by an ascending staircase pattern — a series of Higher Highs and Higher Lows. This sequence signals that demand consistently overcomes supply, pushing price higher. The mechanism works as follows: price pushes up to create a new HH, pulls back to form an HL that remains above the previous HL, and then breaks the prior HH again to confirm continuation.</w:t>
      </w:r>
    </w:p>
    <w:p>
      <w:pPr>
        <w:pStyle w:val="Heading3"/>
      </w:pPr>
      <w:r>
        <w:t xml:space="preserve">Downtrend (Bearish Structure)</w:t>
      </w:r>
    </w:p>
    <w:p>
      <w:pPr>
        <w:spacing w:after="180"/>
        <w:jc w:val="left"/>
      </w:pPr>
      <w:r>
        <w:rPr>
          <w:rFonts w:ascii="Arial" w:cs="Arial" w:eastAsia="Arial" w:hAnsi="Arial"/>
          <w:color w:val="2D2D2D"/>
          <w:sz w:val="22"/>
          <w:szCs w:val="22"/>
        </w:rPr>
        <w:t xml:space="preserve">Bearish structure is the mirror image: a descending staircase of Lower Lows and Lower Highs. Supply dominates demand, driving price lower. Price drops to create a new LL, pulls back to form an LH that stays below the prior LH, and then breaks the previous LL to confirm the downtrend.</w:t>
      </w:r>
    </w:p>
    <w:p>
      <w:pPr>
        <w:pStyle w:val="Heading3"/>
      </w:pPr>
      <w:r>
        <w:t xml:space="preserve">Ranging / Consolidation</w:t>
      </w:r>
    </w:p>
    <w:p>
      <w:pPr>
        <w:spacing w:after="180"/>
        <w:jc w:val="left"/>
      </w:pPr>
      <w:r>
        <w:rPr>
          <w:rFonts w:ascii="Arial" w:cs="Arial" w:eastAsia="Arial" w:hAnsi="Arial"/>
          <w:color w:val="2D2D2D"/>
          <w:sz w:val="22"/>
          <w:szCs w:val="22"/>
        </w:rPr>
        <w:t xml:space="preserve">When the market fails to produce a clear directional sequence — for example, it prints a Lower High but does not follow through with a Lower Low — it enters consolidation. This sideways movement signals indecision and often precedes a significant directional breakout.</w:t>
      </w:r>
    </w:p>
    <w:p>
      <w:pPr>
        <w:pBdr>
          <w:bottom w:val="single" w:color="2E75B6" w:sz="4" w:space="8"/>
        </w:pBdr>
        <w:spacing w:before="200" w:after="200"/>
      </w:pPr>
    </w:p>
    <w:p>
      <w:pPr>
        <w:pStyle w:val="Heading1"/>
      </w:pPr>
      <w:r>
        <w:t xml:space="preserve">4. Break of Structure (BOS) and Change of Character (CHoCH)</w:t>
      </w:r>
    </w:p>
    <w:p>
      <w:pPr>
        <w:spacing w:after="180"/>
        <w:jc w:val="left"/>
      </w:pPr>
      <w:r>
        <w:rPr>
          <w:rFonts w:ascii="Arial" w:cs="Arial" w:eastAsia="Arial" w:hAnsi="Arial"/>
          <w:color w:val="2D2D2D"/>
          <w:sz w:val="22"/>
          <w:szCs w:val="22"/>
        </w:rPr>
        <w:t xml:space="preserve">Professional traders use two specific labels to describe the key moments when structure is either validated or invalidated. These are the signals that drive entry and exit decisions.</w:t>
      </w:r>
    </w:p>
    <w:p>
      <w:pPr>
        <w:pStyle w:val="Heading2"/>
      </w:pPr>
      <w:r>
        <w:t xml:space="preserve">4.1 Break of Structure (BOS)</w:t>
      </w:r>
    </w:p>
    <w:p>
      <w:pPr>
        <w:spacing w:after="180"/>
        <w:jc w:val="left"/>
      </w:pPr>
      <w:r>
        <w:rPr>
          <w:rFonts w:ascii="Arial" w:cs="Arial" w:eastAsia="Arial" w:hAnsi="Arial"/>
          <w:color w:val="2D2D2D"/>
          <w:sz w:val="22"/>
          <w:szCs w:val="22"/>
        </w:rPr>
        <w:t xml:space="preserve">A BOS is the strongest confirmation signal for trend continuation. It occurs when price closes decisively beyond the most recent swing high (in an uptrend) or swing low (in a downtrend), confirming that the dominant directional flow remains intact. A BOS tells the trader to prepare for continuation entries on the next pullback.</w:t>
      </w:r>
    </w:p>
    <w:p>
      <w:pPr>
        <w:pStyle w:val="Heading2"/>
      </w:pPr>
      <w:r>
        <w:t xml:space="preserve">4.2 Change of Character (CHoCH)</w:t>
      </w:r>
    </w:p>
    <w:p>
      <w:pPr>
        <w:spacing w:after="180"/>
        <w:jc w:val="left"/>
      </w:pPr>
      <w:r>
        <w:rPr>
          <w:rFonts w:ascii="Arial" w:cs="Arial" w:eastAsia="Arial" w:hAnsi="Arial"/>
          <w:color w:val="2D2D2D"/>
          <w:sz w:val="22"/>
          <w:szCs w:val="22"/>
        </w:rPr>
        <w:t xml:space="preserve">A CHoCH is the earliest warning that the market’s directional bias may be shifting. It occurs when price breaks the last protected swing point — the swing that had to hold to maintain the current trend. In an uptrend, this is the break below the last Higher Low. A CHoCH does not guarantee a full reversal, but it confirms that directional intent has changed and the previous trend structure is no longer intact.</w:t>
      </w:r>
    </w:p>
    <w:p>
      <w:pPr>
        <w:pStyle w:val="Heading2"/>
      </w:pPr>
      <w:r>
        <w:t xml:space="preserve">4.3 BOS vs. CHoCH Comparison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Break of Structure (BOS)</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Change of Character (CHoCH)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Trigger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Price closes beyond the most recent swing HH or LL in the direction of the existing trend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Price closes beyond the last protected swing point (HL in uptrend, LH in downtrend)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Implication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The prevailing trend remains intact and is likely to continue after a pullback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The current trend may be ending; early warning of a potential reversal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Action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Prepare for trend-continuation entries on the next pullback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Watch for confirmation of a new directional bias before committing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Analogy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A train accelerating on its current track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A train switching to a new track at a junction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D4A843" w:sz="8"/>
              <w:bottom w:val="single" w:color="2E75B6" w:sz="2"/>
              <w:right w:val="single" w:color="2E75B6" w:sz="2"/>
            </w:tcBorders>
            <w:shd w:fill="E8F0FA" w:val="clear"/>
            <w:tcMar>
              <w:top w:type="dxa" w:w="140"/>
              <w:left w:type="dxa" w:w="200"/>
              <w:bottom w:type="dxa" w:w="140"/>
              <w:right w:type="dxa" w:w="200"/>
            </w:tcMar>
          </w:tcPr>
          <w:p>
            <w:pPr>
              <w:spacing w:after="100"/>
            </w:pPr>
            <w:r>
              <w:rPr>
                <w:rFonts w:ascii="Arial" w:cs="Arial" w:eastAsia="Arial" w:hAnsi="Arial"/>
                <w:b/>
                <w:bCs/>
                <w:color w:val="1B3A5C"/>
                <w:sz w:val="24"/>
                <w:szCs w:val="24"/>
              </w:rPr>
              <w:t xml:space="preserve">Key Insight</w:t>
            </w:r>
          </w:p>
          <w:p>
            <w:r>
              <w:rPr>
                <w:rFonts w:ascii="Arial" w:cs="Arial" w:eastAsia="Arial" w:hAnsi="Arial"/>
                <w:color w:val="4A4A4A"/>
                <w:sz w:val="22"/>
                <w:szCs w:val="22"/>
              </w:rPr>
              <w:t xml:space="preserve">Think of a BOS as a train accelerating on its current track — the destination is confirmed. A CHoCH is the train switching tracks at a junction. The journey may ultimately reverse, but the critical fact is that the directional commitment has shifted.</w:t>
            </w:r>
          </w:p>
        </w:tc>
      </w:tr>
    </w:tbl>
    <w:p>
      <w:pPr>
        <w:pBdr>
          <w:bottom w:val="single" w:color="2E75B6" w:sz="4" w:space="8"/>
        </w:pBdr>
        <w:spacing w:before="200" w:after="200"/>
      </w:pPr>
    </w:p>
    <w:p>
      <w:pPr>
        <w:pStyle w:val="Heading1"/>
      </w:pPr>
      <w:r>
        <w:t xml:space="preserve">5. Multi-Timeframe Analysis for Structural Precision</w:t>
      </w:r>
    </w:p>
    <w:p>
      <w:pPr>
        <w:spacing w:after="180"/>
        <w:jc w:val="left"/>
      </w:pPr>
      <w:r>
        <w:rPr>
          <w:rFonts w:ascii="Arial" w:cs="Arial" w:eastAsia="Arial" w:hAnsi="Arial"/>
          <w:color w:val="2D2D2D"/>
          <w:sz w:val="22"/>
          <w:szCs w:val="22"/>
        </w:rPr>
        <w:t xml:space="preserve">Market structure becomes significantly more powerful when read across multiple timeframes. This practice — Multi-Timeframe Analysis (MTFA) — prevents traders from acting against the dominant market narrative and dramatically improves precision and timing.</w:t>
      </w:r>
    </w:p>
    <w:p>
      <w:pPr>
        <w:pStyle w:val="Heading2"/>
      </w:pPr>
      <w:r>
        <w:t xml:space="preserve">5.1 Higher Timeframe Bias</w:t>
      </w:r>
    </w:p>
    <w:p>
      <w:pPr>
        <w:spacing w:after="180"/>
        <w:jc w:val="left"/>
      </w:pPr>
      <w:r>
        <w:rPr>
          <w:rFonts w:ascii="Arial" w:cs="Arial" w:eastAsia="Arial" w:hAnsi="Arial"/>
          <w:color w:val="2D2D2D"/>
          <w:sz w:val="22"/>
          <w:szCs w:val="22"/>
        </w:rPr>
        <w:t xml:space="preserve">The higher timeframe sets the overall direction and defines the trading environment. It functions as the map of the market, showing: the dominant trend, major swing highs and lows, large liquidity pools, strong supply and demand zones, and major BOS or CHoCH levels. A trader who ignores the higher timeframe bias is effectively navigating without a map.</w:t>
      </w:r>
    </w:p>
    <w:p>
      <w:pPr>
        <w:pStyle w:val="Heading2"/>
      </w:pPr>
      <w:r>
        <w:t xml:space="preserve">5.2 Lower Timeframe Precision</w:t>
      </w:r>
    </w:p>
    <w:p>
      <w:pPr>
        <w:spacing w:after="180"/>
        <w:jc w:val="left"/>
      </w:pPr>
      <w:r>
        <w:rPr>
          <w:rFonts w:ascii="Arial" w:cs="Arial" w:eastAsia="Arial" w:hAnsi="Arial"/>
          <w:color w:val="2D2D2D"/>
          <w:sz w:val="22"/>
          <w:szCs w:val="22"/>
        </w:rPr>
        <w:t xml:space="preserve">The lower timeframe provides the timing and refinement needed for accurate execution. Traders look for internal liquidity formation, micro-trends that align with the higher timeframe bias, lower-timeframe BOS or CHoCH events, refined supply and demand zones, and efficient entry points with tighter stop-loss distances.</w:t>
      </w:r>
    </w:p>
    <w:p>
      <w:pPr>
        <w:pStyle w:val="Heading2"/>
      </w:pPr>
      <w:r>
        <w:t xml:space="preserve">5.3 Combining Timeframes</w:t>
      </w:r>
    </w:p>
    <w:p>
      <w:pPr>
        <w:spacing w:after="180"/>
        <w:jc w:val="left"/>
      </w:pPr>
      <w:r>
        <w:rPr>
          <w:rFonts w:ascii="Arial" w:cs="Arial" w:eastAsia="Arial" w:hAnsi="Arial"/>
          <w:color w:val="2D2D2D"/>
          <w:sz w:val="22"/>
          <w:szCs w:val="22"/>
        </w:rPr>
        <w:t xml:space="preserve">The process for combining timeframes follows a clear sequence:</w:t>
      </w:r>
    </w:p>
    <w:p>
      <w:pPr>
        <w:pStyle w:val="ListParagraph"/>
        <w:numPr>
          <w:ilvl w:val="0"/>
          <w:numId w:val="3"/>
        </w:numPr>
        <w:spacing w:after="100"/>
      </w:pPr>
      <w:r>
        <w:rPr>
          <w:rFonts w:ascii="Arial" w:cs="Arial" w:eastAsia="Arial" w:hAnsi="Arial"/>
          <w:color w:val="2D2D2D"/>
          <w:sz w:val="22"/>
          <w:szCs w:val="22"/>
        </w:rPr>
        <w:t xml:space="preserve">Determine the higher-timeframe trend direction and identify liquidity targets.</w:t>
      </w:r>
    </w:p>
    <w:p>
      <w:pPr>
        <w:pStyle w:val="ListParagraph"/>
        <w:numPr>
          <w:ilvl w:val="0"/>
          <w:numId w:val="3"/>
        </w:numPr>
        <w:spacing w:after="100"/>
      </w:pPr>
      <w:r>
        <w:rPr>
          <w:rFonts w:ascii="Arial" w:cs="Arial" w:eastAsia="Arial" w:hAnsi="Arial"/>
          <w:color w:val="2D2D2D"/>
          <w:sz w:val="22"/>
          <w:szCs w:val="22"/>
        </w:rPr>
        <w:t xml:space="preserve">Drop to the lower timeframe and look for structural alignment with the higher bias.</w:t>
      </w:r>
    </w:p>
    <w:p>
      <w:pPr>
        <w:pStyle w:val="ListParagraph"/>
        <w:numPr>
          <w:ilvl w:val="0"/>
          <w:numId w:val="3"/>
        </w:numPr>
        <w:spacing w:after="100"/>
      </w:pPr>
      <w:r>
        <w:rPr>
          <w:rFonts w:ascii="Arial" w:cs="Arial" w:eastAsia="Arial" w:hAnsi="Arial"/>
          <w:color w:val="2D2D2D"/>
          <w:sz w:val="22"/>
          <w:szCs w:val="22"/>
        </w:rPr>
        <w:t xml:space="preserve">Wait for a lower-timeframe trigger: a BOS, CHoCH, or liquidity sweep.</w:t>
      </w:r>
    </w:p>
    <w:p>
      <w:pPr>
        <w:pStyle w:val="ListParagraph"/>
        <w:numPr>
          <w:ilvl w:val="0"/>
          <w:numId w:val="3"/>
        </w:numPr>
        <w:spacing w:after="100"/>
      </w:pPr>
      <w:r>
        <w:rPr>
          <w:rFonts w:ascii="Arial" w:cs="Arial" w:eastAsia="Arial" w:hAnsi="Arial"/>
          <w:color w:val="2D2D2D"/>
          <w:sz w:val="22"/>
          <w:szCs w:val="22"/>
        </w:rPr>
        <w:t xml:space="preserve">Execute with precision once the lower-timeframe structure shifts in the intended direction.</w:t>
      </w:r>
    </w:p>
    <w:p>
      <w:pPr>
        <w:spacing w:after="100"/>
      </w:pPr>
    </w:p>
    <w:p>
      <w:pPr>
        <w:spacing w:after="180"/>
        <w:jc w:val="left"/>
      </w:pPr>
      <w:r>
        <w:rPr>
          <w:rFonts w:ascii="Arial" w:cs="Arial" w:eastAsia="Arial" w:hAnsi="Arial"/>
          <w:color w:val="2D2D2D"/>
          <w:sz w:val="22"/>
          <w:szCs w:val="22"/>
        </w:rPr>
        <w:t xml:space="preserve">This approach combines high-probability directional bias with precise execution timing.</w:t>
      </w:r>
    </w:p>
    <w:p>
      <w:pPr>
        <w:pStyle w:val="Heading2"/>
      </w:pPr>
      <w:r>
        <w:t xml:space="preserve">5.4 Practical Application</w:t>
      </w:r>
    </w:p>
    <w:p>
      <w:pPr>
        <w:spacing w:after="180"/>
        <w:jc w:val="left"/>
      </w:pPr>
      <w:r>
        <w:rPr>
          <w:rFonts w:ascii="Arial" w:cs="Arial" w:eastAsia="Arial" w:hAnsi="Arial"/>
          <w:color w:val="2D2D2D"/>
          <w:sz w:val="22"/>
          <w:szCs w:val="22"/>
        </w:rPr>
        <w:t xml:space="preserve">When an impulsive move appears on a higher timeframe such as the Daily chart, dropping to a lower timeframe like H1 often reveals a smaller version of that same structural pattern unfolding inside it. Reading the market in these nested layers helps traders catch early clues about how price is developing, providing an edge in both intraday and swing trading strategies.</w:t>
      </w:r>
    </w:p>
    <w:p>
      <w:pPr>
        <w:pBdr>
          <w:bottom w:val="single" w:color="2E75B6" w:sz="4" w:space="8"/>
        </w:pBdr>
        <w:spacing w:before="200" w:after="200"/>
      </w:pPr>
    </w:p>
    <w:p>
      <w:pPr>
        <w:pStyle w:val="Heading1"/>
      </w:pPr>
      <w:r>
        <w:t xml:space="preserve">6. Market Cycles</w:t>
      </w:r>
    </w:p>
    <w:p>
      <w:pPr>
        <w:spacing w:after="180"/>
        <w:jc w:val="left"/>
      </w:pPr>
      <w:r>
        <w:rPr>
          <w:rFonts w:ascii="Arial" w:cs="Arial" w:eastAsia="Arial" w:hAnsi="Arial"/>
          <w:color w:val="2D2D2D"/>
          <w:sz w:val="22"/>
          <w:szCs w:val="22"/>
        </w:rPr>
        <w:t xml:space="preserve">Price does not move randomly. It follows a repeating rhythm known as the market cycle, consisting of four major phases. Each phase reflects the intentions of large institutional participants, and together they form the blueprint that drives major market moves. Recognising which phase the market is in helps traders anticipate the next likely move rather than react to it.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Key Characteristics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D2D2D"/>
                <w:sz w:val="22"/>
                <w:szCs w:val="22"/>
              </w:rPr>
              <w:t xml:space="preserve">Accumulation</w:t>
            </w:r>
          </w:p>
        </w:tc>
        <w:tc>
          <w:tcPr>
            <w:tcW w:type="dxa" w:w="37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D2D2D"/>
                <w:sz w:val="22"/>
                <w:szCs w:val="22"/>
              </w:rPr>
              <w:t xml:space="preserve">Price consolidates in a tight, sideways range after a prolonged downtrend</w:t>
            </w:r>
          </w:p>
        </w:tc>
        <w:tc>
          <w:tcPr>
            <w:tcW w:type="dxa" w:w="37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D2D2D"/>
                <w:sz w:val="22"/>
                <w:szCs w:val="22"/>
              </w:rPr>
              <w:t xml:space="preserve">Smart money quietly builds positions; equal highs/lows form liquidity pools; volatility drops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Expansion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A decisive breakout from the accumulation range begins a strong directional trend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Clear BOS events appear; imbalances (FVGs) form as price moves aggressively; HH/HL or LL/LH sequences emerge</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D2D2D"/>
                <w:sz w:val="22"/>
                <w:szCs w:val="22"/>
              </w:rPr>
              <w:t xml:space="preserve">Distribution</w:t>
            </w:r>
          </w:p>
        </w:tc>
        <w:tc>
          <w:tcPr>
            <w:tcW w:type="dxa" w:w="37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D2D2D"/>
                <w:sz w:val="22"/>
                <w:szCs w:val="22"/>
              </w:rPr>
              <w:t xml:space="preserve">Price stalls at the top of an uptrend and enters a sideways range</w:t>
            </w:r>
          </w:p>
        </w:tc>
        <w:tc>
          <w:tcPr>
            <w:tcW w:type="dxa" w:w="37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D2D2D"/>
                <w:sz w:val="22"/>
                <w:szCs w:val="22"/>
              </w:rPr>
              <w:t xml:space="preserve">Buyers lose momentum; sellers begin unwinding positions; liquidity clusters above recent highs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Reversal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The previous cycle ends and a new directional move begins in the opposite direction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A clear CHoCH or major BOS marks the structural shift; old liquidity targets are taken; a fresh cycle begins</w:t>
            </w:r>
          </w:p>
        </w:tc>
      </w:tr>
    </w:tbl>
    <w:p>
      <w:pPr>
        <w:spacing w:after="200"/>
      </w:pPr>
    </w:p>
    <w:p>
      <w:pPr>
        <w:pStyle w:val="Heading2"/>
      </w:pPr>
      <w:r>
        <w:t xml:space="preserve">6.1 How the Phases Connect</w:t>
      </w:r>
    </w:p>
    <w:p>
      <w:pPr>
        <w:spacing w:after="180"/>
        <w:jc w:val="left"/>
      </w:pPr>
      <w:r>
        <w:rPr>
          <w:rFonts w:ascii="Arial" w:cs="Arial" w:eastAsia="Arial" w:hAnsi="Arial"/>
          <w:color w:val="2D2D2D"/>
          <w:sz w:val="22"/>
          <w:szCs w:val="22"/>
        </w:rPr>
        <w:t xml:space="preserve">Each phase transitions seamlessly into the next, forming a continuous structural cycle. Accumulation feeds expansion. Expansion leads to distribution. Distribution creates reversal. And the cycle restarts with new liquidity objectives and fresh opportunities. Understanding this rotation prevents emotional trading by giving the trader a coherent framework for interpreting price action at every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D4A843" w:sz="8"/>
              <w:bottom w:val="single" w:color="2E75B6" w:sz="2"/>
              <w:right w:val="single" w:color="2E75B6" w:sz="2"/>
            </w:tcBorders>
            <w:shd w:fill="E8F0FA" w:val="clear"/>
            <w:tcMar>
              <w:top w:type="dxa" w:w="140"/>
              <w:left w:type="dxa" w:w="200"/>
              <w:bottom w:type="dxa" w:w="140"/>
              <w:right w:type="dxa" w:w="200"/>
            </w:tcMar>
          </w:tcPr>
          <w:p>
            <w:pPr>
              <w:spacing w:after="100"/>
            </w:pPr>
            <w:r>
              <w:rPr>
                <w:rFonts w:ascii="Arial" w:cs="Arial" w:eastAsia="Arial" w:hAnsi="Arial"/>
                <w:b/>
                <w:bCs/>
                <w:color w:val="1B3A5C"/>
                <w:sz w:val="24"/>
                <w:szCs w:val="24"/>
              </w:rPr>
              <w:t xml:space="preserve">Cycle Principle</w:t>
            </w:r>
          </w:p>
          <w:p>
            <w:r>
              <w:rPr>
                <w:rFonts w:ascii="Arial" w:cs="Arial" w:eastAsia="Arial" w:hAnsi="Arial"/>
                <w:color w:val="4A4A4A"/>
                <w:sz w:val="22"/>
                <w:szCs w:val="22"/>
              </w:rPr>
              <w:t xml:space="preserve">When you recognise these phases, you stop reacting to individual candles and start seeing a repeating storyline. Every consolidation is potential accumulation or distribution. Every breakout is potential expansion. Every structural shift is a potential reversal into a new cycle.</w:t>
            </w:r>
          </w:p>
        </w:tc>
      </w:tr>
    </w:tbl>
    <w:p>
      <w:pPr>
        <w:pBdr>
          <w:bottom w:val="single" w:color="2E75B6" w:sz="4" w:space="8"/>
        </w:pBdr>
        <w:spacing w:before="200" w:after="200"/>
      </w:pPr>
    </w:p>
    <w:p>
      <w:pPr>
        <w:pStyle w:val="Heading1"/>
      </w:pPr>
      <w:r>
        <w:t xml:space="preserve">7. Risk Management Through Market Structure</w:t>
      </w:r>
    </w:p>
    <w:p>
      <w:pPr>
        <w:spacing w:after="180"/>
        <w:jc w:val="left"/>
      </w:pPr>
      <w:r>
        <w:rPr>
          <w:rFonts w:ascii="Arial" w:cs="Arial" w:eastAsia="Arial" w:hAnsi="Arial"/>
          <w:color w:val="2D2D2D"/>
          <w:sz w:val="22"/>
          <w:szCs w:val="22"/>
        </w:rPr>
        <w:t xml:space="preserve">One of the most underappreciated advantages of market structure is its ability to create a logical, disciplined risk management framework. Structure provides objective criteria for defining where a trade idea is valid, where it is invalidated, and how to set stop-loss levels and profit targets.</w:t>
      </w:r>
    </w:p>
    <w:p>
      <w:pPr>
        <w:pStyle w:val="Heading2"/>
      </w:pPr>
      <w:r>
        <w:t xml:space="preserve">7.1 Structural Invalidation</w:t>
      </w:r>
    </w:p>
    <w:p>
      <w:pPr>
        <w:spacing w:after="180"/>
        <w:jc w:val="left"/>
      </w:pPr>
      <w:r>
        <w:rPr>
          <w:rFonts w:ascii="Arial" w:cs="Arial" w:eastAsia="Arial" w:hAnsi="Arial"/>
          <w:color w:val="2D2D2D"/>
          <w:sz w:val="22"/>
          <w:szCs w:val="22"/>
        </w:rPr>
        <w:t xml:space="preserve">The core principle is defining the Point of Invalidation — the price level that, if breached, completely negates the trade thesis. For a long position in an uptrend, the trade is valid only while the market continues to form Higher Lows. The moment a Higher Low is broken, the structure that justified the buy has failed, and that structural failure becomes the exit signal.</w:t>
      </w:r>
    </w:p>
    <w:p>
      <w:pPr>
        <w:spacing w:after="180"/>
        <w:jc w:val="left"/>
      </w:pPr>
      <w:r>
        <w:rPr>
          <w:rFonts w:ascii="Arial" w:cs="Arial" w:eastAsia="Arial" w:hAnsi="Arial"/>
          <w:color w:val="2D2D2D"/>
          <w:sz w:val="22"/>
          <w:szCs w:val="22"/>
        </w:rPr>
        <w:t xml:space="preserve">Using invalidation points provides several benefits: objective exit criteria that remove hope and bias from the equation, smaller and more precise risk through structurally-grounded stop placement, and cleaner decision-making because the trader only participates when structure provides a clear edge.</w:t>
      </w:r>
    </w:p>
    <w:p>
      <w:pPr>
        <w:pStyle w:val="Heading2"/>
      </w:pPr>
      <w:r>
        <w:t xml:space="preserve">7.2 Stop-Loss and Target Placement</w:t>
      </w:r>
    </w:p>
    <w:p>
      <w:pPr>
        <w:pStyle w:val="Heading3"/>
      </w:pPr>
      <w:r>
        <w:t xml:space="preserve">Stop-Loss Placement</w:t>
      </w:r>
    </w:p>
    <w:p>
      <w:pPr>
        <w:spacing w:after="180"/>
        <w:jc w:val="left"/>
      </w:pPr>
      <w:r>
        <w:rPr>
          <w:rFonts w:ascii="Arial" w:cs="Arial" w:eastAsia="Arial" w:hAnsi="Arial"/>
          <w:color w:val="2D2D2D"/>
          <w:sz w:val="22"/>
          <w:szCs w:val="22"/>
        </w:rPr>
        <w:t xml:space="preserve">Stops are positioned beyond the structural level whose breach would invalidate the trade. This typically means: below the swing low for a bullish setup, above the swing high for a bearish setup, beyond key liquidity zones or breaker structures, or beneath/above consolidation boundaries. Placing stops at structural invalidation levels ensures the trader is stopped out only when the market has genuinely violated the thesis, not due to normal volatility noise.</w:t>
      </w:r>
    </w:p>
    <w:p>
      <w:pPr>
        <w:pStyle w:val="Heading3"/>
      </w:pPr>
      <w:r>
        <w:t xml:space="preserve">Target Placement</w:t>
      </w:r>
    </w:p>
    <w:p>
      <w:pPr>
        <w:spacing w:after="180"/>
        <w:jc w:val="left"/>
      </w:pPr>
      <w:r>
        <w:rPr>
          <w:rFonts w:ascii="Arial" w:cs="Arial" w:eastAsia="Arial" w:hAnsi="Arial"/>
          <w:color w:val="2D2D2D"/>
          <w:sz w:val="22"/>
          <w:szCs w:val="22"/>
        </w:rPr>
        <w:t xml:space="preserve">Profit targets are anchored to market structure as well. Common targets include: the next swing high or swing low, identified liquidity pools, order blocks or imbalance zones (FVGs), breaker or mitigation blocks, and major range boundaries or expansion levels. Aligning both stops and targets with structural levels creates trades that are both logically grounded and asymmetric in their risk-to-reward profile.</w:t>
      </w:r>
    </w:p>
    <w:p>
      <w:pPr>
        <w:pStyle w:val="Heading2"/>
      </w:pPr>
      <w:r>
        <w:t xml:space="preserve">7.3 Why Structure Simplifies Risk</w:t>
      </w:r>
    </w:p>
    <w:p>
      <w:pPr>
        <w:spacing w:after="180"/>
        <w:jc w:val="left"/>
      </w:pPr>
      <w:r>
        <w:rPr>
          <w:rFonts w:ascii="Arial" w:cs="Arial" w:eastAsia="Arial" w:hAnsi="Arial"/>
          <w:color w:val="2D2D2D"/>
          <w:sz w:val="22"/>
          <w:szCs w:val="22"/>
        </w:rPr>
        <w:t xml:space="preserve">Market structure simplifies risk by removing ambiguity. Instead of relying on emotion, intuition, or lagging indicators, structure provides a real-time map of the market’s state:</w:t>
      </w:r>
    </w:p>
    <w:p>
      <w:pPr>
        <w:pStyle w:val="ListParagraph"/>
        <w:numPr>
          <w:ilvl w:val="0"/>
          <w:numId w:val="4"/>
        </w:numPr>
        <w:spacing w:after="100"/>
      </w:pPr>
      <w:r>
        <w:rPr>
          <w:rFonts w:ascii="Arial" w:cs="Arial" w:eastAsia="Arial" w:hAnsi="Arial"/>
          <w:color w:val="2D2D2D"/>
          <w:sz w:val="22"/>
          <w:szCs w:val="22"/>
        </w:rPr>
        <w:t xml:space="preserve">The trader always knows their position within the trend: expansion, pullback, reversal, or consolidation.</w:t>
      </w:r>
    </w:p>
    <w:p>
      <w:pPr>
        <w:pStyle w:val="ListParagraph"/>
        <w:numPr>
          <w:ilvl w:val="0"/>
          <w:numId w:val="4"/>
        </w:numPr>
        <w:spacing w:after="100"/>
      </w:pPr>
      <w:r>
        <w:rPr>
          <w:rFonts w:ascii="Arial" w:cs="Arial" w:eastAsia="Arial" w:hAnsi="Arial"/>
          <w:color w:val="2D2D2D"/>
          <w:sz w:val="22"/>
          <w:szCs w:val="22"/>
        </w:rPr>
        <w:t xml:space="preserve">Structural breaks provide immediate, objective signals that the thesis is wrong.</w:t>
      </w:r>
    </w:p>
    <w:p>
      <w:pPr>
        <w:pStyle w:val="ListParagraph"/>
        <w:numPr>
          <w:ilvl w:val="0"/>
          <w:numId w:val="4"/>
        </w:numPr>
        <w:spacing w:after="100"/>
      </w:pPr>
      <w:r>
        <w:rPr>
          <w:rFonts w:ascii="Arial" w:cs="Arial" w:eastAsia="Arial" w:hAnsi="Arial"/>
          <w:color w:val="2D2D2D"/>
          <w:sz w:val="22"/>
          <w:szCs w:val="22"/>
        </w:rPr>
        <w:t xml:space="preserve">Stops and targets become rule-based rather than arbitrary.</w:t>
      </w:r>
    </w:p>
    <w:p>
      <w:pPr>
        <w:pStyle w:val="ListParagraph"/>
        <w:numPr>
          <w:ilvl w:val="0"/>
          <w:numId w:val="4"/>
        </w:numPr>
        <w:spacing w:after="100"/>
      </w:pPr>
      <w:r>
        <w:rPr>
          <w:rFonts w:ascii="Arial" w:cs="Arial" w:eastAsia="Arial" w:hAnsi="Arial"/>
          <w:color w:val="2D2D2D"/>
          <w:sz w:val="22"/>
          <w:szCs w:val="22"/>
        </w:rPr>
        <w:t xml:space="preserve">Staying aligned with the dominant structure naturally reduces unnecessary losses.</w:t>
      </w:r>
    </w:p>
    <w:p>
      <w:pPr>
        <w:pStyle w:val="ListParagraph"/>
        <w:numPr>
          <w:ilvl w:val="0"/>
          <w:numId w:val="4"/>
        </w:numPr>
        <w:spacing w:after="100"/>
      </w:pPr>
      <w:r>
        <w:rPr>
          <w:rFonts w:ascii="Arial" w:cs="Arial" w:eastAsia="Arial" w:hAnsi="Arial"/>
          <w:color w:val="2D2D2D"/>
          <w:sz w:val="22"/>
          <w:szCs w:val="22"/>
        </w:rPr>
        <w:t xml:space="preserve">More precise structure reading leads to more refined risk-reward setups.</w:t>
      </w:r>
    </w:p>
    <w:p>
      <w:pPr>
        <w:pBdr>
          <w:bottom w:val="single" w:color="2E75B6" w:sz="4" w:space="8"/>
        </w:pBdr>
        <w:spacing w:before="200" w:after="200"/>
      </w:pPr>
    </w:p>
    <w:p>
      <w:pPr>
        <w:pStyle w:val="Heading1"/>
      </w:pPr>
      <w:r>
        <w:t xml:space="preserve">8. Conclusion</w:t>
      </w:r>
    </w:p>
    <w:p>
      <w:pPr>
        <w:spacing w:after="180"/>
        <w:jc w:val="left"/>
      </w:pPr>
      <w:r>
        <w:rPr>
          <w:rFonts w:ascii="Arial" w:cs="Arial" w:eastAsia="Arial" w:hAnsi="Arial"/>
          <w:color w:val="2D2D2D"/>
          <w:sz w:val="22"/>
          <w:szCs w:val="22"/>
        </w:rPr>
        <w:t xml:space="preserve">Market structure is more than a collection of chart patterns. It is the narrative of price — the story that reveals how institutional participants accumulate, distribute, manipulate, and move the market. Once a trader learns to read this story, they stop reacting and start anticipating. They begin trading with the rhythm of the market rather than against it.</w:t>
      </w:r>
    </w:p>
    <w:p>
      <w:pPr>
        <w:spacing w:after="180"/>
        <w:jc w:val="left"/>
      </w:pPr>
      <w:r>
        <w:rPr>
          <w:rFonts w:ascii="Arial" w:cs="Arial" w:eastAsia="Arial" w:hAnsi="Arial"/>
          <w:color w:val="2D2D2D"/>
          <w:sz w:val="22"/>
          <w:szCs w:val="22"/>
        </w:rPr>
        <w:t xml:space="preserve">The path to structural mastery involves studying trends, liquidity, BOS and CHoCH events, market cycles, and multi-timeframe alignment. These are not optional extras — they are the foundational language of price itself.</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D4A843" w:sz="8"/>
              <w:bottom w:val="single" w:color="2E75B6" w:sz="2"/>
              <w:right w:val="single" w:color="2E75B6" w:sz="2"/>
            </w:tcBorders>
            <w:shd w:fill="E8F0FA" w:val="clear"/>
            <w:tcMar>
              <w:top w:type="dxa" w:w="140"/>
              <w:left w:type="dxa" w:w="200"/>
              <w:bottom w:type="dxa" w:w="140"/>
              <w:right w:type="dxa" w:w="200"/>
            </w:tcMar>
          </w:tcPr>
          <w:p>
            <w:pPr>
              <w:spacing w:after="100"/>
            </w:pPr>
            <w:r>
              <w:rPr>
                <w:rFonts w:ascii="Arial" w:cs="Arial" w:eastAsia="Arial" w:hAnsi="Arial"/>
                <w:b/>
                <w:bCs/>
                <w:color w:val="1B3A5C"/>
                <w:sz w:val="24"/>
                <w:szCs w:val="24"/>
              </w:rPr>
              <w:t xml:space="preserve">Source</w:t>
            </w:r>
          </w:p>
          <w:p>
            <w:r>
              <w:rPr>
                <w:rFonts w:ascii="Arial" w:cs="Arial" w:eastAsia="Arial" w:hAnsi="Arial"/>
                <w:color w:val="4A4A4A"/>
                <w:sz w:val="22"/>
                <w:szCs w:val="22"/>
              </w:rPr>
              <w:t xml:space="preserve">This document is based on the article "Understanding Market Structure: The Foundation of Every Successful Forex Strategy" by Rosemary Ekong, published on Medium (December 2025).</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4A4A4A"/>
        <w:sz w:val="18"/>
        <w:szCs w:val="18"/>
      </w:rPr>
      <w:t xml:space="preserve">Page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2E75B6"/>
        <w:sz w:val="18"/>
        <w:szCs w:val="18"/>
      </w:rPr>
      <w:t xml:space="preserve">Market Structure — Forex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2026-03-28T11:17:30.212Z</dcterms:created>
  <dcterms:modified xsi:type="dcterms:W3CDTF">2026-03-28T11:17:30.213Z</dcterms:modified>
</cp:coreProperties>
</file>

<file path=docProps/custom.xml><?xml version="1.0" encoding="utf-8"?>
<Properties xmlns="http://schemas.openxmlformats.org/officeDocument/2006/custom-properties" xmlns:vt="http://schemas.openxmlformats.org/officeDocument/2006/docPropsVTypes"/>
</file>