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C393" w14:textId="77777777" w:rsidR="008160EA" w:rsidRPr="009B6AC1" w:rsidRDefault="00000000">
      <w:pPr>
        <w:rPr>
          <w:rFonts w:ascii="Times New Roman" w:eastAsia="新宋体" w:hAnsi="Times New Roman" w:cs="Times New Roman"/>
          <w:szCs w:val="21"/>
        </w:rPr>
      </w:pPr>
      <w:r w:rsidRPr="009B6AC1">
        <w:rPr>
          <w:rFonts w:ascii="Times New Roman" w:eastAsia="新宋体" w:hAnsi="Times New Roman" w:cs="Times New Roman"/>
          <w:szCs w:val="21"/>
        </w:rPr>
        <w:t>第三章</w:t>
      </w:r>
    </w:p>
    <w:p w14:paraId="5789A67B" w14:textId="77777777" w:rsidR="008160EA" w:rsidRPr="009B6AC1" w:rsidRDefault="00000000">
      <w:pPr>
        <w:rPr>
          <w:rFonts w:ascii="Times New Roman" w:eastAsia="新宋体" w:hAnsi="Times New Roman" w:cs="Times New Roman"/>
          <w:szCs w:val="21"/>
        </w:rPr>
      </w:pPr>
      <w:r w:rsidRPr="009B6AC1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67BEA2E9" wp14:editId="177C9FE9">
            <wp:extent cx="5273675" cy="36652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B2D8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二、</w:t>
      </w:r>
    </w:p>
    <w:p w14:paraId="530DF377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主动攻击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br/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特性：恶意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篡改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数据流或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伪造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数据流等攻击行为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br/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分类：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伪装攻击、重放攻击、消息篡改、拒绝服务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（阻止或禁止人们正常使用网络服务或者管理通信设备）</w:t>
      </w:r>
    </w:p>
    <w:p w14:paraId="594204C1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被动攻击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br/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特性：对所传输的信息进行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窃听和监测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br/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分类：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窃听攻击、流量分析</w:t>
      </w:r>
    </w:p>
    <w:p w14:paraId="54BD48DD" w14:textId="77777777" w:rsidR="008160EA" w:rsidRPr="009B6AC1" w:rsidRDefault="008160EA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</w:p>
    <w:p w14:paraId="7CA11D93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Tip: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被动攻击难以检测但是容易阻止，主动攻击容易检测但是难以阻止</w:t>
      </w:r>
    </w:p>
    <w:p w14:paraId="4BF881B2" w14:textId="77777777" w:rsidR="008160EA" w:rsidRPr="009B6AC1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color w:val="FF0000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FF0000"/>
          <w:szCs w:val="21"/>
          <w:shd w:val="clear" w:color="auto" w:fill="FFFFFF"/>
        </w:rPr>
        <w:t>安全服务和安全机制之间的关系：</w:t>
      </w:r>
    </w:p>
    <w:p w14:paraId="179455B8" w14:textId="77777777" w:rsidR="008160EA" w:rsidRPr="009B6AC1" w:rsidRDefault="00000000">
      <w:pPr>
        <w:rPr>
          <w:rFonts w:ascii="Times New Roman" w:eastAsia="新宋体" w:hAnsi="Times New Roman" w:cs="Times New Roman"/>
          <w:color w:val="0000FF"/>
          <w:szCs w:val="21"/>
          <w:highlight w:val="yellow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安全机制是用来</w:t>
      </w:r>
      <w:r w:rsidRPr="009B6AC1">
        <w:rPr>
          <w:rFonts w:ascii="Times New Roman" w:eastAsia="新宋体" w:hAnsi="Times New Roman" w:cs="Times New Roman"/>
          <w:color w:val="0000FF"/>
          <w:szCs w:val="21"/>
          <w:highlight w:val="yellow"/>
          <w:shd w:val="clear" w:color="auto" w:fill="FFFFFF"/>
        </w:rPr>
        <w:t>实施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安全服务的机制，安全机制既可以是</w:t>
      </w:r>
      <w:r w:rsidRPr="009B6AC1">
        <w:rPr>
          <w:rFonts w:ascii="Times New Roman" w:eastAsia="新宋体" w:hAnsi="Times New Roman" w:cs="Times New Roman"/>
          <w:color w:val="0000FF"/>
          <w:szCs w:val="21"/>
          <w:highlight w:val="yellow"/>
          <w:shd w:val="clear" w:color="auto" w:fill="FFFFFF"/>
        </w:rPr>
        <w:t>具体的、特定的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，也可以是</w:t>
      </w:r>
      <w:r w:rsidRPr="009B6AC1">
        <w:rPr>
          <w:rFonts w:ascii="Times New Roman" w:eastAsia="新宋体" w:hAnsi="Times New Roman" w:cs="Times New Roman"/>
          <w:color w:val="0000FF"/>
          <w:szCs w:val="21"/>
          <w:highlight w:val="yellow"/>
          <w:shd w:val="clear" w:color="auto" w:fill="FFFFFF"/>
        </w:rPr>
        <w:t>通用的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，安全服务是指计算机网络提供的</w:t>
      </w:r>
      <w:r w:rsidRPr="009B6AC1">
        <w:rPr>
          <w:rFonts w:ascii="Times New Roman" w:eastAsia="新宋体" w:hAnsi="Times New Roman" w:cs="Times New Roman"/>
          <w:color w:val="0000FF"/>
          <w:szCs w:val="21"/>
          <w:highlight w:val="yellow"/>
          <w:shd w:val="clear" w:color="auto" w:fill="FFFFFF"/>
        </w:rPr>
        <w:t>安全防护措施。</w:t>
      </w:r>
    </w:p>
    <w:p w14:paraId="30A93555" w14:textId="77777777" w:rsidR="008160EA" w:rsidRPr="009B6AC1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防火墙的局限性：</w:t>
      </w:r>
    </w:p>
    <w:p w14:paraId="666FCE46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1.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无法防御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内部攻击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，</w:t>
      </w:r>
    </w:p>
    <w:p w14:paraId="6A494FCF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2.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对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绕过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防火墙的连接无用</w:t>
      </w:r>
    </w:p>
    <w:p w14:paraId="1987A61F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仅靠防火墙无法保证某单位的网络安全</w:t>
      </w:r>
    </w:p>
    <w:p w14:paraId="03FCB8A6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八、入侵检测系统按照功能可分为哪几类</w:t>
      </w:r>
    </w:p>
    <w:p w14:paraId="1144736D" w14:textId="77777777" w:rsidR="008160EA" w:rsidRPr="009B6AC1" w:rsidRDefault="00000000">
      <w:pPr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</w:pPr>
      <w:proofErr w:type="gramStart"/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按数据</w:t>
      </w:r>
      <w:proofErr w:type="gramEnd"/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来源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---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基于网络的、基于主机的、分布式入侵检测系统</w:t>
      </w:r>
    </w:p>
    <w:p w14:paraId="0A0CDC24" w14:textId="77777777" w:rsidR="008160EA" w:rsidRPr="009B6AC1" w:rsidRDefault="00000000">
      <w:pPr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按策略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---</w:t>
      </w:r>
      <w:r w:rsidRPr="009B6AC1">
        <w:rPr>
          <w:rFonts w:ascii="Times New Roman" w:eastAsia="新宋体" w:hAnsi="Times New Roman" w:cs="Times New Roman"/>
          <w:color w:val="0000FF"/>
          <w:szCs w:val="21"/>
          <w:shd w:val="clear" w:color="auto" w:fill="FFFFFF"/>
        </w:rPr>
        <w:t>误用检测、异常检测、完整性分析</w:t>
      </w:r>
    </w:p>
    <w:p w14:paraId="2A6605C1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九、</w:t>
      </w:r>
    </w:p>
    <w:p w14:paraId="26F78B31" w14:textId="77777777" w:rsidR="008160EA" w:rsidRPr="009B6AC1" w:rsidRDefault="00000000">
      <w:pPr>
        <w:rPr>
          <w:rFonts w:ascii="Times New Roman" w:eastAsia="新宋体" w:hAnsi="Times New Roman" w:cs="Times New Roman"/>
          <w:szCs w:val="21"/>
        </w:rPr>
      </w:pPr>
      <w:r w:rsidRPr="009B6AC1">
        <w:rPr>
          <w:rFonts w:ascii="Times New Roman" w:eastAsia="新宋体" w:hAnsi="Times New Roman" w:cs="Times New Roman"/>
          <w:noProof/>
          <w:szCs w:val="21"/>
        </w:rPr>
        <w:lastRenderedPageBreak/>
        <w:drawing>
          <wp:inline distT="0" distB="0" distL="114300" distR="114300" wp14:anchorId="230F6A43" wp14:editId="21369C3B">
            <wp:extent cx="2565400" cy="1240522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311" cy="12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949F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不同点：数据来源不同，实时性不同，误报率不同，价格不同</w:t>
      </w:r>
    </w:p>
    <w:p w14:paraId="7B89459D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相同点：都是审计跟踪检测数据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 xml:space="preserve"> 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监视入侵活动</w:t>
      </w:r>
    </w:p>
    <w:p w14:paraId="5C409E88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十一、比较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 xml:space="preserve">TLS VPN 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与</w:t>
      </w:r>
      <w:proofErr w:type="spellStart"/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IPSes</w:t>
      </w:r>
      <w:proofErr w:type="spellEnd"/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 xml:space="preserve"> VPN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之间的异同点</w:t>
      </w:r>
    </w:p>
    <w:p w14:paraId="360EAE95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相同点：身份验证采用双向身份验证和数字证书</w:t>
      </w:r>
    </w:p>
    <w:p w14:paraId="6C4C6889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不同点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: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加密方式不同，安全性不同，可访问性不同，费用不同，安装时间不同，使用难易程度不同，用户群体不同，可伸缩性不同，穿越防火墙可行性</w:t>
      </w:r>
    </w:p>
    <w:p w14:paraId="4A534AE0" w14:textId="77777777" w:rsidR="008160EA" w:rsidRPr="009B6AC1" w:rsidRDefault="008160EA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</w:p>
    <w:p w14:paraId="786C5DFF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十三、网络分为五个安全保护等级。</w:t>
      </w:r>
    </w:p>
    <w:p w14:paraId="705EEBAE" w14:textId="77777777" w:rsidR="008160EA" w:rsidRPr="009B6AC1" w:rsidRDefault="00000000">
      <w:pPr>
        <w:rPr>
          <w:rFonts w:ascii="Times New Roman" w:eastAsia="新宋体" w:hAnsi="Times New Roman" w:cs="Times New Roman"/>
          <w:szCs w:val="21"/>
        </w:rPr>
      </w:pPr>
      <w:r w:rsidRPr="009B6AC1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564B27E0" wp14:editId="5FCAAD9A">
            <wp:extent cx="4051300" cy="2792501"/>
            <wp:effectExtent l="0" t="0" r="635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540" cy="27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6FB8" w14:textId="77777777" w:rsidR="008160EA" w:rsidRPr="009B6AC1" w:rsidRDefault="00000000">
      <w:pPr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</w:pP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十五、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针对工业互联网的攻击发起点有</w:t>
      </w:r>
      <w:r w:rsidRPr="009B6AC1">
        <w:rPr>
          <w:rFonts w:ascii="Times New Roman" w:eastAsia="新宋体" w:hAnsi="Times New Roman" w:cs="Times New Roman"/>
          <w:color w:val="0000FF"/>
          <w:szCs w:val="21"/>
          <w:highlight w:val="yellow"/>
          <w:shd w:val="clear" w:color="auto" w:fill="FFFFFF"/>
        </w:rPr>
        <w:t>物理层，网络层和控制层</w:t>
      </w:r>
      <w:r w:rsidRPr="009B6AC1">
        <w:rPr>
          <w:rFonts w:ascii="Times New Roman" w:eastAsia="新宋体" w:hAnsi="Times New Roman" w:cs="Times New Roman"/>
          <w:color w:val="111111"/>
          <w:szCs w:val="21"/>
          <w:highlight w:val="yellow"/>
          <w:shd w:val="clear" w:color="auto" w:fill="FFFFFF"/>
        </w:rPr>
        <w:t>，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t>如：硬件入侵，木马病毒，网络攻击社交攻击等</w:t>
      </w:r>
      <w:r w:rsidRPr="009B6AC1">
        <w:rPr>
          <w:rFonts w:ascii="Times New Roman" w:eastAsia="新宋体" w:hAnsi="Times New Roman" w:cs="Times New Roman"/>
          <w:color w:val="111111"/>
          <w:szCs w:val="21"/>
          <w:shd w:val="clear" w:color="auto" w:fill="FFFFFF"/>
        </w:rPr>
        <w:br/>
      </w:r>
    </w:p>
    <w:sectPr w:rsidR="008160EA" w:rsidRPr="009B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0C171"/>
    <w:multiLevelType w:val="singleLevel"/>
    <w:tmpl w:val="35D0C17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590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mYjUzOTY3Y2YzZDY4ZWY3NTRkMjVkZTEwMmY1NWUifQ=="/>
  </w:docVars>
  <w:rsids>
    <w:rsidRoot w:val="008160EA"/>
    <w:rsid w:val="008160EA"/>
    <w:rsid w:val="00884F26"/>
    <w:rsid w:val="009B6AC1"/>
    <w:rsid w:val="064102F8"/>
    <w:rsid w:val="249E6499"/>
    <w:rsid w:val="512229C9"/>
    <w:rsid w:val="5CD0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B471D"/>
  <w15:docId w15:val="{FB82F273-93C9-4E50-B934-D20BE8F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junlvben</dc:creator>
  <cp:lastModifiedBy>文宇 马</cp:lastModifiedBy>
  <cp:revision>2</cp:revision>
  <dcterms:created xsi:type="dcterms:W3CDTF">2022-11-24T07:32:00Z</dcterms:created>
  <dcterms:modified xsi:type="dcterms:W3CDTF">2025-01-13T02:15:00Z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93B32950FE5A4E0FAF26B41FF57E1EF8</vt:lpwstr>
  </property>
</Properties>
</file>