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 Positions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School Physician with NYC Department of Health August 2017 – April 2018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Pediatrician with Hawaii Permanente Medical Group from October 2016 – June 2017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Wailuku, Hawaii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and Training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California, Berkeley from July 2015 – May 2016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Master of Public Health in the Interdisciplinary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Kaiser Permanente, Oakland, CA from June 2012 – June 2015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Pediatrics Residency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Iowa Carver College of Medicine from August 2008 – May 2012 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Doctor of Medicine, Teaching Distinction Track</w:t>
        <w:tab/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Iowa State University from August 2004 – May 2008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Science in Biochemistry, Summa Cum Laude</w:t>
        <w:tab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Minors in Mathematics, German, and Russian Studies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American Board of Pediatrics Certified in October 2015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York Medical License valid through April 2019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California Medical License, retired status, valid through February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Chemotherapy Collaborative: attended monthly conferences with oncology multidisciplinary team, updated resident physicians on oncology specific new care guidelines, created and shared oncology specific admission and discharge orders—Spring 2013 through Spring 2015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Quality improvement projects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hanging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publications by other institutions on management of pediatric fever and neutropenia and time to first antibiotics, investigated workflow on our pediatric ward, proposed order changes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hanging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\Created HealthConnect (Kaiser specific Epic EMR) preferences lists to decrease order error for several areas—insulin orders, antibiotics, PCP prophylaxis, post surgical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EPIC Superuser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knowledge of Microsoft Word, PowerPoint, Excel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suite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knowledge of Prezi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Familiarity with R, SQL, Python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English, fluent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Russian, conversational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German, basic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83qf36p48e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Selected 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a Modern Morbidity and Mortality Conference after “To Err is Human”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Health Reporting: CMR’s, ADE’s, and VAERS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Liver Review and Hepatitis Case Presentation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Science Friday: Malaria, Ebola, and Pertussis Review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Communication Techniques and Disruptive Physician Behavior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Anticipatory Guidance: Injury Prevention in Children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Disease Illustrated in Art and History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Graduate Medical Educational Conferences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Resident Teaching Scholars Program, Oakland, CA 2014-2015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Kaiser Permanente and George Washington University Collaboration: Residency Elective in Health Policy, Los Angeles, CA May 2015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Clinical Communication: Communication in Teaching, Oakland, CA September 2013</w:t>
      </w:r>
    </w:p>
    <w:p w:rsidR="00000000" w:rsidDel="00000000" w:rsidP="00000000" w:rsidRDefault="00000000" w:rsidRPr="00000000" w14:paraId="00000039">
      <w:pPr>
        <w:tabs>
          <w:tab w:val="left" w:pos="567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Asthma Educator’s Institute Course, Oakland, CA April 2013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Kaiser Permanente Performance Improvement Course, Oakland, CA, April 2013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50"/>
        </w:tabs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Professionally, I am interested in the visual display of medical information to improve clinical decision making; the use of health information technology to improve population health; integration of public health principles into primary care; and the impact of anxiety and depression on family-infant bonding. I enjoy quality and process improvement and love to improve clinical systems to better serve patients and health care workers.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 available upon request.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spacing w:after="0" w:before="100" w:lineRule="auto"/>
      <w:ind w:left="720" w:firstLine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Mara Alexeev,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MD, MPH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spacing w:after="0" w:lineRule="auto"/>
      <w:ind w:firstLine="720"/>
      <w:jc w:val="right"/>
      <w:rPr>
        <w:rFonts w:ascii="Times New Roman" w:cs="Times New Roman" w:eastAsia="Times New Roman" w:hAnsi="Times New Roman"/>
        <w:sz w:val="21"/>
        <w:szCs w:val="21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mara.alexeev@gmail.com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spacing w:after="0" w:lineRule="auto"/>
      <w:ind w:firstLine="720"/>
      <w:jc w:val="right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sz w:val="21"/>
        <w:szCs w:val="21"/>
        <w:rtl w:val="0"/>
      </w:rPr>
      <w:t xml:space="preserve">515.290.4521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spacing w:after="0" w:before="100" w:lineRule="auto"/>
      <w:ind w:left="720" w:firstLine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Mara Alexeev,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MD, MPH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spacing w:after="0" w:lineRule="auto"/>
      <w:ind w:firstLine="720"/>
      <w:jc w:val="right"/>
      <w:rPr>
        <w:rFonts w:ascii="Times New Roman" w:cs="Times New Roman" w:eastAsia="Times New Roman" w:hAnsi="Times New Roman"/>
        <w:sz w:val="21"/>
        <w:szCs w:val="21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mara.alexeev@gmail.com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spacing w:after="0" w:lineRule="auto"/>
      <w:ind w:firstLine="720"/>
      <w:jc w:val="right"/>
      <w:rPr>
        <w:rFonts w:ascii="Times New Roman" w:cs="Times New Roman" w:eastAsia="Times New Roman" w:hAnsi="Times New Roman"/>
        <w:sz w:val="21"/>
        <w:szCs w:val="21"/>
      </w:rPr>
    </w:pPr>
    <w:r w:rsidDel="00000000" w:rsidR="00000000" w:rsidRPr="00000000">
      <w:rPr>
        <w:rFonts w:ascii="Times New Roman" w:cs="Times New Roman" w:eastAsia="Times New Roman" w:hAnsi="Times New Roman"/>
        <w:sz w:val="21"/>
        <w:szCs w:val="21"/>
        <w:rtl w:val="0"/>
      </w:rPr>
      <w:t xml:space="preserve">515.290.4521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76" w:lineRule="auto"/>
    </w:pPr>
    <w:rPr>
      <w:rFonts w:ascii="Calibri" w:cs="Calibri" w:eastAsia="Calibri" w:hAnsi="Calibri"/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="276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ind w:right="-720"/>
      <w:jc w:val="right"/>
    </w:pPr>
    <w:rPr>
      <w:rFonts w:ascii="Cambria" w:cs="Cambria" w:eastAsia="Cambria" w:hAnsi="Cambria"/>
      <w:b w:val="1"/>
      <w:color w:val="4f81bd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Calibri" w:cs="Calibri" w:eastAsia="Calibri" w:hAnsi="Calibri"/>
      <w:b w:val="0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mara.alexeev@gmail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mara.alexe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