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d453e"/>
          <w:sz w:val="36"/>
          <w:szCs w:val="36"/>
          <w:rtl w:val="0"/>
        </w:rPr>
        <w:t xml:space="preserve">Zadání — onepage web BMV strategy s.r.o.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e4d2c9" w:space="6" w:sz="6" w:val="single"/>
        </w:pBdr>
        <w:spacing w:after="280" w:line="280" w:lineRule="auto"/>
        <w:rPr/>
      </w:pPr>
      <w:r w:rsidDel="00000000" w:rsidR="00000000" w:rsidRPr="00000000">
        <w:rPr>
          <w:rFonts w:ascii="Aptos" w:cs="Aptos" w:eastAsia="Aptos" w:hAnsi="Aptos"/>
          <w:color w:val="73635b"/>
          <w:sz w:val="20"/>
          <w:szCs w:val="20"/>
          <w:rtl w:val="0"/>
        </w:rPr>
        <w:t xml:space="preserve">Výběrové zadání pro kandidáty na pozici AI vibecoding na weby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80" w:lineRule="auto"/>
        <w:rPr/>
      </w:pPr>
      <w:r w:rsidDel="00000000" w:rsidR="00000000" w:rsidRPr="00000000">
        <w:rPr>
          <w:rFonts w:ascii="Aptos" w:cs="Aptos" w:eastAsia="Aptos" w:hAnsi="Aptos"/>
          <w:color w:val="1a1a1a"/>
          <w:sz w:val="20"/>
          <w:szCs w:val="20"/>
          <w:rtl w:val="0"/>
        </w:rPr>
        <w:t xml:space="preserve">Design je hotový. Úkolem je naprogramovat jednostránkový (onepage) web přesně podle dodaného designu. Nic se nevymýšlí, nic se nedokresluje — hodnotí se implementace.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spacing w:after="11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d453e"/>
          <w:sz w:val="24"/>
          <w:szCs w:val="24"/>
          <w:rtl w:val="0"/>
        </w:rPr>
        <w:t xml:space="preserve">1 · Jak výběr probíhá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Zadání dostává více kandidátů současně. Vybereme nejlepší odevzdaný výsledek.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Autor vítězného řešení dostane za odvedenou práci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normálně zaplaceno dle domluvené hodinové sazby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. Proto si prosím od začátku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evidujte odpracované hodiny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— datum, činnost, počet hodin — a výkaz odevzdejte spolu s řešením.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Hodiny nafukovat nemá smysl: rozsah je malý a výkaz porovnáváme s výsledkem.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Neúspěšná řešení se neproplácejí. Odevzdané řešení nikde nepublikujeme ani nepoužijeme bez dohody s autorem.</w:t>
      </w:r>
    </w:p>
    <w:p w:rsidR="00000000" w:rsidDel="00000000" w:rsidP="00000000" w:rsidRDefault="00000000" w:rsidRPr="00000000" w14:paraId="00000009">
      <w:pPr>
        <w:keepNext w:val="1"/>
        <w:keepLines w:val="1"/>
        <w:spacing w:after="11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d453e"/>
          <w:sz w:val="24"/>
          <w:szCs w:val="24"/>
          <w:rtl w:val="0"/>
        </w:rPr>
        <w:t xml:space="preserve">2 · Co odevzdáte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88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Funkční statický web — HTML, CSS, JS, obrázky a fonty, spustitelné bez build serveru (stačí otevřít index.html nebo nahrát na běžný hosting).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88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Git repozitář (odkaz) nebo ZIP archiv.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88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Výkaz hodin — jednoduchá tabulka, klidně v README.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0" w:lineRule="auto"/>
        <w:ind w:left="460" w:right="0" w:hanging="288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Krátký README: čím jste to postavili, jak to spustit, na co jste narazili.</w:t>
      </w:r>
    </w:p>
    <w:p w:rsidR="00000000" w:rsidDel="00000000" w:rsidP="00000000" w:rsidRDefault="00000000" w:rsidRPr="00000000" w14:paraId="0000000E">
      <w:pPr>
        <w:keepNext w:val="1"/>
        <w:keepLines w:val="1"/>
        <w:spacing w:after="11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d453e"/>
          <w:sz w:val="24"/>
          <w:szCs w:val="24"/>
          <w:rtl w:val="0"/>
        </w:rPr>
        <w:t xml:space="preserve">3 · Podklady (sdílená složka)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e4d2c9" w:space="0" w:sz="4" w:val="single"/>
          <w:left w:color="000000" w:space="0" w:sz="0" w:val="nil"/>
          <w:bottom w:color="e4d2c9" w:space="0" w:sz="4" w:val="single"/>
          <w:right w:color="000000" w:space="0" w:sz="0" w:val="nil"/>
          <w:insideH w:color="e4d2c9" w:space="0" w:sz="4" w:val="single"/>
          <w:insideV w:color="000000" w:space="0" w:sz="0" w:val="nil"/>
        </w:tblBorders>
        <w:tblLayout w:type="fixed"/>
        <w:tblLook w:val="0000"/>
      </w:tblPr>
      <w:tblGrid>
        <w:gridCol w:w="3100"/>
        <w:gridCol w:w="6260"/>
        <w:tblGridChange w:id="0">
          <w:tblGrid>
            <w:gridCol w:w="3100"/>
            <w:gridCol w:w="6260"/>
          </w:tblGrid>
        </w:tblGridChange>
      </w:tblGrid>
      <w:tr>
        <w:trPr>
          <w:cantSplit w:val="0"/>
          <w:tblHeader w:val="1"/>
        </w:trPr>
        <w:tc>
          <w:tcPr>
            <w:shd w:fill="f7f1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Složka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Obsah a jak s ní pracovat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01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Dvě PDF — desktop 1440 px a mobil 390 px. Toto je závazná předloha.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02 Kód –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Export z návrhového nástroje + design systém (tokens/*.css). Slouží jako reference hodnot — CSS proměnné z tokens/ převezměte. HTML soubory z tohoto exportu nenasazujte, není to produkční kód.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03 Logo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Logo v SVG (horizontální, vertikální, negativ, favicon) a PNG. Na web používejte SVG.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04 Obrázky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Čtyři fotografie k sekci Oblasti působení + noise.png (zrnitá textura).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05 Fonty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Geist a Geist Mono ve woff2. Fonty se hostují lokálně, nikdy z CDN.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06 Zadání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Tento dokument.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1"/>
        <w:keepLines w:val="1"/>
        <w:spacing w:after="11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d453e"/>
          <w:sz w:val="24"/>
          <w:szCs w:val="24"/>
          <w:rtl w:val="0"/>
        </w:rPr>
        <w:t xml:space="preserve">4 · Závazná specifikace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80" w:lineRule="auto"/>
        <w:rPr/>
      </w:pPr>
      <w:r w:rsidDel="00000000" w:rsidR="00000000" w:rsidRPr="00000000">
        <w:rPr>
          <w:rFonts w:ascii="Aptos" w:cs="Aptos" w:eastAsia="Aptos" w:hAnsi="Aptos"/>
          <w:color w:val="1a1a1a"/>
          <w:sz w:val="20"/>
          <w:szCs w:val="20"/>
          <w:rtl w:val="0"/>
        </w:rPr>
        <w:t xml:space="preserve">Hodnoty níže jsou v </w:t>
      </w:r>
      <w:r w:rsidDel="00000000" w:rsidR="00000000" w:rsidRPr="00000000">
        <w:rPr>
          <w:rFonts w:ascii="Aptos" w:cs="Aptos" w:eastAsia="Aptos" w:hAnsi="Aptos"/>
          <w:b w:val="1"/>
          <w:bCs w:val="1"/>
          <w:color w:val="1a1a1a"/>
          <w:sz w:val="20"/>
          <w:szCs w:val="20"/>
          <w:rtl w:val="0"/>
        </w:rPr>
        <w:t xml:space="preserve">02 Kód – reference / design-system / tokens/</w:t>
      </w:r>
      <w:r w:rsidDel="00000000" w:rsidR="00000000" w:rsidRPr="00000000">
        <w:rPr>
          <w:rFonts w:ascii="Aptos" w:cs="Aptos" w:eastAsia="Aptos" w:hAnsi="Aptos"/>
          <w:color w:val="1a1a1a"/>
          <w:sz w:val="20"/>
          <w:szCs w:val="20"/>
          <w:rtl w:val="0"/>
        </w:rPr>
        <w:t xml:space="preserve"> jako hotové CSS proměnné. Použijte je, nepřepisujte je na vlastní.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e4d2c9" w:space="0" w:sz="4" w:val="single"/>
          <w:left w:color="000000" w:space="0" w:sz="0" w:val="nil"/>
          <w:bottom w:color="e4d2c9" w:space="0" w:sz="4" w:val="single"/>
          <w:right w:color="000000" w:space="0" w:sz="0" w:val="nil"/>
          <w:insideH w:color="e4d2c9" w:space="0" w:sz="4" w:val="single"/>
          <w:insideV w:color="000000" w:space="0" w:sz="0" w:val="nil"/>
        </w:tblBorders>
        <w:tblLayout w:type="fixed"/>
        <w:tblLook w:val="0000"/>
      </w:tblPr>
      <w:tblGrid>
        <w:gridCol w:w="3100"/>
        <w:gridCol w:w="6260"/>
        <w:tblGridChange w:id="0">
          <w:tblGrid>
            <w:gridCol w:w="3100"/>
            <w:gridCol w:w="6260"/>
          </w:tblGrid>
        </w:tblGridChange>
      </w:tblGrid>
      <w:tr>
        <w:trPr>
          <w:cantSplit w:val="0"/>
          <w:tblHeader w:val="1"/>
        </w:trPr>
        <w:tc>
          <w:tcPr>
            <w:shd w:fill="f7f1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Oblast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Pravidlo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Barvy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#F4E1D0 pozadí · #1D453E zelená (text i plochy) · #14312C tmavá sekce · #FFFFFF karty · #73635B sekundární text · #E4D2C9 linky a patička. Žádné jiné barvy, žádné gradienty.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Písmo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Geist (400–900), Geist Mono pro popisky. Lokální woff2, font-display: swap, latin + latin-ext (diakritika).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Řezy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Nadpisy i běžný text váha 400. Váha 600 pouze v logotypu. Nic není tučné.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Velikosti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12 · 14 · 16 · 20 · 24 · 30 · 32 · 34 · 42 · 48 px. Nic mimo tuto stupnici.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Rádius 32 px na plochách a obrázcích, 39 px na pilulkách. Nikdy ostré rohy, nikdy stíny.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Šířka a mezery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Obsah max. 1512 px, gutter clamp(20px, 4.2vw, 64px), vertikální rytmus sekce clamp(64px, 7vw, 120px). Mřížka mezer po 4 px.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Textura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noise.png dlážděně 126 × 126 px při opacity 0,5, jako samostatná vrstva (ne pseudo-element). Je to podpisový prvek, nevynechávejte 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Typografie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Čeština: nezlomitelné mezery po jednopísmenných předložkách a spojkách (v, s, z, k, o, a, i, u). Uvozovky „české“. Pomlčky — ne spojovníky.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1"/>
        <w:keepLines w:val="1"/>
        <w:spacing w:after="11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d453e"/>
          <w:sz w:val="24"/>
          <w:szCs w:val="24"/>
          <w:rtl w:val="0"/>
        </w:rPr>
        <w:t xml:space="preserve">5 · Struktura stránky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0" w:line="280" w:lineRule="auto"/>
        <w:rPr/>
      </w:pPr>
      <w:r w:rsidDel="00000000" w:rsidR="00000000" w:rsidRPr="00000000">
        <w:rPr>
          <w:rFonts w:ascii="Aptos" w:cs="Aptos" w:eastAsia="Aptos" w:hAnsi="Aptos"/>
          <w:color w:val="1a1a1a"/>
          <w:sz w:val="20"/>
          <w:szCs w:val="20"/>
          <w:rtl w:val="0"/>
        </w:rPr>
        <w:t xml:space="preserve">Jedna stránka, kotvy v navigaci, plynulé scrollování: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e4d2c9" w:space="0" w:sz="4" w:val="single"/>
          <w:left w:color="000000" w:space="0" w:sz="0" w:val="nil"/>
          <w:bottom w:color="e4d2c9" w:space="0" w:sz="4" w:val="single"/>
          <w:right w:color="000000" w:space="0" w:sz="0" w:val="nil"/>
          <w:insideH w:color="e4d2c9" w:space="0" w:sz="4" w:val="single"/>
          <w:insideV w:color="000000" w:space="0" w:sz="0" w:val="nil"/>
        </w:tblBorders>
        <w:tblLayout w:type="fixed"/>
        <w:tblLook w:val="0000"/>
      </w:tblPr>
      <w:tblGrid>
        <w:gridCol w:w="3100"/>
        <w:gridCol w:w="6260"/>
        <w:tblGridChange w:id="0">
          <w:tblGrid>
            <w:gridCol w:w="3100"/>
            <w:gridCol w:w="6260"/>
          </w:tblGrid>
        </w:tblGridChange>
      </w:tblGrid>
      <w:tr>
        <w:trPr>
          <w:cantSplit w:val="0"/>
          <w:tblHeader w:val="1"/>
        </w:trPr>
        <w:tc>
          <w:tcPr>
            <w:shd w:fill="f7f1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Sekce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1e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Kotva a obsah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Hlavička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Logo vlevo, navigace vpravo: O společnosti · Oblasti působení · Společníci · Kontakt. Na mobilu hamburger s rozbalovacím menu.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Úvod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#uvod — claim, perex, tři teze (Vlastní kapitál / Aktivní rozvoj / Reálná aktiva) a velké prořezané BMV v pozadí.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O společnosti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#o-spolecnosti — dva odstavce a zvýrazněná věta.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Oblasti působení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#oblasti — čtyři karty I–IV, každá s fotografií, nadpisem a dvěma odstavci. Ořezy fotografií podle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Společníci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#spolecnici — úvodní odstavec a tři medailonky 01–03 se zvýrazněnými pasážemi.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Strategie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#strategie — tmavě zelená sekce, centrované prohlášení a dva odstavce.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a1a1a"/>
                <w:sz w:val="19"/>
                <w:szCs w:val="19"/>
                <w:rtl w:val="0"/>
              </w:rPr>
              <w:t xml:space="preserve">Patička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line="26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#kontakt — identifikační údaje, logo, copyright.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1"/>
        <w:keepLines w:val="1"/>
        <w:spacing w:after="11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d453e"/>
          <w:sz w:val="24"/>
          <w:szCs w:val="24"/>
          <w:rtl w:val="0"/>
        </w:rPr>
        <w:t xml:space="preserve">6 · Texty a patička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Všechny texty přebírejte doslovně z designu. Nepřepisujte je, nezkracujte, needitujte — jsou schválené klientem.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Patička musí obsahovat přesně toto znění (§ 435 občanského zákoníku): </w:t>
      </w:r>
    </w:p>
    <w:p w:rsidR="00000000" w:rsidDel="00000000" w:rsidP="00000000" w:rsidRDefault="00000000" w:rsidRPr="00000000" w14:paraId="00000046">
      <w:pPr>
        <w:spacing w:after="120" w:line="280" w:lineRule="auto"/>
        <w:ind w:left="504" w:firstLine="0"/>
        <w:rPr/>
      </w:pPr>
      <w:r w:rsidDel="00000000" w:rsidR="00000000" w:rsidRPr="00000000">
        <w:rPr>
          <w:rFonts w:ascii="Aptos" w:cs="Aptos" w:eastAsia="Aptos" w:hAnsi="Aptos"/>
          <w:color w:val="73635b"/>
          <w:sz w:val="19"/>
          <w:szCs w:val="19"/>
          <w:rtl w:val="0"/>
        </w:rPr>
        <w:t xml:space="preserve">BMV strategy s.r.o. · Kaprova 42/14, Staré Město, 110 00 Praha 1 · IČO 29522170 · Zapsaná v obchodním rejstříku vedeném Městským soudem v Praze, oddíl C, vložka 447887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Doménu a firemní e-mail klient teprve dodá. Nikam je natvrdo nepište; v patičce zatím e-mail není.</w:t>
      </w:r>
    </w:p>
    <w:p w:rsidR="00000000" w:rsidDel="00000000" w:rsidP="00000000" w:rsidRDefault="00000000" w:rsidRPr="00000000" w14:paraId="00000048">
      <w:pPr>
        <w:keepNext w:val="1"/>
        <w:keepLines w:val="1"/>
        <w:spacing w:after="11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d453e"/>
          <w:sz w:val="24"/>
          <w:szCs w:val="24"/>
          <w:rtl w:val="0"/>
        </w:rPr>
        <w:t xml:space="preserve">7 · Co nesmí vzniknout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Žádné CTA tlačítko a žádný kontaktní formulář — web nic nesbírá a k ničemu nevyzývá.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Žádná analytika, žádné trackery, žádné cookies třetích stran — a proto ani cookie lišta.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Žádné fonty, ikony ani skripty z CDN. Vše lokálně, web musí fungovat offline.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spacing w:after="11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d453e"/>
          <w:sz w:val="24"/>
          <w:szCs w:val="24"/>
          <w:rtl w:val="0"/>
        </w:rPr>
        <w:t xml:space="preserve">8 · Technické požadavky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Sémantické HTML, lang="cs", jedna h1, logická hierarchie nadpisů.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Responzivita plynulá od 320 px do 1920 px. Mobilní podoba odpovídá PDF 390 px.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Obrázky: WebP nebo AVIF s fallbackem, srcset, width/height, loading="lazy" mimo první obrazovku.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Přístupnost: popisné alt texty, viditelný focus, kontrast dle WCAG AA, respektovat prefers-reduced-motion.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Meta: title, description, Open Graph obrázek, favicon ze složky 03 Logo.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2" w:lineRule="auto"/>
        <w:ind w:left="431" w:right="0" w:hanging="259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Lighthouse (mobil) alespoň 95 ve všech čtyřech kategoriích. Žádné chyby v konzoli.</w:t>
      </w:r>
    </w:p>
    <w:p w:rsidR="00000000" w:rsidDel="00000000" w:rsidP="00000000" w:rsidRDefault="00000000" w:rsidRPr="00000000" w14:paraId="00000054">
      <w:pPr>
        <w:keepNext w:val="1"/>
        <w:keepLines w:val="1"/>
        <w:spacing w:after="110" w:before="240" w:lineRule="auto"/>
        <w:rPr/>
      </w:pPr>
      <w:r w:rsidDel="00000000" w:rsidR="00000000" w:rsidRPr="00000000">
        <w:rPr>
          <w:b w:val="1"/>
          <w:bCs w:val="1"/>
          <w:color w:val="1d453e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ptos" w:cs="Aptos" w:eastAsia="Aptos" w:hAnsi="Aptos"/>
          <w:b w:val="1"/>
          <w:bCs w:val="1"/>
          <w:color w:val="1d453e"/>
          <w:sz w:val="24"/>
          <w:szCs w:val="24"/>
          <w:rtl w:val="0"/>
        </w:rPr>
        <w:t xml:space="preserve"> · Odevzdání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spacing w:after="140" w:line="2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1a1a"/>
          <w:sz w:val="20"/>
          <w:szCs w:val="20"/>
          <w:rtl w:val="0"/>
        </w:rPr>
        <w:t xml:space="preserve">Termín odevzdání: Pátek 4.</w:t>
      </w:r>
      <w:r w:rsidDel="00000000" w:rsidR="00000000" w:rsidRPr="00000000">
        <w:rPr>
          <w:b w:val="1"/>
          <w:bCs w:val="1"/>
          <w:rtl w:val="0"/>
        </w:rPr>
        <w:t xml:space="preserve"> 9. 2026</w:t>
      </w:r>
      <w:r w:rsidDel="00000000" w:rsidR="00000000" w:rsidRPr="00000000">
        <w:rPr>
          <w:rFonts w:ascii="Aptos" w:cs="Aptos" w:eastAsia="Aptos" w:hAnsi="Aptos"/>
          <w:color w:val="1a1a1a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140" w:line="2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1a1a"/>
          <w:sz w:val="20"/>
          <w:szCs w:val="20"/>
          <w:rtl w:val="0"/>
        </w:rPr>
        <w:t xml:space="preserve">Kam odevzdat: SMS korespondence</w:t>
      </w:r>
      <w:r w:rsidDel="00000000" w:rsidR="00000000" w:rsidRPr="00000000">
        <w:rPr>
          <w:rFonts w:ascii="Aptos" w:cs="Aptos" w:eastAsia="Aptos" w:hAnsi="Aptos"/>
          <w:color w:val="1a1a1a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140" w:line="28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a1a1a"/>
          <w:sz w:val="20"/>
          <w:szCs w:val="20"/>
          <w:rtl w:val="0"/>
        </w:rPr>
        <w:t xml:space="preserve">Kontakt na dotazy: 702 004 294</w:t>
      </w:r>
      <w:r w:rsidDel="00000000" w:rsidR="00000000" w:rsidRPr="00000000">
        <w:rPr>
          <w:rFonts w:ascii="Aptos" w:cs="Aptos" w:eastAsia="Aptos" w:hAnsi="Aptos"/>
          <w:color w:val="1a1a1a"/>
          <w:sz w:val="20"/>
          <w:szCs w:val="20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80" w:lineRule="auto"/>
        <w:rPr/>
      </w:pPr>
      <w:r w:rsidDel="00000000" w:rsidR="00000000" w:rsidRPr="00000000">
        <w:rPr>
          <w:rFonts w:ascii="Aptos" w:cs="Aptos" w:eastAsia="Aptos" w:hAnsi="Aptos"/>
          <w:color w:val="73635b"/>
          <w:sz w:val="19"/>
          <w:szCs w:val="19"/>
          <w:rtl w:val="0"/>
        </w:rPr>
        <w:t xml:space="preserve">Dotazy k zadání pište raději hned, než abyste hádali. Ptát se není mínus.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00" w:top="11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31" w:hanging="259"/>
      </w:pPr>
      <w:rPr>
        <w:rFonts w:ascii="Aptos" w:cs="Aptos" w:eastAsia="Aptos" w:hAnsi="Aptos"/>
        <w:color w:val="1d453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60" w:hanging="288"/>
      </w:pPr>
      <w:rPr>
        <w:rFonts w:ascii="Aptos" w:cs="Aptos" w:eastAsia="Aptos" w:hAnsi="Aptos"/>
        <w:color w:val="1d453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a1a1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