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5EC8E8" w14:textId="3A96CB34" w:rsidR="002F6853" w:rsidRPr="002F6853" w:rsidRDefault="002F6853" w:rsidP="002F6853">
      <w:pPr>
        <w:pStyle w:val="Ttulo"/>
        <w:rPr>
          <w:color w:val="7030A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C625D6" wp14:editId="6F5D68FA">
                <wp:simplePos x="0" y="0"/>
                <wp:positionH relativeFrom="column">
                  <wp:posOffset>-76200</wp:posOffset>
                </wp:positionH>
                <wp:positionV relativeFrom="paragraph">
                  <wp:posOffset>857250</wp:posOffset>
                </wp:positionV>
                <wp:extent cx="5695950" cy="0"/>
                <wp:effectExtent l="0" t="0" r="0" b="0"/>
                <wp:wrapNone/>
                <wp:docPr id="1583677742" name="Conector re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77485A" id="Conector reto 1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67.5pt" to="442.5pt,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" strokecolor="#8064a2 [3207]" strokeweight="2pt"/>
            </w:pict>
          </mc:Fallback>
        </mc:AlternateContent>
      </w:r>
      <w:r w:rsidR="008A3FE7">
        <w:rPr>
          <w:color w:val="7030A0"/>
        </w:rPr>
        <w:t>Relatório Estratégico - Cadeia Vitivinícola Brasileira (2009–2023)</w:t>
      </w:r>
    </w:p>
    <w:p w14:paraId="3CA8AE9D" w14:textId="77777777" w:rsidR="007A26A0" w:rsidRDefault="008A3FE7">
      <w:pPr>
        <w:pStyle w:val="Ttulo1"/>
        <w:numPr>
          <w:ilvl w:val="0"/>
          <w:numId w:val="1"/>
        </w:numPr>
        <w:jc w:val="both"/>
      </w:pPr>
      <w:r>
        <w:rPr>
          <w:color w:val="7030A0"/>
        </w:rPr>
        <w:t>Introdução</w:t>
      </w:r>
    </w:p>
    <w:p w14:paraId="2E3F9B99" w14:textId="77777777" w:rsidR="007A26A0" w:rsidRDefault="007A26A0"/>
    <w:p w14:paraId="5940F8E6" w14:textId="77777777" w:rsidR="007A26A0" w:rsidRDefault="008A3FE7">
      <w:pPr>
        <w:ind w:firstLine="720"/>
        <w:jc w:val="both"/>
      </w:pPr>
      <w:r>
        <w:t xml:space="preserve">Este relatório oferece uma análise estratégica da cadeia produtiva do vinho no Brasil, com foco nos últimos 15 anos (2009 a 2023). </w:t>
      </w:r>
    </w:p>
    <w:p w14:paraId="2C9971DD" w14:textId="77777777" w:rsidR="007A26A0" w:rsidRDefault="008A3FE7">
      <w:pPr>
        <w:ind w:firstLine="720"/>
        <w:jc w:val="both"/>
      </w:pPr>
      <w:r>
        <w:t>Através de dados históricos e visuais, avaliamos a produção nacional, comercialização, exportações e importações, além de projetar oportunidades para expansão sustentável e competitiva do setor vitivinícola brasileiro.</w:t>
      </w:r>
    </w:p>
    <w:p w14:paraId="15B1EAC1" w14:textId="77777777" w:rsidR="007A26A0" w:rsidRDefault="008A3FE7">
      <w:pPr>
        <w:ind w:firstLine="720"/>
        <w:jc w:val="both"/>
      </w:pPr>
      <w:r>
        <w:br/>
      </w:r>
    </w:p>
    <w:p w14:paraId="65879BD1" w14:textId="77777777" w:rsidR="007A26A0" w:rsidRDefault="008A3FE7">
      <w:pPr>
        <w:jc w:val="both"/>
      </w:pPr>
      <w:r>
        <w:br w:type="page"/>
      </w:r>
    </w:p>
    <w:p w14:paraId="1E71997D" w14:textId="77777777" w:rsidR="007A26A0" w:rsidRDefault="008A3FE7">
      <w:pPr>
        <w:pStyle w:val="Ttulo1"/>
        <w:jc w:val="both"/>
        <w:rPr>
          <w:color w:val="7030A0"/>
        </w:rPr>
      </w:pPr>
      <w:r>
        <w:rPr>
          <w:color w:val="7030A0"/>
        </w:rPr>
        <w:lastRenderedPageBreak/>
        <w:t>2. Exportação</w:t>
      </w:r>
    </w:p>
    <w:p w14:paraId="0D923BF1" w14:textId="4484F3DA" w:rsidR="007A26A0" w:rsidRPr="002F6853" w:rsidRDefault="008A3FE7" w:rsidP="002F6853">
      <w:pPr>
        <w:pStyle w:val="Ttulo1"/>
        <w:jc w:val="both"/>
        <w:rPr>
          <w:color w:val="7030A0"/>
        </w:rPr>
      </w:pPr>
      <w:r>
        <w:rPr>
          <w:color w:val="7030A0"/>
        </w:rPr>
        <w:t>Top 10 Países Importadores de Vinho do Brasil (Litros)</w:t>
      </w:r>
    </w:p>
    <w:p w14:paraId="3E123490" w14:textId="77777777" w:rsidR="007A26A0" w:rsidRDefault="008A3FE7">
      <w:pPr>
        <w:jc w:val="both"/>
      </w:pPr>
      <w:r>
        <w:t xml:space="preserve"> </w:t>
      </w:r>
      <w:r>
        <w:tab/>
        <w:t>A Rússia aparece como o maior importador de vinho brasileiro em volume nos últimos 15 anos, totalizando cerca de 39 milhões de litros, ligeiramente à frente do Paraguai, com 36,7 milhões de litros. Esse destaque pode ser atribuído a períodos específicos de alta demanda, influenciados por acordos comerciais pontuais e pela busca russa por diversificação de fornecedores, especialmente após sanções internacionais aplicadas a países europeus a partir de 2014.</w:t>
      </w:r>
    </w:p>
    <w:p w14:paraId="5B775200" w14:textId="3717090B" w:rsidR="007A26A0" w:rsidRDefault="007544E4">
      <w:pPr>
        <w:ind w:firstLine="720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D5CA0A9" wp14:editId="611D209E">
            <wp:simplePos x="0" y="0"/>
            <wp:positionH relativeFrom="margin">
              <wp:align>center</wp:align>
            </wp:positionH>
            <wp:positionV relativeFrom="paragraph">
              <wp:posOffset>1063238</wp:posOffset>
            </wp:positionV>
            <wp:extent cx="6615430" cy="3200400"/>
            <wp:effectExtent l="0" t="0" r="0" b="0"/>
            <wp:wrapSquare wrapText="bothSides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FE7">
        <w:t xml:space="preserve">O Paraguai, embora em segundo lugar, mantém um relacionamento comercial estável e contínuo com o Brasil, favorecido pela proximidade geográfica, integração via Mercosul e menor custo logístico. Outros mercados como Estados Unidos, Haiti, China e Reino Unido aparecem com volumes bem menores, mas representam oportunidades estratégicas, especialmente nos segmentos de maior valor agregado. </w:t>
      </w:r>
    </w:p>
    <w:p w14:paraId="41EA62F3" w14:textId="2620101E" w:rsidR="007A26A0" w:rsidRPr="002F6853" w:rsidRDefault="008A3FE7" w:rsidP="002F6853">
      <w:pPr>
        <w:jc w:val="center"/>
        <w:rPr>
          <w:sz w:val="20"/>
          <w:szCs w:val="20"/>
        </w:rPr>
      </w:pPr>
      <w:r>
        <w:rPr>
          <w:sz w:val="20"/>
          <w:szCs w:val="20"/>
        </w:rPr>
        <w:t>Gráfico 1</w:t>
      </w:r>
    </w:p>
    <w:p w14:paraId="57E2E10A" w14:textId="77777777" w:rsidR="007A26A0" w:rsidRDefault="007A26A0">
      <w:pPr>
        <w:pStyle w:val="Ttulo1"/>
        <w:jc w:val="both"/>
        <w:rPr>
          <w:color w:val="7030A0"/>
        </w:rPr>
      </w:pPr>
    </w:p>
    <w:p w14:paraId="2C6000D3" w14:textId="77777777" w:rsidR="002F6853" w:rsidRDefault="002F6853">
      <w:pPr>
        <w:rPr>
          <w:rFonts w:ascii="Calibri" w:eastAsia="Calibri" w:hAnsi="Calibri" w:cs="Calibri"/>
          <w:b/>
          <w:color w:val="7030A0"/>
          <w:sz w:val="28"/>
          <w:szCs w:val="28"/>
        </w:rPr>
      </w:pPr>
      <w:r>
        <w:rPr>
          <w:color w:val="7030A0"/>
        </w:rPr>
        <w:br w:type="page"/>
      </w:r>
    </w:p>
    <w:p w14:paraId="35E01187" w14:textId="4177CF7F" w:rsidR="007A26A0" w:rsidRDefault="008A3FE7">
      <w:pPr>
        <w:pStyle w:val="Ttulo1"/>
        <w:jc w:val="both"/>
        <w:rPr>
          <w:color w:val="7030A0"/>
        </w:rPr>
      </w:pPr>
      <w:r>
        <w:rPr>
          <w:color w:val="7030A0"/>
        </w:rPr>
        <w:lastRenderedPageBreak/>
        <w:t>Histórico de Exportação Total de Vinho (Litros)</w:t>
      </w:r>
    </w:p>
    <w:p w14:paraId="548B57A8" w14:textId="77777777" w:rsidR="00192402" w:rsidRPr="00192402" w:rsidRDefault="00192402" w:rsidP="00192402"/>
    <w:p w14:paraId="700D3A29" w14:textId="65BE37AD" w:rsidR="007A26A0" w:rsidRDefault="004E793E">
      <w:r>
        <w:rPr>
          <w:noProof/>
        </w:rPr>
        <w:drawing>
          <wp:inline distT="0" distB="0" distL="0" distR="0" wp14:anchorId="54B63025" wp14:editId="502FEF44">
            <wp:extent cx="5846747" cy="2894275"/>
            <wp:effectExtent l="0" t="0" r="1905" b="1905"/>
            <wp:docPr id="40437864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540" cy="289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D3A18" w14:textId="7A1963C4" w:rsidR="007A26A0" w:rsidRDefault="007A26A0">
      <w:pPr>
        <w:ind w:firstLine="720"/>
        <w:jc w:val="both"/>
        <w:rPr>
          <w:b/>
        </w:rPr>
      </w:pPr>
    </w:p>
    <w:p w14:paraId="737CAFFF" w14:textId="00DF58B1" w:rsidR="007A26A0" w:rsidRPr="002F6853" w:rsidRDefault="008A3FE7" w:rsidP="002F6853">
      <w:pPr>
        <w:jc w:val="center"/>
        <w:rPr>
          <w:sz w:val="20"/>
          <w:szCs w:val="20"/>
        </w:rPr>
      </w:pPr>
      <w:r>
        <w:rPr>
          <w:sz w:val="20"/>
          <w:szCs w:val="20"/>
        </w:rPr>
        <w:t>Gráfico 2</w:t>
      </w:r>
    </w:p>
    <w:p w14:paraId="1178C918" w14:textId="77777777" w:rsidR="007A26A0" w:rsidRDefault="008A3FE7">
      <w:pPr>
        <w:jc w:val="both"/>
      </w:pPr>
      <w:r>
        <w:t xml:space="preserve">Observa-se um crescimento gradual das exportações brasileiras de vinho ao longo dos anos, com picos notáveis em 2009 e 2013. Esses aumentos podem estar relacionados a campanhas promocionais ou à participação em feiras internacionais. </w:t>
      </w:r>
    </w:p>
    <w:p w14:paraId="61C75025" w14:textId="77777777" w:rsidR="007A26A0" w:rsidRDefault="008A3FE7">
      <w:pPr>
        <w:jc w:val="both"/>
      </w:pPr>
      <w:r>
        <w:t xml:space="preserve"> </w:t>
      </w:r>
      <w:r>
        <w:tab/>
        <w:t>Em 2013, o Brasil intensificou suas ações de promoção comercial no exterior, participando de eventos como a ProWein na Alemanha, o que pode ter impulsionado as exportações naquele ano.</w:t>
      </w:r>
    </w:p>
    <w:p w14:paraId="365A7EA6" w14:textId="77777777" w:rsidR="007A26A0" w:rsidRDefault="008A3FE7">
      <w:pPr>
        <w:ind w:firstLine="720"/>
        <w:jc w:val="both"/>
        <w:rPr>
          <w:b/>
        </w:rPr>
      </w:pPr>
      <w:r>
        <w:rPr>
          <w:b/>
        </w:rPr>
        <w:br/>
      </w:r>
      <w:r>
        <w:rPr>
          <w:b/>
        </w:rPr>
        <w:br/>
      </w:r>
    </w:p>
    <w:p w14:paraId="48B96CAA" w14:textId="77777777" w:rsidR="007A26A0" w:rsidRDefault="008A3FE7">
      <w:pPr>
        <w:rPr>
          <w:b/>
        </w:rPr>
      </w:pPr>
      <w:r>
        <w:br w:type="page"/>
      </w:r>
    </w:p>
    <w:p w14:paraId="0C8A7EBE" w14:textId="77777777" w:rsidR="007A26A0" w:rsidRDefault="008A3FE7">
      <w:pPr>
        <w:pStyle w:val="Ttulo1"/>
        <w:jc w:val="both"/>
        <w:rPr>
          <w:color w:val="7030A0"/>
        </w:rPr>
      </w:pPr>
      <w:r>
        <w:rPr>
          <w:color w:val="7030A0"/>
        </w:rPr>
        <w:lastRenderedPageBreak/>
        <w:t>Histórico de Exportação por País (Litros)</w:t>
      </w:r>
    </w:p>
    <w:p w14:paraId="382CEF5A" w14:textId="77777777" w:rsidR="007A26A0" w:rsidRDefault="007A26A0"/>
    <w:p w14:paraId="2EE72F9B" w14:textId="77777777" w:rsidR="007A26A0" w:rsidRDefault="008A3FE7">
      <w:pPr>
        <w:ind w:firstLine="720"/>
        <w:jc w:val="both"/>
      </w:pPr>
      <w:r>
        <w:t xml:space="preserve"> Paraguai demonstra crescimento contínuo. Rússia e Haiti apresentaram picos isolados, sinalizando transações comerciais específicas.</w:t>
      </w:r>
    </w:p>
    <w:p w14:paraId="761A13F7" w14:textId="77777777" w:rsidR="007A26A0" w:rsidRDefault="008A3FE7">
      <w:pPr>
        <w:ind w:firstLine="720"/>
        <w:jc w:val="both"/>
      </w:pPr>
      <w:r>
        <w:t xml:space="preserve">Em 2013, o Brasil intensificou suas ações de promoção comercial no exterior, participando de eventos como a ProWein na Alemanha, o que pode ter impulsionado as exportações naquele ano. </w:t>
      </w:r>
      <w:r>
        <w:rPr>
          <w:noProof/>
        </w:rPr>
        <w:drawing>
          <wp:inline distT="0" distB="0" distL="0" distR="0" wp14:anchorId="16E0D671" wp14:editId="4A8F597C">
            <wp:extent cx="5486400" cy="270700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7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773573" w14:textId="24A55A9A" w:rsidR="002F6853" w:rsidRDefault="008A3FE7" w:rsidP="002F6853">
      <w:pPr>
        <w:jc w:val="center"/>
        <w:rPr>
          <w:sz w:val="20"/>
          <w:szCs w:val="20"/>
        </w:rPr>
      </w:pPr>
      <w:r>
        <w:rPr>
          <w:sz w:val="20"/>
          <w:szCs w:val="20"/>
        </w:rPr>
        <w:t>Gráfico 3</w:t>
      </w:r>
    </w:p>
    <w:p w14:paraId="76917BBE" w14:textId="77777777" w:rsidR="002F6853" w:rsidRDefault="002F685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64A3593" w14:textId="77777777" w:rsidR="007A26A0" w:rsidRDefault="008A3FE7">
      <w:pPr>
        <w:pStyle w:val="Ttulo2"/>
        <w:jc w:val="both"/>
        <w:rPr>
          <w:color w:val="7030A0"/>
        </w:rPr>
      </w:pPr>
      <w:r>
        <w:rPr>
          <w:color w:val="7030A0"/>
        </w:rPr>
        <w:lastRenderedPageBreak/>
        <w:t>Top 10 Países por Valor de Exportação</w:t>
      </w:r>
    </w:p>
    <w:p w14:paraId="07F6161B" w14:textId="77777777" w:rsidR="007A26A0" w:rsidRDefault="007A26A0"/>
    <w:p w14:paraId="06BACB26" w14:textId="77777777" w:rsidR="007A26A0" w:rsidRDefault="008A3FE7">
      <w:pPr>
        <w:ind w:firstLine="720"/>
        <w:jc w:val="both"/>
        <w:rPr>
          <w:u w:val="single"/>
        </w:rPr>
      </w:pPr>
      <w:r>
        <w:t>Embora o Paraguai lidere em volume, países como Estados Unidos e Reino Unido aparecem entre os principais em termos de valor, indicando que exportações para esses mercados envolvem vinhos de maior valor agregado.</w:t>
      </w:r>
    </w:p>
    <w:p w14:paraId="47103344" w14:textId="3FF80544" w:rsidR="007A26A0" w:rsidRDefault="004E793E">
      <w:pPr>
        <w:ind w:firstLine="720"/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9FA75C2" wp14:editId="0123A9A6">
            <wp:simplePos x="0" y="0"/>
            <wp:positionH relativeFrom="margin">
              <wp:posOffset>-419735</wp:posOffset>
            </wp:positionH>
            <wp:positionV relativeFrom="paragraph">
              <wp:posOffset>565785</wp:posOffset>
            </wp:positionV>
            <wp:extent cx="6440805" cy="3187700"/>
            <wp:effectExtent l="0" t="0" r="0" b="0"/>
            <wp:wrapSquare wrapText="bothSides"/>
            <wp:docPr id="114763586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FE7">
        <w:t>A valorização do real frente ao dólar em certos períodos pode ter tornado os vinhos brasileiros mais competitivos em mercados como o dos EUA e Reino Unido.</w:t>
      </w:r>
    </w:p>
    <w:p w14:paraId="538B95F6" w14:textId="15357C8E" w:rsidR="007A26A0" w:rsidRDefault="008A3FE7">
      <w:pPr>
        <w:ind w:firstLine="720"/>
        <w:jc w:val="both"/>
        <w:rPr>
          <w:u w:val="single"/>
        </w:rPr>
      </w:pPr>
      <w:r>
        <w:t xml:space="preserve"> </w:t>
      </w:r>
    </w:p>
    <w:p w14:paraId="2D04EB8A" w14:textId="77777777" w:rsidR="007A26A0" w:rsidRDefault="008A3FE7">
      <w:pPr>
        <w:jc w:val="center"/>
        <w:rPr>
          <w:sz w:val="20"/>
          <w:szCs w:val="20"/>
        </w:rPr>
      </w:pPr>
      <w:r>
        <w:rPr>
          <w:sz w:val="20"/>
          <w:szCs w:val="20"/>
        </w:rPr>
        <w:t>Gráfico 4</w:t>
      </w:r>
    </w:p>
    <w:p w14:paraId="30CCD990" w14:textId="77777777" w:rsidR="007A26A0" w:rsidRDefault="007A26A0">
      <w:pPr>
        <w:jc w:val="center"/>
        <w:rPr>
          <w:sz w:val="20"/>
          <w:szCs w:val="20"/>
        </w:rPr>
      </w:pPr>
    </w:p>
    <w:p w14:paraId="3DC32747" w14:textId="77777777" w:rsidR="007A26A0" w:rsidRDefault="007A26A0">
      <w:pPr>
        <w:jc w:val="center"/>
        <w:rPr>
          <w:sz w:val="20"/>
          <w:szCs w:val="20"/>
        </w:rPr>
      </w:pPr>
    </w:p>
    <w:p w14:paraId="02C6B0F4" w14:textId="77777777" w:rsidR="007A26A0" w:rsidRDefault="007A26A0">
      <w:pPr>
        <w:jc w:val="center"/>
        <w:rPr>
          <w:sz w:val="20"/>
          <w:szCs w:val="20"/>
        </w:rPr>
      </w:pPr>
    </w:p>
    <w:p w14:paraId="1B7F322C" w14:textId="77777777" w:rsidR="007A26A0" w:rsidRDefault="007A26A0">
      <w:pPr>
        <w:jc w:val="center"/>
        <w:rPr>
          <w:sz w:val="20"/>
          <w:szCs w:val="20"/>
        </w:rPr>
      </w:pPr>
    </w:p>
    <w:p w14:paraId="79B477EF" w14:textId="77777777" w:rsidR="007A26A0" w:rsidRDefault="007A26A0">
      <w:pPr>
        <w:jc w:val="center"/>
        <w:rPr>
          <w:sz w:val="20"/>
          <w:szCs w:val="20"/>
        </w:rPr>
      </w:pPr>
    </w:p>
    <w:p w14:paraId="1B69F447" w14:textId="77777777" w:rsidR="007A26A0" w:rsidRDefault="007A26A0">
      <w:pPr>
        <w:jc w:val="center"/>
        <w:rPr>
          <w:sz w:val="20"/>
          <w:szCs w:val="20"/>
        </w:rPr>
      </w:pPr>
    </w:p>
    <w:p w14:paraId="7156FC43" w14:textId="77777777" w:rsidR="00192402" w:rsidRDefault="00192402">
      <w:pPr>
        <w:pStyle w:val="Ttulo2"/>
        <w:jc w:val="both"/>
      </w:pPr>
    </w:p>
    <w:p w14:paraId="47DEBDCD" w14:textId="77777777" w:rsidR="00192402" w:rsidRDefault="00192402">
      <w:pPr>
        <w:rPr>
          <w:rFonts w:ascii="Calibri" w:eastAsia="Calibri" w:hAnsi="Calibri" w:cs="Calibri"/>
          <w:b/>
          <w:color w:val="7030A0"/>
          <w:sz w:val="26"/>
          <w:szCs w:val="26"/>
        </w:rPr>
      </w:pPr>
      <w:r>
        <w:rPr>
          <w:color w:val="7030A0"/>
        </w:rPr>
        <w:br w:type="page"/>
      </w:r>
    </w:p>
    <w:p w14:paraId="2A8CE1D9" w14:textId="216F5A0F" w:rsidR="007A26A0" w:rsidRDefault="008A3FE7">
      <w:pPr>
        <w:pStyle w:val="Ttulo2"/>
        <w:jc w:val="both"/>
        <w:rPr>
          <w:color w:val="7030A0"/>
        </w:rPr>
      </w:pPr>
      <w:r>
        <w:rPr>
          <w:color w:val="7030A0"/>
        </w:rPr>
        <w:lastRenderedPageBreak/>
        <w:t>Histórico do Valor Exportado por País</w:t>
      </w:r>
    </w:p>
    <w:p w14:paraId="79C110E1" w14:textId="77777777" w:rsidR="007A26A0" w:rsidRDefault="007A26A0"/>
    <w:p w14:paraId="7EB179C7" w14:textId="76E6A68B" w:rsidR="007A26A0" w:rsidRDefault="00FA0943">
      <w:pPr>
        <w:ind w:firstLine="72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BA32340" wp14:editId="444B5A77">
            <wp:simplePos x="0" y="0"/>
            <wp:positionH relativeFrom="column">
              <wp:posOffset>-658164</wp:posOffset>
            </wp:positionH>
            <wp:positionV relativeFrom="paragraph">
              <wp:posOffset>1186125</wp:posOffset>
            </wp:positionV>
            <wp:extent cx="6989445" cy="3481705"/>
            <wp:effectExtent l="0" t="0" r="0" b="0"/>
            <wp:wrapSquare wrapText="bothSides" distT="0" distB="0" distL="114300" distR="11430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89445" cy="3481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A3FE7">
        <w:t xml:space="preserve">O valor das exportações para a Rússia teve um pico em 2013, alinhado ao aumento de volume observado. Outros países mantêm uma tendência mais estável, com variações menos acentuadas. </w:t>
      </w:r>
      <w:r w:rsidR="008A3FE7">
        <w:br/>
        <w:t xml:space="preserve"> </w:t>
      </w:r>
      <w:r w:rsidR="008A3FE7">
        <w:tab/>
        <w:t xml:space="preserve">Conforme mencionado, as sanções econômicas enfrentadas pela Rússia em 2013 podem ter levado o país a buscar novos fornecedores, beneficiando as exportações brasileiras.  </w:t>
      </w:r>
    </w:p>
    <w:p w14:paraId="7999B2D0" w14:textId="77777777" w:rsidR="007A26A0" w:rsidRDefault="008A3FE7">
      <w:pPr>
        <w:jc w:val="center"/>
        <w:rPr>
          <w:sz w:val="20"/>
          <w:szCs w:val="20"/>
        </w:rPr>
      </w:pPr>
      <w:r>
        <w:rPr>
          <w:sz w:val="20"/>
          <w:szCs w:val="20"/>
        </w:rPr>
        <w:t>Gráfico 5</w:t>
      </w:r>
    </w:p>
    <w:p w14:paraId="186DC895" w14:textId="77777777" w:rsidR="007A26A0" w:rsidRDefault="007A26A0">
      <w:pPr>
        <w:ind w:firstLine="720"/>
        <w:jc w:val="both"/>
      </w:pPr>
    </w:p>
    <w:p w14:paraId="1BB92AE2" w14:textId="1B0CF0BE" w:rsidR="007A26A0" w:rsidRDefault="008A3FE7">
      <w:r>
        <w:br w:type="page"/>
      </w:r>
    </w:p>
    <w:p w14:paraId="29AECEA2" w14:textId="77777777" w:rsidR="007A26A0" w:rsidRDefault="008A3FE7">
      <w:pPr>
        <w:pStyle w:val="Ttulo2"/>
        <w:rPr>
          <w:color w:val="7030A0"/>
        </w:rPr>
      </w:pPr>
      <w:r>
        <w:rPr>
          <w:color w:val="7030A0"/>
        </w:rPr>
        <w:lastRenderedPageBreak/>
        <w:t>Preço por Litro Exportado por País</w:t>
      </w:r>
    </w:p>
    <w:p w14:paraId="3239EEF9" w14:textId="77777777" w:rsidR="007A26A0" w:rsidRDefault="007A26A0"/>
    <w:p w14:paraId="7391A34A" w14:textId="00506B70" w:rsidR="007A26A0" w:rsidRDefault="007544E4" w:rsidP="0027180B">
      <w:pPr>
        <w:ind w:firstLine="720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A774ED1" wp14:editId="2BF5C4E5">
            <wp:simplePos x="0" y="0"/>
            <wp:positionH relativeFrom="margin">
              <wp:posOffset>-166784</wp:posOffset>
            </wp:positionH>
            <wp:positionV relativeFrom="paragraph">
              <wp:posOffset>1163955</wp:posOffset>
            </wp:positionV>
            <wp:extent cx="6408420" cy="2838450"/>
            <wp:effectExtent l="0" t="0" r="0" b="0"/>
            <wp:wrapSquare wrapText="bothSides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FE7">
        <w:t xml:space="preserve">Países como Estados Unidos e Reino Unido pagam preços mais altos por litro de vinho brasileiro, refletindo a demanda por produtos de maior qualidade. Já o Paraguai, apesar de liderar em volume, apresenta preços médios mais baixos. A busca por vinhos premium em mercados desenvolvidos pode ter impulsionado as exportações de vinhos finos brasileiros para esses países, justificando os preços mais elevados. </w:t>
      </w:r>
    </w:p>
    <w:p w14:paraId="3532501C" w14:textId="6F07262C" w:rsidR="007A26A0" w:rsidRDefault="007A26A0">
      <w:pPr>
        <w:ind w:firstLine="720"/>
        <w:jc w:val="both"/>
      </w:pPr>
    </w:p>
    <w:p w14:paraId="66381052" w14:textId="77777777" w:rsidR="007A26A0" w:rsidRDefault="008A3FE7">
      <w:pPr>
        <w:jc w:val="center"/>
        <w:rPr>
          <w:sz w:val="20"/>
          <w:szCs w:val="20"/>
        </w:rPr>
      </w:pPr>
      <w:r>
        <w:rPr>
          <w:sz w:val="20"/>
          <w:szCs w:val="20"/>
        </w:rPr>
        <w:t>Gráfico 6</w:t>
      </w:r>
    </w:p>
    <w:p w14:paraId="0FD704F1" w14:textId="77777777" w:rsidR="007A26A0" w:rsidRDefault="007A26A0">
      <w:pPr>
        <w:ind w:firstLine="720"/>
        <w:jc w:val="both"/>
      </w:pPr>
    </w:p>
    <w:p w14:paraId="46E53B49" w14:textId="77777777" w:rsidR="007A26A0" w:rsidRDefault="007A26A0">
      <w:pPr>
        <w:pStyle w:val="Ttulo2"/>
        <w:rPr>
          <w:color w:val="7030A0"/>
        </w:rPr>
      </w:pPr>
    </w:p>
    <w:p w14:paraId="63204006" w14:textId="77777777" w:rsidR="007A26A0" w:rsidRDefault="007A26A0">
      <w:pPr>
        <w:pStyle w:val="Ttulo2"/>
        <w:rPr>
          <w:color w:val="7030A0"/>
        </w:rPr>
      </w:pPr>
    </w:p>
    <w:p w14:paraId="67452495" w14:textId="77777777" w:rsidR="007A26A0" w:rsidRDefault="007A26A0">
      <w:pPr>
        <w:rPr>
          <w:color w:val="7030A0"/>
        </w:rPr>
      </w:pPr>
    </w:p>
    <w:p w14:paraId="62995260" w14:textId="77777777" w:rsidR="007A26A0" w:rsidRDefault="007A26A0">
      <w:pPr>
        <w:rPr>
          <w:color w:val="7030A0"/>
        </w:rPr>
      </w:pPr>
    </w:p>
    <w:p w14:paraId="2EFA1C72" w14:textId="77777777" w:rsidR="007A26A0" w:rsidRDefault="007A26A0">
      <w:pPr>
        <w:rPr>
          <w:color w:val="7030A0"/>
        </w:rPr>
      </w:pPr>
    </w:p>
    <w:p w14:paraId="4C2206A6" w14:textId="77777777" w:rsidR="007A26A0" w:rsidRDefault="007A26A0">
      <w:pPr>
        <w:rPr>
          <w:color w:val="7030A0"/>
        </w:rPr>
      </w:pPr>
    </w:p>
    <w:p w14:paraId="5065E1D9" w14:textId="77777777" w:rsidR="007A26A0" w:rsidRDefault="007A26A0">
      <w:pPr>
        <w:rPr>
          <w:color w:val="7030A0"/>
        </w:rPr>
      </w:pPr>
    </w:p>
    <w:p w14:paraId="02FC5B5F" w14:textId="77777777" w:rsidR="007A26A0" w:rsidRDefault="007A26A0">
      <w:pPr>
        <w:rPr>
          <w:color w:val="7030A0"/>
        </w:rPr>
      </w:pPr>
    </w:p>
    <w:p w14:paraId="2649ECDB" w14:textId="77777777" w:rsidR="007A26A0" w:rsidRDefault="008A3FE7">
      <w:pPr>
        <w:pStyle w:val="Ttulo2"/>
        <w:rPr>
          <w:color w:val="7030A0"/>
        </w:rPr>
      </w:pPr>
      <w:r>
        <w:rPr>
          <w:color w:val="7030A0"/>
        </w:rPr>
        <w:lastRenderedPageBreak/>
        <w:t>Valor Total Exportado por Ano</w:t>
      </w:r>
    </w:p>
    <w:p w14:paraId="7D1060E1" w14:textId="77777777" w:rsidR="007A26A0" w:rsidRDefault="007A26A0"/>
    <w:p w14:paraId="786187FA" w14:textId="77777777" w:rsidR="007A26A0" w:rsidRDefault="008A3FE7">
      <w:pPr>
        <w:ind w:firstLine="720"/>
        <w:jc w:val="both"/>
      </w:pPr>
      <w:r>
        <w:t>O valor total das exportações brasileiras de vinho mostra uma tendência de crescimento ao longo dos anos, com variações que podem ser atribuídas a fatores cambiais, demanda internacional e estratégias de promoção comercial.</w:t>
      </w:r>
    </w:p>
    <w:p w14:paraId="50AA85EB" w14:textId="77777777" w:rsidR="007A26A0" w:rsidRDefault="008A3FE7">
      <w:pPr>
        <w:ind w:firstLine="720"/>
        <w:jc w:val="both"/>
      </w:pPr>
      <w:r>
        <w:t>A implementação de políticas de incentivo à exportação e a participação em eventos internacionais contribuíram para o aumento do valor exportado em determinados anos.</w:t>
      </w:r>
    </w:p>
    <w:p w14:paraId="38E06B34" w14:textId="77777777" w:rsidR="007A26A0" w:rsidRDefault="008A3FE7">
      <w:pPr>
        <w:ind w:firstLine="720"/>
        <w:jc w:val="both"/>
      </w:pPr>
      <w:r>
        <w:t xml:space="preserve"> </w:t>
      </w:r>
      <w:r>
        <w:rPr>
          <w:noProof/>
        </w:rPr>
        <w:drawing>
          <wp:inline distT="0" distB="0" distL="0" distR="0" wp14:anchorId="6C68EDDB" wp14:editId="705A861E">
            <wp:extent cx="5900468" cy="3088257"/>
            <wp:effectExtent l="0" t="0" r="508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4080" cy="30953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7D73C6" w14:textId="77777777" w:rsidR="007A26A0" w:rsidRDefault="008A3FE7">
      <w:pPr>
        <w:jc w:val="center"/>
        <w:rPr>
          <w:sz w:val="20"/>
          <w:szCs w:val="20"/>
        </w:rPr>
      </w:pPr>
      <w:r>
        <w:rPr>
          <w:sz w:val="20"/>
          <w:szCs w:val="20"/>
        </w:rPr>
        <w:t>Gráfico 7</w:t>
      </w:r>
    </w:p>
    <w:p w14:paraId="2BCF2A27" w14:textId="77777777" w:rsidR="007A26A0" w:rsidRDefault="007A26A0"/>
    <w:p w14:paraId="4590EEFD" w14:textId="77777777" w:rsidR="007A26A0" w:rsidRDefault="007A26A0"/>
    <w:p w14:paraId="642D2B10" w14:textId="77777777" w:rsidR="007A26A0" w:rsidRDefault="007A26A0"/>
    <w:p w14:paraId="33D9E5C5" w14:textId="77777777" w:rsidR="007A26A0" w:rsidRDefault="007A26A0"/>
    <w:p w14:paraId="4950920E" w14:textId="77777777" w:rsidR="007A26A0" w:rsidRDefault="007A26A0"/>
    <w:p w14:paraId="32FFF49C" w14:textId="77777777" w:rsidR="007A26A0" w:rsidRDefault="007A26A0"/>
    <w:p w14:paraId="2057D020" w14:textId="77777777" w:rsidR="007A26A0" w:rsidRDefault="008A3FE7">
      <w:pPr>
        <w:pStyle w:val="Ttulo1"/>
        <w:rPr>
          <w:color w:val="7030A0"/>
        </w:rPr>
      </w:pPr>
      <w:r>
        <w:rPr>
          <w:color w:val="7030A0"/>
        </w:rPr>
        <w:lastRenderedPageBreak/>
        <w:t>3. Importação</w:t>
      </w:r>
    </w:p>
    <w:p w14:paraId="2F8267F8" w14:textId="77777777" w:rsidR="007544E4" w:rsidRDefault="008A3FE7">
      <w:pPr>
        <w:pStyle w:val="Ttulo2"/>
        <w:rPr>
          <w:color w:val="7030A0"/>
        </w:rPr>
      </w:pPr>
      <w:r>
        <w:rPr>
          <w:color w:val="7030A0"/>
        </w:rPr>
        <w:t>Histórico de Importação Total de Vinho (Litros)</w:t>
      </w:r>
    </w:p>
    <w:p w14:paraId="78068DB8" w14:textId="72D47229" w:rsidR="007A26A0" w:rsidRDefault="008A3FE7">
      <w:pPr>
        <w:pStyle w:val="Ttulo2"/>
        <w:rPr>
          <w:color w:val="7030A0"/>
        </w:rPr>
      </w:pPr>
      <w:r>
        <w:br/>
      </w:r>
      <w:r>
        <w:rPr>
          <w:rFonts w:ascii="Cambria" w:eastAsia="Cambria" w:hAnsi="Cambria" w:cs="Cambria"/>
          <w:b w:val="0"/>
          <w:color w:val="000000"/>
          <w:sz w:val="22"/>
          <w:szCs w:val="22"/>
        </w:rPr>
        <w:t xml:space="preserve"> </w:t>
      </w:r>
      <w:r>
        <w:rPr>
          <w:rFonts w:ascii="Cambria" w:eastAsia="Cambria" w:hAnsi="Cambria" w:cs="Cambria"/>
          <w:b w:val="0"/>
          <w:color w:val="000000"/>
          <w:sz w:val="22"/>
          <w:szCs w:val="22"/>
        </w:rPr>
        <w:tab/>
        <w:t>O Brasil apresenta um crescimento contínuo nas importações de vinho, refletindo o aumento do consumo interno e a preferência por vinhos estrangeiros.</w:t>
      </w:r>
      <w:r>
        <w:rPr>
          <w:rFonts w:ascii="Cambria" w:eastAsia="Cambria" w:hAnsi="Cambria" w:cs="Cambria"/>
          <w:b w:val="0"/>
          <w:color w:val="000000"/>
          <w:sz w:val="22"/>
          <w:szCs w:val="22"/>
        </w:rPr>
        <w:br/>
        <w:t xml:space="preserve"> </w:t>
      </w:r>
      <w:r>
        <w:rPr>
          <w:rFonts w:ascii="Cambria" w:eastAsia="Cambria" w:hAnsi="Cambria" w:cs="Cambria"/>
          <w:b w:val="0"/>
          <w:color w:val="000000"/>
          <w:sz w:val="22"/>
          <w:szCs w:val="22"/>
        </w:rPr>
        <w:tab/>
        <w:t>A abertura econômica do Brasil e a redução de tarifas de importação facilitaram o acesso a vinhos internacionais, impulsionando as importações.</w:t>
      </w:r>
    </w:p>
    <w:p w14:paraId="2E77C53B" w14:textId="5B2C82BB" w:rsidR="007A26A0" w:rsidRDefault="00FA0943">
      <w:r>
        <w:rPr>
          <w:noProof/>
        </w:rPr>
        <w:drawing>
          <wp:anchor distT="0" distB="0" distL="114300" distR="114300" simplePos="0" relativeHeight="251668480" behindDoc="0" locked="0" layoutInCell="1" allowOverlap="1" wp14:anchorId="02E03D7C" wp14:editId="55A0393E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6575018" cy="3244132"/>
            <wp:effectExtent l="0" t="0" r="0" b="0"/>
            <wp:wrapSquare wrapText="bothSides"/>
            <wp:docPr id="54613022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018" cy="324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D625CD" w14:textId="71C42D85" w:rsidR="007A26A0" w:rsidRDefault="007A26A0">
      <w:pPr>
        <w:jc w:val="both"/>
      </w:pPr>
    </w:p>
    <w:p w14:paraId="0974FA40" w14:textId="77777777" w:rsidR="007A26A0" w:rsidRDefault="008A3FE7">
      <w:pPr>
        <w:jc w:val="center"/>
        <w:rPr>
          <w:sz w:val="20"/>
          <w:szCs w:val="20"/>
        </w:rPr>
      </w:pPr>
      <w:r>
        <w:rPr>
          <w:sz w:val="20"/>
          <w:szCs w:val="20"/>
        </w:rPr>
        <w:t>Gráfico 8</w:t>
      </w:r>
    </w:p>
    <w:p w14:paraId="67B11561" w14:textId="77777777" w:rsidR="007A26A0" w:rsidRDefault="007A26A0">
      <w:pPr>
        <w:jc w:val="center"/>
        <w:rPr>
          <w:sz w:val="20"/>
          <w:szCs w:val="20"/>
        </w:rPr>
      </w:pPr>
    </w:p>
    <w:p w14:paraId="0F8E29EB" w14:textId="77777777" w:rsidR="007A26A0" w:rsidRDefault="007A26A0">
      <w:pPr>
        <w:jc w:val="center"/>
        <w:rPr>
          <w:sz w:val="20"/>
          <w:szCs w:val="20"/>
        </w:rPr>
      </w:pPr>
    </w:p>
    <w:p w14:paraId="5BEAE3A0" w14:textId="77777777" w:rsidR="007A26A0" w:rsidRDefault="007A26A0">
      <w:pPr>
        <w:jc w:val="center"/>
        <w:rPr>
          <w:sz w:val="20"/>
          <w:szCs w:val="20"/>
        </w:rPr>
      </w:pPr>
    </w:p>
    <w:p w14:paraId="5D2B675C" w14:textId="77777777" w:rsidR="007A26A0" w:rsidRDefault="007A26A0">
      <w:pPr>
        <w:jc w:val="center"/>
        <w:rPr>
          <w:sz w:val="20"/>
          <w:szCs w:val="20"/>
        </w:rPr>
      </w:pPr>
    </w:p>
    <w:p w14:paraId="65292663" w14:textId="77777777" w:rsidR="007A26A0" w:rsidRDefault="007A26A0">
      <w:pPr>
        <w:jc w:val="center"/>
        <w:rPr>
          <w:sz w:val="20"/>
          <w:szCs w:val="20"/>
        </w:rPr>
      </w:pPr>
    </w:p>
    <w:p w14:paraId="76B2885E" w14:textId="77777777" w:rsidR="007A26A0" w:rsidRDefault="007A26A0">
      <w:pPr>
        <w:jc w:val="center"/>
        <w:rPr>
          <w:sz w:val="20"/>
          <w:szCs w:val="20"/>
        </w:rPr>
      </w:pPr>
    </w:p>
    <w:p w14:paraId="3A266746" w14:textId="77777777" w:rsidR="007A26A0" w:rsidRDefault="007A26A0">
      <w:pPr>
        <w:jc w:val="center"/>
        <w:rPr>
          <w:sz w:val="20"/>
          <w:szCs w:val="20"/>
        </w:rPr>
      </w:pPr>
    </w:p>
    <w:p w14:paraId="5E47EEF2" w14:textId="77777777" w:rsidR="007A26A0" w:rsidRDefault="007A26A0" w:rsidP="007544E4">
      <w:pPr>
        <w:rPr>
          <w:sz w:val="20"/>
          <w:szCs w:val="20"/>
        </w:rPr>
      </w:pPr>
    </w:p>
    <w:p w14:paraId="08A69E79" w14:textId="77777777" w:rsidR="007A26A0" w:rsidRDefault="007A26A0"/>
    <w:p w14:paraId="7B1A324A" w14:textId="77777777" w:rsidR="007A26A0" w:rsidRDefault="008A3FE7">
      <w:pPr>
        <w:pStyle w:val="Ttulo2"/>
        <w:rPr>
          <w:color w:val="7030A0"/>
        </w:rPr>
      </w:pPr>
      <w:r>
        <w:rPr>
          <w:color w:val="7030A0"/>
        </w:rPr>
        <w:t>Top 10 Países por Importação de Litros</w:t>
      </w:r>
    </w:p>
    <w:p w14:paraId="370832C6" w14:textId="77777777" w:rsidR="007A26A0" w:rsidRDefault="007A26A0"/>
    <w:p w14:paraId="5090B35D" w14:textId="77777777" w:rsidR="007A26A0" w:rsidRDefault="008A3FE7">
      <w:pPr>
        <w:ind w:firstLine="720"/>
        <w:jc w:val="both"/>
      </w:pPr>
      <w:r>
        <w:t>Chile, Argentina e Portugal lideram como principais fornecedores de vinho para o Brasil, beneficiando-se de acordos comerciais e da proximidade geográfica.</w:t>
      </w:r>
    </w:p>
    <w:p w14:paraId="1361DA4E" w14:textId="25A87DE7" w:rsidR="007A26A0" w:rsidRDefault="004E793E" w:rsidP="002F6853">
      <w:pPr>
        <w:ind w:firstLine="720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815889D" wp14:editId="5A54C558">
            <wp:simplePos x="0" y="0"/>
            <wp:positionH relativeFrom="margin">
              <wp:posOffset>-397951</wp:posOffset>
            </wp:positionH>
            <wp:positionV relativeFrom="paragraph">
              <wp:posOffset>709295</wp:posOffset>
            </wp:positionV>
            <wp:extent cx="6505308" cy="3220278"/>
            <wp:effectExtent l="0" t="0" r="0" b="0"/>
            <wp:wrapSquare wrapText="bothSides"/>
            <wp:docPr id="56683334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308" cy="322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3FE7">
        <w:t xml:space="preserve">Acordos dentro do Mercosul e tratados bilaterais com países como Portugal facilitaram o comércio de vinhos, fortalecendo a presença desses países no mercado brasileiro. </w:t>
      </w:r>
    </w:p>
    <w:p w14:paraId="38DB876E" w14:textId="30220F0F" w:rsidR="004E793E" w:rsidRDefault="004E793E">
      <w:pPr>
        <w:jc w:val="center"/>
        <w:rPr>
          <w:sz w:val="20"/>
          <w:szCs w:val="20"/>
        </w:rPr>
      </w:pPr>
    </w:p>
    <w:p w14:paraId="2C009C2F" w14:textId="4F56327B" w:rsidR="007A26A0" w:rsidRDefault="008A3FE7">
      <w:pPr>
        <w:jc w:val="center"/>
        <w:rPr>
          <w:sz w:val="20"/>
          <w:szCs w:val="20"/>
        </w:rPr>
      </w:pPr>
      <w:r>
        <w:rPr>
          <w:sz w:val="20"/>
          <w:szCs w:val="20"/>
        </w:rPr>
        <w:t>Gráfico 9</w:t>
      </w:r>
    </w:p>
    <w:p w14:paraId="2E74733E" w14:textId="77777777" w:rsidR="007A26A0" w:rsidRDefault="007A26A0">
      <w:pPr>
        <w:jc w:val="center"/>
        <w:rPr>
          <w:sz w:val="20"/>
          <w:szCs w:val="20"/>
        </w:rPr>
      </w:pPr>
    </w:p>
    <w:p w14:paraId="4475E5E5" w14:textId="77777777" w:rsidR="007A26A0" w:rsidRDefault="007A26A0">
      <w:pPr>
        <w:jc w:val="center"/>
        <w:rPr>
          <w:sz w:val="20"/>
          <w:szCs w:val="20"/>
        </w:rPr>
      </w:pPr>
    </w:p>
    <w:p w14:paraId="7A0149E5" w14:textId="77777777" w:rsidR="007A26A0" w:rsidRDefault="007A26A0">
      <w:pPr>
        <w:jc w:val="center"/>
        <w:rPr>
          <w:sz w:val="20"/>
          <w:szCs w:val="20"/>
        </w:rPr>
      </w:pPr>
    </w:p>
    <w:p w14:paraId="1E7CCFE1" w14:textId="77777777" w:rsidR="007A26A0" w:rsidRDefault="007A26A0">
      <w:pPr>
        <w:jc w:val="center"/>
        <w:rPr>
          <w:sz w:val="20"/>
          <w:szCs w:val="20"/>
        </w:rPr>
      </w:pPr>
    </w:p>
    <w:p w14:paraId="353F9D9E" w14:textId="77777777" w:rsidR="007A26A0" w:rsidRDefault="007A26A0">
      <w:pPr>
        <w:jc w:val="center"/>
        <w:rPr>
          <w:sz w:val="20"/>
          <w:szCs w:val="20"/>
        </w:rPr>
      </w:pPr>
    </w:p>
    <w:p w14:paraId="648E76AF" w14:textId="77777777" w:rsidR="007A26A0" w:rsidRDefault="007A26A0">
      <w:pPr>
        <w:jc w:val="center"/>
        <w:rPr>
          <w:sz w:val="20"/>
          <w:szCs w:val="20"/>
        </w:rPr>
      </w:pPr>
    </w:p>
    <w:p w14:paraId="486C11EF" w14:textId="77777777" w:rsidR="007A26A0" w:rsidRDefault="007A26A0">
      <w:pPr>
        <w:jc w:val="center"/>
        <w:rPr>
          <w:sz w:val="20"/>
          <w:szCs w:val="20"/>
        </w:rPr>
      </w:pPr>
    </w:p>
    <w:p w14:paraId="3D860A41" w14:textId="77777777" w:rsidR="007A26A0" w:rsidRDefault="007A26A0">
      <w:pPr>
        <w:jc w:val="center"/>
        <w:rPr>
          <w:sz w:val="20"/>
          <w:szCs w:val="20"/>
        </w:rPr>
      </w:pPr>
    </w:p>
    <w:p w14:paraId="675CDF41" w14:textId="2606F385" w:rsidR="007A26A0" w:rsidRDefault="008A3FE7" w:rsidP="00BC3D0E">
      <w:pPr>
        <w:pStyle w:val="Ttulo2"/>
        <w:rPr>
          <w:color w:val="7030A0"/>
        </w:rPr>
      </w:pPr>
      <w:r>
        <w:rPr>
          <w:color w:val="7030A0"/>
        </w:rPr>
        <w:lastRenderedPageBreak/>
        <w:t>Histórico de Importação por País</w:t>
      </w:r>
    </w:p>
    <w:p w14:paraId="5F175F46" w14:textId="77777777" w:rsidR="0027180B" w:rsidRPr="0027180B" w:rsidRDefault="0027180B" w:rsidP="0027180B"/>
    <w:p w14:paraId="70EDA2EB" w14:textId="77777777" w:rsidR="007A26A0" w:rsidRDefault="008A3FE7">
      <w:pPr>
        <w:ind w:firstLine="720"/>
      </w:pPr>
      <w:r>
        <w:t>As importações de vinho do Chile e da Argentina mostram crescimento consistente, enquanto outros países apresentam variações ao longo do tempo.</w:t>
      </w:r>
    </w:p>
    <w:p w14:paraId="678FF732" w14:textId="77777777" w:rsidR="007A26A0" w:rsidRDefault="008A3FE7">
      <w:pPr>
        <w:ind w:firstLine="720"/>
      </w:pPr>
      <w:r>
        <w:t xml:space="preserve">A estabilidade econômica e a competitividade dos vinhos chilenos e argentinos contribuíram para o aumento de suas exportações para o Brasil. </w:t>
      </w:r>
    </w:p>
    <w:p w14:paraId="190B33AD" w14:textId="3D7C39A2" w:rsidR="007A26A0" w:rsidRDefault="004E793E">
      <w:pPr>
        <w:ind w:firstLine="72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4EF89C8" wp14:editId="7DA5BD1C">
            <wp:simplePos x="0" y="0"/>
            <wp:positionH relativeFrom="margin">
              <wp:align>center</wp:align>
            </wp:positionH>
            <wp:positionV relativeFrom="paragraph">
              <wp:posOffset>228131</wp:posOffset>
            </wp:positionV>
            <wp:extent cx="6209213" cy="3073704"/>
            <wp:effectExtent l="0" t="0" r="1270" b="0"/>
            <wp:wrapSquare wrapText="bothSides"/>
            <wp:docPr id="81777710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213" cy="307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CA26A6" w14:textId="30516429" w:rsidR="007A26A0" w:rsidRDefault="007A26A0"/>
    <w:p w14:paraId="2F398DFD" w14:textId="77777777" w:rsidR="007A26A0" w:rsidRDefault="008A3FE7">
      <w:pPr>
        <w:jc w:val="center"/>
        <w:rPr>
          <w:sz w:val="20"/>
          <w:szCs w:val="20"/>
        </w:rPr>
      </w:pPr>
      <w:r>
        <w:rPr>
          <w:sz w:val="20"/>
          <w:szCs w:val="20"/>
        </w:rPr>
        <w:t>Gráfico 10</w:t>
      </w:r>
    </w:p>
    <w:p w14:paraId="4E08FB06" w14:textId="77777777" w:rsidR="007A26A0" w:rsidRDefault="007A26A0">
      <w:pPr>
        <w:jc w:val="center"/>
        <w:rPr>
          <w:sz w:val="20"/>
          <w:szCs w:val="20"/>
        </w:rPr>
      </w:pPr>
    </w:p>
    <w:p w14:paraId="49930665" w14:textId="77777777" w:rsidR="007A26A0" w:rsidRDefault="007A26A0">
      <w:pPr>
        <w:jc w:val="center"/>
        <w:rPr>
          <w:sz w:val="20"/>
          <w:szCs w:val="20"/>
        </w:rPr>
      </w:pPr>
    </w:p>
    <w:p w14:paraId="28693C24" w14:textId="77777777" w:rsidR="007A26A0" w:rsidRDefault="007A26A0">
      <w:pPr>
        <w:jc w:val="center"/>
        <w:rPr>
          <w:sz w:val="20"/>
          <w:szCs w:val="20"/>
        </w:rPr>
      </w:pPr>
    </w:p>
    <w:p w14:paraId="6834F6AF" w14:textId="77777777" w:rsidR="007A26A0" w:rsidRDefault="007A26A0">
      <w:pPr>
        <w:jc w:val="center"/>
        <w:rPr>
          <w:sz w:val="20"/>
          <w:szCs w:val="20"/>
        </w:rPr>
      </w:pPr>
    </w:p>
    <w:p w14:paraId="52E88DF6" w14:textId="77777777" w:rsidR="007A26A0" w:rsidRDefault="007A26A0">
      <w:pPr>
        <w:jc w:val="center"/>
        <w:rPr>
          <w:sz w:val="20"/>
          <w:szCs w:val="20"/>
        </w:rPr>
      </w:pPr>
    </w:p>
    <w:p w14:paraId="3E9AEFE8" w14:textId="77777777" w:rsidR="007A26A0" w:rsidRDefault="007A26A0">
      <w:pPr>
        <w:jc w:val="center"/>
        <w:rPr>
          <w:sz w:val="20"/>
          <w:szCs w:val="20"/>
        </w:rPr>
      </w:pPr>
    </w:p>
    <w:p w14:paraId="58F27371" w14:textId="77777777" w:rsidR="007A26A0" w:rsidRDefault="007A26A0">
      <w:pPr>
        <w:jc w:val="center"/>
        <w:rPr>
          <w:sz w:val="20"/>
          <w:szCs w:val="20"/>
        </w:rPr>
      </w:pPr>
    </w:p>
    <w:p w14:paraId="68439FEC" w14:textId="77777777" w:rsidR="007A26A0" w:rsidRDefault="007A26A0">
      <w:pPr>
        <w:jc w:val="center"/>
        <w:rPr>
          <w:sz w:val="20"/>
          <w:szCs w:val="20"/>
        </w:rPr>
      </w:pPr>
    </w:p>
    <w:p w14:paraId="12145F7F" w14:textId="77777777" w:rsidR="007A26A0" w:rsidRDefault="007A26A0" w:rsidP="00192402">
      <w:pPr>
        <w:rPr>
          <w:sz w:val="20"/>
          <w:szCs w:val="20"/>
        </w:rPr>
      </w:pPr>
    </w:p>
    <w:p w14:paraId="32A03672" w14:textId="77777777" w:rsidR="007A26A0" w:rsidRDefault="007A26A0"/>
    <w:p w14:paraId="47558CCE" w14:textId="77777777" w:rsidR="007A26A0" w:rsidRDefault="008A3FE7">
      <w:pPr>
        <w:pStyle w:val="Ttulo2"/>
        <w:rPr>
          <w:color w:val="7030A0"/>
        </w:rPr>
      </w:pPr>
      <w:r>
        <w:rPr>
          <w:color w:val="7030A0"/>
        </w:rPr>
        <w:t>Preço por Litro de Vinho Importado</w:t>
      </w:r>
    </w:p>
    <w:p w14:paraId="38078910" w14:textId="77777777" w:rsidR="007A26A0" w:rsidRDefault="007A26A0"/>
    <w:p w14:paraId="1421F691" w14:textId="77777777" w:rsidR="007A26A0" w:rsidRDefault="008A3FE7">
      <w:pPr>
        <w:jc w:val="both"/>
      </w:pPr>
      <w:r>
        <w:t xml:space="preserve">  </w:t>
      </w:r>
      <w:r>
        <w:tab/>
        <w:t xml:space="preserve">O preço médio por litro de vinho importado varia entre os países, com vinhos europeus geralmente apresentando preços mais elevados, refletindo sua reputação e qualidade percebida. </w:t>
      </w:r>
    </w:p>
    <w:p w14:paraId="75FCE4A6" w14:textId="77777777" w:rsidR="007A26A0" w:rsidRDefault="008A3FE7">
      <w:pPr>
        <w:ind w:firstLine="720"/>
        <w:jc w:val="both"/>
      </w:pPr>
      <w:r>
        <w:t>A valorização de vinhos europeus no mercado brasileiro e a disposição dos consumidores a pagar mais por produtos de origem reconhecida influenciam os preços médios de importação.</w:t>
      </w:r>
    </w:p>
    <w:p w14:paraId="01DCBB8E" w14:textId="77777777" w:rsidR="007A26A0" w:rsidRDefault="008A3FE7">
      <w:pPr>
        <w:jc w:val="both"/>
      </w:pPr>
      <w:r>
        <w:t xml:space="preserve"> </w:t>
      </w:r>
      <w:r>
        <w:rPr>
          <w:noProof/>
        </w:rPr>
        <w:drawing>
          <wp:inline distT="0" distB="0" distL="0" distR="0" wp14:anchorId="5B35DDC9" wp14:editId="3C8A3CFD">
            <wp:extent cx="5889257" cy="253906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9257" cy="2539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3E4D2" w14:textId="77777777" w:rsidR="007A26A0" w:rsidRDefault="008A3FE7">
      <w:pPr>
        <w:jc w:val="center"/>
        <w:rPr>
          <w:sz w:val="20"/>
          <w:szCs w:val="20"/>
        </w:rPr>
      </w:pPr>
      <w:r>
        <w:rPr>
          <w:sz w:val="20"/>
          <w:szCs w:val="20"/>
        </w:rPr>
        <w:t>Gráfico 11</w:t>
      </w:r>
    </w:p>
    <w:p w14:paraId="723E0289" w14:textId="77777777" w:rsidR="007A26A0" w:rsidRDefault="007A26A0">
      <w:pPr>
        <w:rPr>
          <w:rFonts w:ascii="Calibri" w:eastAsia="Calibri" w:hAnsi="Calibri" w:cs="Calibri"/>
          <w:b/>
          <w:color w:val="366091"/>
          <w:sz w:val="28"/>
          <w:szCs w:val="28"/>
        </w:rPr>
      </w:pPr>
    </w:p>
    <w:p w14:paraId="4FF44615" w14:textId="77777777" w:rsidR="007A26A0" w:rsidRDefault="007A26A0">
      <w:pPr>
        <w:rPr>
          <w:rFonts w:ascii="Calibri" w:eastAsia="Calibri" w:hAnsi="Calibri" w:cs="Calibri"/>
          <w:b/>
          <w:color w:val="366091"/>
          <w:sz w:val="28"/>
          <w:szCs w:val="28"/>
        </w:rPr>
      </w:pPr>
    </w:p>
    <w:p w14:paraId="69317C27" w14:textId="77777777" w:rsidR="007A26A0" w:rsidRDefault="007A26A0">
      <w:pPr>
        <w:rPr>
          <w:rFonts w:ascii="Calibri" w:eastAsia="Calibri" w:hAnsi="Calibri" w:cs="Calibri"/>
          <w:b/>
          <w:color w:val="366091"/>
          <w:sz w:val="28"/>
          <w:szCs w:val="28"/>
        </w:rPr>
      </w:pPr>
    </w:p>
    <w:p w14:paraId="2A74CCEB" w14:textId="48A431AB" w:rsidR="007A26A0" w:rsidRDefault="00BC3D0E">
      <w:pPr>
        <w:rPr>
          <w:rFonts w:ascii="Calibri" w:eastAsia="Calibri" w:hAnsi="Calibri" w:cs="Calibri"/>
          <w:b/>
          <w:color w:val="366091"/>
          <w:sz w:val="28"/>
          <w:szCs w:val="28"/>
        </w:rPr>
      </w:pPr>
      <w:r>
        <w:rPr>
          <w:rFonts w:ascii="Calibri" w:eastAsia="Calibri" w:hAnsi="Calibri" w:cs="Calibri"/>
          <w:b/>
          <w:color w:val="366091"/>
          <w:sz w:val="28"/>
          <w:szCs w:val="28"/>
        </w:rPr>
        <w:br/>
      </w:r>
      <w:r>
        <w:rPr>
          <w:rFonts w:ascii="Calibri" w:eastAsia="Calibri" w:hAnsi="Calibri" w:cs="Calibri"/>
          <w:b/>
          <w:color w:val="366091"/>
          <w:sz w:val="28"/>
          <w:szCs w:val="28"/>
        </w:rPr>
        <w:br/>
      </w:r>
    </w:p>
    <w:p w14:paraId="5DE62AA9" w14:textId="77777777" w:rsidR="007A26A0" w:rsidRDefault="007A26A0">
      <w:pPr>
        <w:rPr>
          <w:rFonts w:ascii="Calibri" w:eastAsia="Calibri" w:hAnsi="Calibri" w:cs="Calibri"/>
          <w:b/>
          <w:color w:val="366091"/>
          <w:sz w:val="28"/>
          <w:szCs w:val="28"/>
        </w:rPr>
      </w:pPr>
    </w:p>
    <w:p w14:paraId="61FF86AF" w14:textId="77777777" w:rsidR="007A26A0" w:rsidRDefault="008A3FE7">
      <w:pPr>
        <w:pStyle w:val="Ttulo1"/>
        <w:rPr>
          <w:color w:val="7030A0"/>
        </w:rPr>
      </w:pPr>
      <w:r>
        <w:rPr>
          <w:color w:val="7030A0"/>
        </w:rPr>
        <w:lastRenderedPageBreak/>
        <w:t>4. Produção</w:t>
      </w:r>
    </w:p>
    <w:p w14:paraId="22DED9FE" w14:textId="77777777" w:rsidR="007A26A0" w:rsidRDefault="008A3FE7">
      <w:pPr>
        <w:pStyle w:val="Ttulo2"/>
        <w:rPr>
          <w:color w:val="7030A0"/>
        </w:rPr>
      </w:pPr>
      <w:r>
        <w:rPr>
          <w:color w:val="7030A0"/>
        </w:rPr>
        <w:t>Evolução da Produção Nacional de Vinhos</w:t>
      </w:r>
    </w:p>
    <w:p w14:paraId="5A5DA6C2" w14:textId="77777777" w:rsidR="007A26A0" w:rsidRDefault="007A26A0"/>
    <w:p w14:paraId="55D3573D" w14:textId="77777777" w:rsidR="007A26A0" w:rsidRDefault="008A3FE7">
      <w:pPr>
        <w:jc w:val="both"/>
      </w:pPr>
      <w:r>
        <w:t xml:space="preserve"> </w:t>
      </w:r>
      <w:r>
        <w:tab/>
        <w:t xml:space="preserve">De 2000 a 2023, a produção vinícola brasileira foi liderada pelo vinho de mesa, com altos </w:t>
      </w:r>
      <w:proofErr w:type="gramStart"/>
      <w:r>
        <w:t>volumes</w:t>
      </w:r>
      <w:proofErr w:type="gramEnd"/>
      <w:r>
        <w:t xml:space="preserve"> mas também grandes oscilações, especialmente uma queda brusca em 2016 — causada por geadas severas no Sul e pela crise econômica que afetou o consumo. A partir de 2017, observa-se uma leve recuperação, mas sem o mesmo vigor dos anos anteriores, refletindo também uma mudança no perfil do consumidor brasileiro, que passou a buscar mais qualidade do que quantidade.</w:t>
      </w:r>
    </w:p>
    <w:p w14:paraId="27C6952E" w14:textId="77777777" w:rsidR="007A26A0" w:rsidRDefault="008A3FE7">
      <w:pPr>
        <w:jc w:val="both"/>
      </w:pPr>
      <w:r>
        <w:t xml:space="preserve"> </w:t>
      </w:r>
      <w:r>
        <w:tab/>
        <w:t>Nesse contexto, os vinhos finos (vinífera) mostram crescimento gradual, impulsionado por investimentos em qualidade, certificações de origem (como o Vale dos Vinhedos) e o reconhecimento crescente dos espumantes nacionais. Já o suco de uva ganhou destaque a partir de 2011, apoiado por políticas de alimentação saudável e programas públicos como o PNAE. Por fim, os derivados (como espumantes e compostos) cresceram de forma estável e expressiva, refletindo a diversificação do setor.</w:t>
      </w:r>
    </w:p>
    <w:p w14:paraId="0855CD45" w14:textId="6A200691" w:rsidR="007A26A0" w:rsidRDefault="0027180B">
      <w:pPr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E528F01" wp14:editId="69A8D0F9">
            <wp:simplePos x="0" y="0"/>
            <wp:positionH relativeFrom="margin">
              <wp:align>center</wp:align>
            </wp:positionH>
            <wp:positionV relativeFrom="paragraph">
              <wp:posOffset>694055</wp:posOffset>
            </wp:positionV>
            <wp:extent cx="6021238" cy="2846717"/>
            <wp:effectExtent l="0" t="0" r="0" b="0"/>
            <wp:wrapSquare wrapText="bothSides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1238" cy="2846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A3FE7">
        <w:t xml:space="preserve"> </w:t>
      </w:r>
      <w:r w:rsidR="008A3FE7">
        <w:tab/>
        <w:t>Em resumo, o gráfico revela um setor que, embora ainda sustentado pelo vinho de mesa, está em transição: mais diversificado, voltado à qualidade e sensível às mudanças de consumo e políticas públicas.</w:t>
      </w:r>
    </w:p>
    <w:p w14:paraId="5EB09573" w14:textId="53EA99ED" w:rsidR="007A26A0" w:rsidRDefault="007A26A0">
      <w:pPr>
        <w:jc w:val="both"/>
      </w:pPr>
    </w:p>
    <w:p w14:paraId="37623E43" w14:textId="77777777" w:rsidR="007A26A0" w:rsidRDefault="008A3FE7">
      <w:pPr>
        <w:jc w:val="center"/>
        <w:rPr>
          <w:sz w:val="20"/>
          <w:szCs w:val="20"/>
        </w:rPr>
      </w:pPr>
      <w:r>
        <w:rPr>
          <w:sz w:val="20"/>
          <w:szCs w:val="20"/>
        </w:rPr>
        <w:t>Gráfico 12</w:t>
      </w:r>
    </w:p>
    <w:p w14:paraId="3900C54B" w14:textId="77777777" w:rsidR="002F6853" w:rsidRDefault="002F6853">
      <w:r>
        <w:br w:type="page"/>
      </w:r>
    </w:p>
    <w:p w14:paraId="4EFB4FE1" w14:textId="65947CD0" w:rsidR="008A3FE7" w:rsidRDefault="006710C8" w:rsidP="002F6853">
      <w:pPr>
        <w:ind w:firstLine="720"/>
        <w:jc w:val="both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A4807B8" wp14:editId="62653892">
            <wp:simplePos x="0" y="0"/>
            <wp:positionH relativeFrom="column">
              <wp:posOffset>-340001</wp:posOffset>
            </wp:positionH>
            <wp:positionV relativeFrom="paragraph">
              <wp:posOffset>532903</wp:posOffset>
            </wp:positionV>
            <wp:extent cx="6180204" cy="381000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rducao_categoria_an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20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3FE7">
        <w:t>Uma outra forma de analisar a evolução da produção seria relacionar estas categorias por ano dentre o período selecionado:</w:t>
      </w:r>
    </w:p>
    <w:p w14:paraId="6265B15E" w14:textId="46F5FA6A" w:rsidR="008A3FE7" w:rsidRDefault="008A3FE7" w:rsidP="006710C8"/>
    <w:p w14:paraId="598735BC" w14:textId="7B7B42DF" w:rsidR="002F6853" w:rsidRDefault="008A3FE7" w:rsidP="00BC3D0E">
      <w:pPr>
        <w:jc w:val="center"/>
        <w:rPr>
          <w:sz w:val="20"/>
          <w:szCs w:val="20"/>
        </w:rPr>
      </w:pPr>
      <w:r>
        <w:tab/>
      </w:r>
      <w:r>
        <w:rPr>
          <w:sz w:val="20"/>
          <w:szCs w:val="20"/>
        </w:rPr>
        <w:t>Gráfico 13</w:t>
      </w:r>
    </w:p>
    <w:p w14:paraId="728EBB9D" w14:textId="77777777" w:rsidR="002F6853" w:rsidRDefault="008A3FE7" w:rsidP="002F6853">
      <w:pPr>
        <w:ind w:firstLine="720"/>
      </w:pPr>
      <w:r>
        <w:t xml:space="preserve">Outro fator interessante de análise tem a ver com a quais os principais produtos produzidos pelo Brasil ao longo deste período (2000 – 2023). Sendo assim, foi feita a análise da produção agregada dos 5 principais produtos produzidos: </w:t>
      </w:r>
    </w:p>
    <w:p w14:paraId="39185086" w14:textId="41DA662E" w:rsidR="008A3FE7" w:rsidRDefault="008A3FE7" w:rsidP="002F6853">
      <w:pPr>
        <w:ind w:firstLine="720"/>
      </w:pPr>
      <w:r>
        <w:rPr>
          <w:noProof/>
        </w:rPr>
        <w:lastRenderedPageBreak/>
        <w:drawing>
          <wp:inline distT="0" distB="0" distL="0" distR="0" wp14:anchorId="2F4980C2" wp14:editId="3A056E59">
            <wp:extent cx="4876536" cy="3343910"/>
            <wp:effectExtent l="0" t="0" r="635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utpu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482" cy="336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FD2B" w14:textId="77777777" w:rsidR="008A3FE7" w:rsidRPr="008A3FE7" w:rsidRDefault="008A3FE7" w:rsidP="008A3FE7">
      <w:pPr>
        <w:jc w:val="center"/>
        <w:rPr>
          <w:sz w:val="20"/>
        </w:rPr>
      </w:pPr>
      <w:r w:rsidRPr="008A3FE7">
        <w:rPr>
          <w:sz w:val="20"/>
        </w:rPr>
        <w:t>Gráfico 14</w:t>
      </w:r>
    </w:p>
    <w:p w14:paraId="505E4851" w14:textId="77777777" w:rsidR="008A3FE7" w:rsidRDefault="008A3FE7" w:rsidP="008A3FE7">
      <w:pPr>
        <w:jc w:val="both"/>
        <w:rPr>
          <w:rFonts w:ascii="Calibri" w:eastAsia="Calibri" w:hAnsi="Calibri" w:cs="Calibri"/>
          <w:b/>
          <w:color w:val="366091"/>
          <w:sz w:val="28"/>
          <w:szCs w:val="28"/>
        </w:rPr>
      </w:pPr>
      <w:r>
        <w:tab/>
        <w:t>Logo, verifica-se que a produção de Vinho Tinto de Mesa foi a maior no período, estando muito acima do segundo produto mais produzido, no caso o Mosto Simples, da categoria dos derivados. Além disso, percebe-se a presença de dois produtos da categoria suco dentre os 5 mais produzidos no país.</w:t>
      </w:r>
    </w:p>
    <w:p w14:paraId="5157E76B" w14:textId="3455CEC3" w:rsidR="007A26A0" w:rsidRDefault="002F6853">
      <w:pPr>
        <w:rPr>
          <w:rFonts w:ascii="Calibri" w:eastAsia="Calibri" w:hAnsi="Calibri" w:cs="Calibri"/>
          <w:b/>
          <w:color w:val="366091"/>
          <w:sz w:val="28"/>
          <w:szCs w:val="28"/>
        </w:rPr>
      </w:pPr>
      <w:r>
        <w:rPr>
          <w:rFonts w:ascii="Calibri" w:eastAsia="Calibri" w:hAnsi="Calibri" w:cs="Calibri"/>
          <w:b/>
          <w:color w:val="366091"/>
          <w:sz w:val="28"/>
          <w:szCs w:val="28"/>
        </w:rPr>
        <w:br w:type="page"/>
      </w:r>
    </w:p>
    <w:p w14:paraId="1574788D" w14:textId="77777777" w:rsidR="007A26A0" w:rsidRDefault="008A3FE7">
      <w:pPr>
        <w:pStyle w:val="Ttulo1"/>
        <w:rPr>
          <w:color w:val="7030A0"/>
        </w:rPr>
      </w:pPr>
      <w:r>
        <w:rPr>
          <w:color w:val="7030A0"/>
        </w:rPr>
        <w:lastRenderedPageBreak/>
        <w:t>5. Comercialização</w:t>
      </w:r>
    </w:p>
    <w:p w14:paraId="3B690885" w14:textId="08E90ED9" w:rsidR="00FA0943" w:rsidRDefault="008A3FE7" w:rsidP="0027180B">
      <w:pPr>
        <w:pStyle w:val="Ttulo2"/>
        <w:rPr>
          <w:color w:val="7030A0"/>
        </w:rPr>
      </w:pPr>
      <w:r>
        <w:rPr>
          <w:color w:val="7030A0"/>
        </w:rPr>
        <w:t>Comercialização de Vinhos no Brasil (Volume e Tendência)</w:t>
      </w:r>
    </w:p>
    <w:p w14:paraId="2F731208" w14:textId="77777777" w:rsidR="0027180B" w:rsidRPr="0027180B" w:rsidRDefault="0027180B" w:rsidP="0027180B"/>
    <w:p w14:paraId="03287075" w14:textId="77777777" w:rsidR="007A26A0" w:rsidRDefault="008A3FE7">
      <w:pPr>
        <w:ind w:firstLine="720"/>
        <w:jc w:val="both"/>
      </w:pPr>
      <w:r>
        <w:t>O consumo de vinho no Brasil apresenta crescimento contínuo, impulsionado por fatores como a mudança nos hábitos de consumo e o aumento da renda disponível.</w:t>
      </w:r>
      <w:r>
        <w:br/>
        <w:t xml:space="preserve"> </w:t>
      </w:r>
      <w:r>
        <w:tab/>
        <w:t xml:space="preserve">Campanhas de marketing e a popularização do vinho como bebida cotidiana contribuíram para o aumento do consumo no país. </w:t>
      </w:r>
    </w:p>
    <w:p w14:paraId="416EF0B3" w14:textId="39A8D3B6" w:rsidR="007A26A0" w:rsidRDefault="0027180B">
      <w:r>
        <w:rPr>
          <w:noProof/>
        </w:rPr>
        <w:drawing>
          <wp:inline distT="0" distB="0" distL="0" distR="0" wp14:anchorId="00EA9818" wp14:editId="7AAC2035">
            <wp:extent cx="5899868" cy="2916474"/>
            <wp:effectExtent l="0" t="0" r="5715" b="0"/>
            <wp:docPr id="191185278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156" cy="292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E5B6" w14:textId="77777777" w:rsidR="007A26A0" w:rsidRDefault="007A26A0">
      <w:pPr>
        <w:pStyle w:val="Ttulo2"/>
        <w:rPr>
          <w:color w:val="7030A0"/>
        </w:rPr>
      </w:pPr>
    </w:p>
    <w:p w14:paraId="537261F6" w14:textId="17A34717" w:rsidR="0027180B" w:rsidRDefault="008A3FE7" w:rsidP="00BC3D0E">
      <w:pPr>
        <w:jc w:val="center"/>
        <w:rPr>
          <w:sz w:val="20"/>
          <w:szCs w:val="20"/>
        </w:rPr>
      </w:pPr>
      <w:r>
        <w:rPr>
          <w:sz w:val="20"/>
          <w:szCs w:val="20"/>
        </w:rPr>
        <w:t>Gráfico 15</w:t>
      </w:r>
    </w:p>
    <w:p w14:paraId="6DEB0D60" w14:textId="77777777" w:rsidR="0027180B" w:rsidRDefault="0027180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7EC19B6" w14:textId="77777777" w:rsidR="007A26A0" w:rsidRPr="00BC3D0E" w:rsidRDefault="007A26A0" w:rsidP="00BC3D0E">
      <w:pPr>
        <w:jc w:val="center"/>
        <w:rPr>
          <w:sz w:val="20"/>
          <w:szCs w:val="20"/>
        </w:rPr>
      </w:pPr>
    </w:p>
    <w:p w14:paraId="35150BC5" w14:textId="497AAEC2" w:rsidR="007A26A0" w:rsidRPr="00BC3D0E" w:rsidRDefault="008A3FE7" w:rsidP="00BC3D0E">
      <w:pPr>
        <w:pStyle w:val="Ttulo2"/>
        <w:rPr>
          <w:color w:val="7030A0"/>
        </w:rPr>
      </w:pPr>
      <w:r>
        <w:rPr>
          <w:color w:val="7030A0"/>
        </w:rPr>
        <w:t>Comercialização por Tipo de Produto</w:t>
      </w:r>
    </w:p>
    <w:p w14:paraId="03714888" w14:textId="77777777" w:rsidR="007A26A0" w:rsidRDefault="008A3FE7">
      <w:pPr>
        <w:jc w:val="both"/>
      </w:pPr>
      <w:r>
        <w:t xml:space="preserve"> </w:t>
      </w:r>
      <w:r>
        <w:tab/>
        <w:t>Os vinhos de mesa ainda representam a maior parte do consumo, mas observa-se um crescimento na demanda por vinhos finos e espumantes, indicando uma mudança nas preferências dos consumidores.</w:t>
      </w:r>
    </w:p>
    <w:p w14:paraId="2BF83338" w14:textId="77777777" w:rsidR="007A26A0" w:rsidRDefault="008A3FE7">
      <w:pPr>
        <w:ind w:firstLine="720"/>
        <w:jc w:val="both"/>
      </w:pPr>
      <w:r>
        <w:t>A diversificação da oferta e a maior disponibilidade de vinhos de qualidade no mercado interno influenciaram as escolhas dos consumidores brasileiros.</w:t>
      </w:r>
    </w:p>
    <w:p w14:paraId="6BD1AC74" w14:textId="20318152" w:rsidR="007A26A0" w:rsidRDefault="0027180B" w:rsidP="0027180B">
      <w:pPr>
        <w:jc w:val="center"/>
      </w:pPr>
      <w:r>
        <w:rPr>
          <w:noProof/>
        </w:rPr>
        <w:drawing>
          <wp:inline distT="0" distB="0" distL="0" distR="0" wp14:anchorId="2DA512C3" wp14:editId="79D55F6F">
            <wp:extent cx="5174717" cy="2923954"/>
            <wp:effectExtent l="0" t="0" r="6985" b="0"/>
            <wp:docPr id="146196653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614" cy="295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EEFBC" w14:textId="1D2A9121" w:rsidR="0027180B" w:rsidRDefault="008A3FE7" w:rsidP="00BC3D0E">
      <w:pPr>
        <w:jc w:val="center"/>
        <w:rPr>
          <w:sz w:val="20"/>
          <w:szCs w:val="20"/>
        </w:rPr>
      </w:pPr>
      <w:r>
        <w:rPr>
          <w:sz w:val="20"/>
          <w:szCs w:val="20"/>
        </w:rPr>
        <w:t>Gráfico 16</w:t>
      </w:r>
    </w:p>
    <w:p w14:paraId="0E603DAB" w14:textId="14B1AC0C" w:rsidR="007A26A0" w:rsidRPr="00BC3D0E" w:rsidRDefault="0027180B" w:rsidP="0027180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8900C16" w14:textId="77777777" w:rsidR="007A26A0" w:rsidRDefault="008A3FE7">
      <w:pPr>
        <w:pStyle w:val="Ttulo1"/>
        <w:rPr>
          <w:color w:val="7030A0"/>
        </w:rPr>
      </w:pPr>
      <w:r>
        <w:rPr>
          <w:color w:val="7030A0"/>
        </w:rPr>
        <w:lastRenderedPageBreak/>
        <w:t>6. Estratégia para os Próximos Anos</w:t>
      </w:r>
    </w:p>
    <w:p w14:paraId="292C8D86" w14:textId="77777777" w:rsidR="007A26A0" w:rsidRDefault="008A3FE7">
      <w:pPr>
        <w:ind w:firstLine="720"/>
        <w:jc w:val="both"/>
      </w:pPr>
      <w:r>
        <w:t>O setor vinícola brasileiro está em transição e tem grandes oportunidades de crescimento se adotar um novo posicionamento estratégico.</w:t>
      </w:r>
    </w:p>
    <w:p w14:paraId="2D3E05E1" w14:textId="77777777" w:rsidR="007A26A0" w:rsidRDefault="008A3FE7">
      <w:pPr>
        <w:ind w:firstLine="720"/>
        <w:jc w:val="both"/>
      </w:pPr>
      <w:r>
        <w:t>O foco deve ser sair do modelo de alto volume e baixo valor (dominado pelo vinho de mesa) e migrar para produtos de maior qualidade e valor agregado, como vinhos finos e espumantes. Isso exige investimento em certificações de origem, promoção da imagem do vinho brasileiro no exterior e presença em feiras internacionais.</w:t>
      </w:r>
    </w:p>
    <w:p w14:paraId="3F74450E" w14:textId="77777777" w:rsidR="007A26A0" w:rsidRDefault="008A3FE7">
      <w:pPr>
        <w:ind w:firstLine="720"/>
        <w:jc w:val="both"/>
      </w:pPr>
      <w:bookmarkStart w:id="0" w:name="_ejtiqmpowp4o" w:colFirst="0" w:colLast="0"/>
      <w:bookmarkEnd w:id="0"/>
      <w:r>
        <w:t>Internamente, é essencial educar o consumidor, promover a cultura do vinho e fortalecer a presença no varejo e e-commerce. A produção deve ser mais sustentável e inovadora, com atenção ao mercado de vinhos orgânicos e rastreabilidade.</w:t>
      </w:r>
    </w:p>
    <w:p w14:paraId="6A8A0C64" w14:textId="77777777" w:rsidR="007A26A0" w:rsidRDefault="008A3FE7">
      <w:pPr>
        <w:ind w:firstLine="720"/>
        <w:jc w:val="both"/>
      </w:pPr>
      <w:r>
        <w:t>Por fim, a</w:t>
      </w:r>
      <w:r>
        <w:rPr>
          <w:b/>
        </w:rPr>
        <w:t xml:space="preserve"> </w:t>
      </w:r>
      <w:r>
        <w:t>cooperação entre governo, setor privado e instituições de pesquisa será chave para garantir qualificação, adaptação ao clima e inovação tecnológica.</w:t>
      </w:r>
    </w:p>
    <w:p w14:paraId="70C7CBD7" w14:textId="497A7C83" w:rsidR="007A26A0" w:rsidRDefault="008A3FE7" w:rsidP="006710C8">
      <w:pPr>
        <w:ind w:firstLine="720"/>
        <w:jc w:val="both"/>
      </w:pPr>
      <w:r>
        <w:t>Com essas ações, o Brasil pode conquistar novos mercados e consolidar-se como produtor reconhecido mundialmente pela qualidade dos seus vinhos.</w:t>
      </w:r>
    </w:p>
    <w:p w14:paraId="7535B10C" w14:textId="77777777" w:rsidR="0027180B" w:rsidRPr="00BC3D0E" w:rsidRDefault="0027180B" w:rsidP="0027180B">
      <w:pPr>
        <w:jc w:val="both"/>
        <w:rPr>
          <w:rFonts w:ascii="Calibri" w:eastAsia="Calibri" w:hAnsi="Calibri" w:cs="Calibri"/>
          <w:b/>
          <w:color w:val="7030A0"/>
          <w:sz w:val="28"/>
          <w:szCs w:val="28"/>
        </w:rPr>
      </w:pPr>
      <w:r w:rsidRPr="00BC3D0E">
        <w:rPr>
          <w:rFonts w:ascii="Calibri" w:eastAsia="Calibri" w:hAnsi="Calibri" w:cs="Calibri"/>
          <w:b/>
          <w:color w:val="7030A0"/>
          <w:sz w:val="28"/>
          <w:szCs w:val="28"/>
        </w:rPr>
        <w:t>Integrantes da equipe</w:t>
      </w:r>
      <w:r>
        <w:tab/>
      </w:r>
    </w:p>
    <w:tbl>
      <w:tblPr>
        <w:tblStyle w:val="Tabelacomgrade"/>
        <w:tblW w:w="9122" w:type="dxa"/>
        <w:tblLook w:val="04A0" w:firstRow="1" w:lastRow="0" w:firstColumn="1" w:lastColumn="0" w:noHBand="0" w:noVBand="1"/>
      </w:tblPr>
      <w:tblGrid>
        <w:gridCol w:w="4561"/>
        <w:gridCol w:w="4561"/>
      </w:tblGrid>
      <w:tr w:rsidR="0027180B" w14:paraId="673533A2" w14:textId="77777777" w:rsidTr="003F7231">
        <w:trPr>
          <w:trHeight w:val="381"/>
        </w:trPr>
        <w:tc>
          <w:tcPr>
            <w:tcW w:w="4561" w:type="dxa"/>
          </w:tcPr>
          <w:p w14:paraId="27D60CC0" w14:textId="77777777" w:rsidR="0027180B" w:rsidRPr="00BC3D0E" w:rsidRDefault="0027180B" w:rsidP="003F7231">
            <w:pPr>
              <w:tabs>
                <w:tab w:val="left" w:pos="3675"/>
              </w:tabs>
              <w:jc w:val="center"/>
              <w:rPr>
                <w:sz w:val="24"/>
                <w:szCs w:val="24"/>
              </w:rPr>
            </w:pPr>
            <w:r w:rsidRPr="00BC3D0E">
              <w:rPr>
                <w:sz w:val="24"/>
                <w:szCs w:val="24"/>
              </w:rPr>
              <w:t>NOME</w:t>
            </w:r>
          </w:p>
        </w:tc>
        <w:tc>
          <w:tcPr>
            <w:tcW w:w="4561" w:type="dxa"/>
          </w:tcPr>
          <w:p w14:paraId="59B3F119" w14:textId="77777777" w:rsidR="0027180B" w:rsidRPr="00BC3D0E" w:rsidRDefault="0027180B" w:rsidP="003F7231">
            <w:pPr>
              <w:tabs>
                <w:tab w:val="left" w:pos="3675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RM</w:t>
            </w:r>
          </w:p>
        </w:tc>
      </w:tr>
      <w:tr w:rsidR="0027180B" w14:paraId="0CE8AE52" w14:textId="77777777" w:rsidTr="003F7231">
        <w:trPr>
          <w:trHeight w:val="403"/>
        </w:trPr>
        <w:tc>
          <w:tcPr>
            <w:tcW w:w="4561" w:type="dxa"/>
          </w:tcPr>
          <w:p w14:paraId="7F0AA8BC" w14:textId="77777777" w:rsidR="0027180B" w:rsidRDefault="0027180B" w:rsidP="003F7231">
            <w:pPr>
              <w:tabs>
                <w:tab w:val="left" w:pos="3675"/>
              </w:tabs>
              <w:jc w:val="both"/>
            </w:pPr>
            <w:r>
              <w:t>Gabriel de Moura Eufrasio</w:t>
            </w:r>
          </w:p>
        </w:tc>
        <w:tc>
          <w:tcPr>
            <w:tcW w:w="4561" w:type="dxa"/>
          </w:tcPr>
          <w:p w14:paraId="56F84129" w14:textId="77777777" w:rsidR="0027180B" w:rsidRDefault="0027180B" w:rsidP="003F7231">
            <w:pPr>
              <w:tabs>
                <w:tab w:val="left" w:pos="3675"/>
              </w:tabs>
              <w:jc w:val="both"/>
            </w:pPr>
            <w:r>
              <w:t>365009</w:t>
            </w:r>
          </w:p>
        </w:tc>
      </w:tr>
      <w:tr w:rsidR="0027180B" w14:paraId="2E44D88F" w14:textId="77777777" w:rsidTr="003F7231">
        <w:trPr>
          <w:trHeight w:val="403"/>
        </w:trPr>
        <w:tc>
          <w:tcPr>
            <w:tcW w:w="4561" w:type="dxa"/>
          </w:tcPr>
          <w:p w14:paraId="55742CE5" w14:textId="77777777" w:rsidR="0027180B" w:rsidRDefault="0027180B" w:rsidP="003F7231">
            <w:pPr>
              <w:tabs>
                <w:tab w:val="left" w:pos="3675"/>
              </w:tabs>
              <w:jc w:val="both"/>
            </w:pPr>
            <w:r>
              <w:t>Diego Maradini</w:t>
            </w:r>
          </w:p>
        </w:tc>
        <w:tc>
          <w:tcPr>
            <w:tcW w:w="4561" w:type="dxa"/>
          </w:tcPr>
          <w:p w14:paraId="64EB345E" w14:textId="77777777" w:rsidR="0027180B" w:rsidRDefault="0027180B" w:rsidP="003F7231">
            <w:pPr>
              <w:tabs>
                <w:tab w:val="left" w:pos="3675"/>
              </w:tabs>
              <w:jc w:val="both"/>
            </w:pPr>
            <w:r>
              <w:t>362330</w:t>
            </w:r>
          </w:p>
        </w:tc>
      </w:tr>
      <w:tr w:rsidR="0027180B" w14:paraId="61D923E9" w14:textId="77777777" w:rsidTr="003F7231">
        <w:trPr>
          <w:trHeight w:val="380"/>
        </w:trPr>
        <w:tc>
          <w:tcPr>
            <w:tcW w:w="4561" w:type="dxa"/>
          </w:tcPr>
          <w:p w14:paraId="2234BAB2" w14:textId="77777777" w:rsidR="0027180B" w:rsidRDefault="0027180B" w:rsidP="003F7231">
            <w:pPr>
              <w:tabs>
                <w:tab w:val="left" w:pos="3675"/>
              </w:tabs>
              <w:jc w:val="both"/>
            </w:pPr>
            <w:r>
              <w:t xml:space="preserve">Marco Lima </w:t>
            </w:r>
            <w:proofErr w:type="spellStart"/>
            <w:r>
              <w:t>Kubiack</w:t>
            </w:r>
            <w:proofErr w:type="spellEnd"/>
          </w:p>
        </w:tc>
        <w:tc>
          <w:tcPr>
            <w:tcW w:w="4561" w:type="dxa"/>
          </w:tcPr>
          <w:p w14:paraId="5BEB02D9" w14:textId="77777777" w:rsidR="0027180B" w:rsidRDefault="0027180B" w:rsidP="003F7231">
            <w:pPr>
              <w:tabs>
                <w:tab w:val="left" w:pos="3675"/>
              </w:tabs>
              <w:jc w:val="both"/>
            </w:pPr>
            <w:r>
              <w:t>364920</w:t>
            </w:r>
          </w:p>
        </w:tc>
      </w:tr>
    </w:tbl>
    <w:p w14:paraId="6CBAC36C" w14:textId="5E6658FE" w:rsidR="006710C8" w:rsidRDefault="006710C8" w:rsidP="0027180B">
      <w:pPr>
        <w:tabs>
          <w:tab w:val="left" w:pos="3675"/>
        </w:tabs>
        <w:jc w:val="both"/>
      </w:pPr>
    </w:p>
    <w:sectPr w:rsidR="006710C8">
      <w:footerReference w:type="default" r:id="rId23"/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E405F2" w14:textId="77777777" w:rsidR="005851F1" w:rsidRDefault="005851F1" w:rsidP="00FA0943">
      <w:pPr>
        <w:spacing w:after="0" w:line="240" w:lineRule="auto"/>
      </w:pPr>
      <w:r>
        <w:separator/>
      </w:r>
    </w:p>
  </w:endnote>
  <w:endnote w:type="continuationSeparator" w:id="0">
    <w:p w14:paraId="5D7FE95E" w14:textId="77777777" w:rsidR="005851F1" w:rsidRDefault="005851F1" w:rsidP="00FA09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68073444"/>
      <w:docPartObj>
        <w:docPartGallery w:val="Page Numbers (Bottom of Page)"/>
        <w:docPartUnique/>
      </w:docPartObj>
    </w:sdtPr>
    <w:sdtContent>
      <w:p w14:paraId="14943889" w14:textId="5F0728E6" w:rsidR="00FA0943" w:rsidRDefault="00FA094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E9F324" w14:textId="77777777" w:rsidR="00FA0943" w:rsidRDefault="00FA094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D7E2C6" w14:textId="77777777" w:rsidR="005851F1" w:rsidRDefault="005851F1" w:rsidP="00FA0943">
      <w:pPr>
        <w:spacing w:after="0" w:line="240" w:lineRule="auto"/>
      </w:pPr>
      <w:r>
        <w:separator/>
      </w:r>
    </w:p>
  </w:footnote>
  <w:footnote w:type="continuationSeparator" w:id="0">
    <w:p w14:paraId="6705C220" w14:textId="77777777" w:rsidR="005851F1" w:rsidRDefault="005851F1" w:rsidP="00FA09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C83391"/>
    <w:multiLevelType w:val="multilevel"/>
    <w:tmpl w:val="EC7CD0D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3994049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6A0"/>
    <w:rsid w:val="00192402"/>
    <w:rsid w:val="0027180B"/>
    <w:rsid w:val="002F6853"/>
    <w:rsid w:val="004E793E"/>
    <w:rsid w:val="005851F1"/>
    <w:rsid w:val="006710C8"/>
    <w:rsid w:val="007544E4"/>
    <w:rsid w:val="007A26A0"/>
    <w:rsid w:val="008A3FE7"/>
    <w:rsid w:val="00A140B5"/>
    <w:rsid w:val="00BC3D0E"/>
    <w:rsid w:val="00FA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CD5FE"/>
  <w15:docId w15:val="{7C18C3B9-A17E-433A-BF3F-9F2100EA9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keepNext/>
      <w:keepLines/>
      <w:spacing w:before="200" w:after="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200" w:after="0"/>
      <w:outlineLvl w:val="2"/>
    </w:pPr>
    <w:rPr>
      <w:rFonts w:ascii="Calibri" w:eastAsia="Calibri" w:hAnsi="Calibri" w:cs="Calibri"/>
      <w:b/>
      <w:color w:val="4F81BD"/>
    </w:rPr>
  </w:style>
  <w:style w:type="paragraph" w:styleId="Ttulo4">
    <w:name w:val="heading 4"/>
    <w:basedOn w:val="Normal"/>
    <w:next w:val="Normal"/>
    <w:pPr>
      <w:keepNext/>
      <w:keepLines/>
      <w:spacing w:before="200" w:after="0"/>
      <w:outlineLvl w:val="3"/>
    </w:pPr>
    <w:rPr>
      <w:rFonts w:ascii="Calibri" w:eastAsia="Calibri" w:hAnsi="Calibri" w:cs="Calibri"/>
      <w:b/>
      <w:i/>
      <w:color w:val="4F81BD"/>
    </w:rPr>
  </w:style>
  <w:style w:type="paragraph" w:styleId="Ttulo5">
    <w:name w:val="heading 5"/>
    <w:basedOn w:val="Normal"/>
    <w:next w:val="Normal"/>
    <w:pPr>
      <w:keepNext/>
      <w:keepLines/>
      <w:spacing w:before="200" w:after="0"/>
      <w:outlineLvl w:val="4"/>
    </w:pPr>
    <w:rPr>
      <w:rFonts w:ascii="Calibri" w:eastAsia="Calibri" w:hAnsi="Calibri" w:cs="Calibri"/>
      <w:color w:val="244061"/>
    </w:rPr>
  </w:style>
  <w:style w:type="paragraph" w:styleId="Ttulo6">
    <w:name w:val="heading 6"/>
    <w:basedOn w:val="Normal"/>
    <w:next w:val="Normal"/>
    <w:pPr>
      <w:keepNext/>
      <w:keepLines/>
      <w:spacing w:before="200" w:after="0"/>
      <w:outlineLvl w:val="5"/>
    </w:pPr>
    <w:rPr>
      <w:rFonts w:ascii="Calibri" w:eastAsia="Calibri" w:hAnsi="Calibri" w:cs="Calibri"/>
      <w:i/>
      <w:color w:val="24406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pBdr>
        <w:bottom w:val="single" w:sz="8" w:space="4" w:color="4F81BD"/>
      </w:pBdr>
      <w:spacing w:after="300" w:line="240" w:lineRule="auto"/>
    </w:pPr>
    <w:rPr>
      <w:rFonts w:ascii="Calibri" w:eastAsia="Calibri" w:hAnsi="Calibri" w:cs="Calibri"/>
      <w:color w:val="17375E"/>
      <w:sz w:val="52"/>
      <w:szCs w:val="52"/>
    </w:rPr>
  </w:style>
  <w:style w:type="paragraph" w:styleId="Subttulo">
    <w:name w:val="Subtitle"/>
    <w:basedOn w:val="Normal"/>
    <w:next w:val="Normal"/>
    <w:rPr>
      <w:rFonts w:ascii="Calibri" w:eastAsia="Calibri" w:hAnsi="Calibri" w:cs="Calibri"/>
      <w:i/>
      <w:color w:val="4F81BD"/>
      <w:sz w:val="24"/>
      <w:szCs w:val="24"/>
    </w:rPr>
  </w:style>
  <w:style w:type="table" w:styleId="Tabelacomgrade">
    <w:name w:val="Table Grid"/>
    <w:basedOn w:val="Tabelanormal"/>
    <w:uiPriority w:val="39"/>
    <w:rsid w:val="00BC3D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FA09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A0943"/>
  </w:style>
  <w:style w:type="paragraph" w:styleId="Rodap">
    <w:name w:val="footer"/>
    <w:basedOn w:val="Normal"/>
    <w:link w:val="RodapChar"/>
    <w:uiPriority w:val="99"/>
    <w:unhideWhenUsed/>
    <w:rsid w:val="00FA09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A09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18</Pages>
  <Words>1458</Words>
  <Characters>7876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Marco Kubiack</dc:creator>
  <cp:lastModifiedBy>DIEGO MARADINI</cp:lastModifiedBy>
  <cp:revision>15</cp:revision>
  <dcterms:created xsi:type="dcterms:W3CDTF">2025-06-03T18:11:00Z</dcterms:created>
  <dcterms:modified xsi:type="dcterms:W3CDTF">2025-06-03T18:44:00Z</dcterms:modified>
</cp:coreProperties>
</file>