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192.168.1.94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заголовке 20 байт, полезная 28 (если подразумевается размер даты) или 36 (если подразумевается всё, кроме заголовка)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Identification, контрольная сумма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меняются: Version, Header Length, Differentiated Services Field, Total Length, Fragment Offset, протокол, ip-адреса. Логично, что все эти поля меняться не должны. Всегда меняется Identification, могут меняться контрольная сумма и Time to Live.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раз увеличивается на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53394 в Identification, 1 в TTL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TTL неизменно 64, а Identification разные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и 253 соответственно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Было, было создано 3 фрагмента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Fragment Offset, checksum. В последнем фрагменте кроме того другие Flags и Total Length.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ПРОГРАММИРОВАНИЕ (ЭХО ЗАПРОСЫ)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Код выложен на гитхабе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