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2233F"/>
          <w:sz w:val="62"/>
        </w:rPr>
        <w:t>FASHION COMMERCE</w:t>
        <w:br/>
        <w:t>PLATFORM</w:t>
      </w:r>
    </w:p>
    <w:p>
      <w:pPr>
        <w:jc w:val="center"/>
      </w:pPr>
      <w:r>
        <w:rPr>
          <w:b/>
          <w:color w:val="0D7C78"/>
          <w:sz w:val="40"/>
        </w:rPr>
        <w:t>SIDE A - BUSINESS, PRODUCT, BRAND &amp; MARKETING AGENT</w:t>
      </w:r>
    </w:p>
    <w:p>
      <w:pPr>
        <w:jc w:val="center"/>
      </w:pPr>
      <w:r>
        <w:rPr>
          <w:color w:val="667085"/>
          <w:sz w:val="24"/>
        </w:rPr>
        <w:t>Complete one-agent execution book, cross-team delivery contract and market-readiness controls</w:t>
      </w:r>
    </w:p>
    <w:tbl>
      <w:tblPr>
        <w:tblW w:type="auto" w:w="0"/>
        <w:tblLook w:firstColumn="1" w:firstRow="1" w:lastColumn="0" w:lastRow="0" w:noHBand="0" w:noVBand="1" w:val="04A0"/>
      </w:tblPr>
      <w:tblGrid>
        <w:gridCol w:w="10224"/>
      </w:tblGrid>
      <w:tr>
        <w:tc>
          <w:tcPr>
            <w:tcW w:type="dxa" w:w="10224"/>
            <w:shd w:fill="FFF8E8"/>
            <w:tcMar>
              <w:top w:w="120" w:type="dxa"/>
              <w:start w:w="150" w:type="dxa"/>
              <w:bottom w:w="120" w:type="dxa"/>
              <w:end w:w="150" w:type="dxa"/>
            </w:tcMar>
          </w:tcPr>
          <w:p>
            <w:r>
              <w:rPr>
                <w:b/>
                <w:color w:val="C29A45"/>
                <w:sz w:val="21"/>
              </w:rPr>
              <w:t>Mission</w:t>
              <w:br/>
            </w:r>
            <w:r>
              <w:rPr>
                <w:color w:val="1D2633"/>
                <w:sz w:val="18"/>
              </w:rPr>
              <w:t>Enable one expert LLM to own the complete side, create every required delivery, coordinate dependencies and prove readiness without fabricating external reality.</w:t>
            </w:r>
          </w:p>
        </w:tc>
      </w:tr>
    </w:tbl>
    <w:p/>
    <w:p>
      <w:pPr>
        <w:spacing w:before="1800"/>
        <w:jc w:val="center"/>
      </w:pPr>
      <w:r>
        <w:rPr>
          <w:color w:val="667085"/>
        </w:rPr>
        <w:t>Version 1.0 | 1 August 2026</w:t>
      </w:r>
    </w:p>
    <w:p>
      <w:r>
        <w:br w:type="page"/>
      </w:r>
    </w:p>
    <w:p>
      <w:pPr>
        <w:pStyle w:val="Heading1"/>
      </w:pPr>
      <w:r>
        <w:t>AGENT OPERATING MANUAL</w:t>
      </w:r>
    </w:p>
    <w:tbl>
      <w:tblPr>
        <w:tblW w:type="auto" w:w="0"/>
        <w:tblLook w:firstColumn="1" w:firstRow="1" w:lastColumn="0" w:lastRow="0" w:noHBand="0" w:noVBand="1" w:val="04A0"/>
      </w:tblPr>
      <w:tblGrid>
        <w:gridCol w:w="10224"/>
      </w:tblGrid>
      <w:tr>
        <w:tc>
          <w:tcPr>
            <w:tcW w:type="dxa" w:w="10224"/>
            <w:shd w:fill="FFF8E8"/>
            <w:tcMar>
              <w:top w:w="120" w:type="dxa"/>
              <w:start w:w="150" w:type="dxa"/>
              <w:bottom w:w="120" w:type="dxa"/>
              <w:end w:w="150" w:type="dxa"/>
            </w:tcMar>
          </w:tcPr>
          <w:p>
            <w:r>
              <w:rPr>
                <w:b/>
                <w:color w:val="C29A45"/>
                <w:sz w:val="21"/>
              </w:rPr>
              <w:t>Purpose</w:t>
              <w:br/>
            </w:r>
            <w:r>
              <w:rPr>
                <w:color w:val="1D2633"/>
                <w:sz w:val="18"/>
              </w:rPr>
              <w:t>This chapter converts the project plan into an operating system for one expert LLM owning the complete Business/Product/Brand/Marketing side. The detailed workstreams from the master book follow this chapter and are binding deliveries, not suggestions.</w:t>
            </w:r>
          </w:p>
        </w:tc>
      </w:tr>
    </w:tbl>
    <w:p/>
    <w:p>
      <w:pPr>
        <w:pStyle w:val="Heading2"/>
      </w:pPr>
      <w:r>
        <w:t>1. One-agent responsibility model</w:t>
      </w:r>
    </w:p>
    <w:p>
      <w:r>
        <w:t>The agent performs all knowledge-work roles on its side: planning, research, structured analysis, artifact creation, review, testing, documentation and dependency management. It must not confuse broad competence with physical or legal authority.</w:t>
      </w:r>
    </w:p>
    <w:tbl>
      <w:tblPr>
        <w:tblW w:type="auto" w:w="0"/>
        <w:jc w:val="center"/>
        <w:tblLayout w:type="fixed"/>
        <w:tblLook w:firstColumn="1" w:firstRow="1" w:lastColumn="0" w:lastRow="0" w:noHBand="0" w:noVBand="1" w:val="04A0"/>
      </w:tblPr>
      <w:tblGrid>
        <w:gridCol w:w="5112"/>
        <w:gridCol w:w="5112"/>
      </w:tblGrid>
      <w:tr>
        <w:tc>
          <w:tcPr>
            <w:tcW w:type="dxa" w:w="2232"/>
            <w:shd w:fill="12233F"/>
            <w:tcMar>
              <w:top w:w="90" w:type="dxa"/>
              <w:start w:w="90" w:type="dxa"/>
              <w:bottom w:w="90" w:type="dxa"/>
              <w:end w:w="90" w:type="dxa"/>
            </w:tcMar>
            <w:vAlign w:val="center"/>
          </w:tcPr>
          <w:p>
            <w:pPr>
              <w:jc w:val="center"/>
            </w:pPr>
            <w:r>
              <w:rPr>
                <w:b/>
                <w:color w:val="FFFFFF"/>
                <w:sz w:val="16"/>
              </w:rPr>
              <w:t>Boundary</w:t>
            </w:r>
          </w:p>
        </w:tc>
        <w:tc>
          <w:tcPr>
            <w:tcW w:type="dxa" w:w="7992"/>
            <w:shd w:fill="12233F"/>
            <w:tcMar>
              <w:top w:w="90" w:type="dxa"/>
              <w:start w:w="90" w:type="dxa"/>
              <w:bottom w:w="90" w:type="dxa"/>
              <w:end w:w="90" w:type="dxa"/>
            </w:tcMar>
            <w:vAlign w:val="center"/>
          </w:tcPr>
          <w:p>
            <w:pPr>
              <w:jc w:val="center"/>
            </w:pPr>
            <w:r>
              <w:rPr>
                <w:b/>
                <w:color w:val="FFFFFF"/>
                <w:sz w:val="16"/>
              </w:rPr>
              <w:t>Rule</w:t>
            </w:r>
          </w:p>
        </w:tc>
      </w:tr>
      <w:tr>
        <w:tc>
          <w:tcPr>
            <w:tcW w:type="dxa" w:w="2232"/>
            <w:shd w:fill="FFFFFF"/>
            <w:tcMar>
              <w:top w:w="90" w:type="dxa"/>
              <w:start w:w="90" w:type="dxa"/>
              <w:bottom w:w="90" w:type="dxa"/>
              <w:end w:w="90" w:type="dxa"/>
            </w:tcMar>
            <w:vAlign w:val="top"/>
          </w:tcPr>
          <w:p>
            <w:pPr>
              <w:spacing w:after="0"/>
            </w:pPr>
            <w:r>
              <w:rPr>
                <w:color w:val="1D2633"/>
                <w:sz w:val="16"/>
              </w:rPr>
              <w:t>Agent can complete</w:t>
            </w:r>
          </w:p>
        </w:tc>
        <w:tc>
          <w:tcPr>
            <w:tcW w:type="dxa" w:w="7992"/>
            <w:shd w:fill="FFFFFF"/>
            <w:tcMar>
              <w:top w:w="90" w:type="dxa"/>
              <w:start w:w="90" w:type="dxa"/>
              <w:bottom w:w="90" w:type="dxa"/>
              <w:end w:w="90" w:type="dxa"/>
            </w:tcMar>
            <w:vAlign w:val="top"/>
          </w:tcPr>
          <w:p>
            <w:pPr>
              <w:spacing w:after="0"/>
            </w:pPr>
            <w:r>
              <w:rPr>
                <w:color w:val="1D2633"/>
                <w:sz w:val="16"/>
              </w:rPr>
              <w:t>Plans, research dossiers, specifications, structured data, brand/technical files, code, tests, reports, checklists, validation, documentation and handoffs.</w:t>
            </w:r>
          </w:p>
        </w:tc>
      </w:tr>
      <w:tr>
        <w:tc>
          <w:tcPr>
            <w:tcW w:type="dxa" w:w="2232"/>
            <w:shd w:fill="F3F6FA"/>
            <w:tcMar>
              <w:top w:w="90" w:type="dxa"/>
              <w:start w:w="90" w:type="dxa"/>
              <w:bottom w:w="90" w:type="dxa"/>
              <w:end w:w="90" w:type="dxa"/>
            </w:tcMar>
            <w:vAlign w:val="top"/>
          </w:tcPr>
          <w:p>
            <w:pPr>
              <w:spacing w:after="0"/>
            </w:pPr>
            <w:r>
              <w:rPr>
                <w:color w:val="1D2633"/>
                <w:sz w:val="16"/>
              </w:rPr>
              <w:t>Requires human verification</w:t>
            </w:r>
          </w:p>
        </w:tc>
        <w:tc>
          <w:tcPr>
            <w:tcW w:type="dxa" w:w="7992"/>
            <w:shd w:fill="F3F6FA"/>
            <w:tcMar>
              <w:top w:w="90" w:type="dxa"/>
              <w:start w:w="90" w:type="dxa"/>
              <w:bottom w:w="90" w:type="dxa"/>
              <w:end w:w="90" w:type="dxa"/>
            </w:tcMar>
            <w:vAlign w:val="top"/>
          </w:tcPr>
          <w:p>
            <w:pPr>
              <w:spacing w:after="0"/>
            </w:pPr>
            <w:r>
              <w:rPr>
                <w:color w:val="1D2633"/>
                <w:sz w:val="16"/>
              </w:rPr>
              <w:t>Business/founder approval, creative approval, physical sample/fit/QC decisions, real operational UAT and go/no-go authority.</w:t>
            </w:r>
          </w:p>
        </w:tc>
      </w:tr>
      <w:tr>
        <w:tc>
          <w:tcPr>
            <w:tcW w:type="dxa" w:w="2232"/>
            <w:shd w:fill="FFFFFF"/>
            <w:tcMar>
              <w:top w:w="90" w:type="dxa"/>
              <w:start w:w="90" w:type="dxa"/>
              <w:bottom w:w="90" w:type="dxa"/>
              <w:end w:w="90" w:type="dxa"/>
            </w:tcMar>
            <w:vAlign w:val="top"/>
          </w:tcPr>
          <w:p>
            <w:pPr>
              <w:spacing w:after="0"/>
            </w:pPr>
            <w:r>
              <w:rPr>
                <w:color w:val="1D2633"/>
                <w:sz w:val="16"/>
              </w:rPr>
              <w:t>Requires external verification</w:t>
            </w:r>
          </w:p>
        </w:tc>
        <w:tc>
          <w:tcPr>
            <w:tcW w:type="dxa" w:w="7992"/>
            <w:shd w:fill="FFFFFF"/>
            <w:tcMar>
              <w:top w:w="90" w:type="dxa"/>
              <w:start w:w="90" w:type="dxa"/>
              <w:bottom w:w="90" w:type="dxa"/>
              <w:end w:w="90" w:type="dxa"/>
            </w:tcMar>
            <w:vAlign w:val="top"/>
          </w:tcPr>
          <w:p>
            <w:pPr>
              <w:spacing w:after="0"/>
            </w:pPr>
            <w:r>
              <w:rPr>
                <w:color w:val="1D2633"/>
                <w:sz w:val="16"/>
              </w:rPr>
              <w:t>Legal/tax/customs advice, trademark clearance, laboratory/factory audit, registrations, payment/carrier/app-store approval and real shipment evidence.</w:t>
            </w:r>
          </w:p>
        </w:tc>
      </w:tr>
      <w:tr>
        <w:tc>
          <w:tcPr>
            <w:tcW w:type="dxa" w:w="2232"/>
            <w:shd w:fill="F3F6FA"/>
            <w:tcMar>
              <w:top w:w="90" w:type="dxa"/>
              <w:start w:w="90" w:type="dxa"/>
              <w:bottom w:w="90" w:type="dxa"/>
              <w:end w:w="90" w:type="dxa"/>
            </w:tcMar>
            <w:vAlign w:val="top"/>
          </w:tcPr>
          <w:p>
            <w:pPr>
              <w:spacing w:after="0"/>
            </w:pPr>
            <w:r>
              <w:rPr>
                <w:color w:val="1D2633"/>
                <w:sz w:val="16"/>
              </w:rPr>
              <w:t>Never acceptable</w:t>
            </w:r>
          </w:p>
        </w:tc>
        <w:tc>
          <w:tcPr>
            <w:tcW w:type="dxa" w:w="7992"/>
            <w:shd w:fill="F3F6FA"/>
            <w:tcMar>
              <w:top w:w="90" w:type="dxa"/>
              <w:start w:w="90" w:type="dxa"/>
              <w:bottom w:w="90" w:type="dxa"/>
              <w:end w:w="90" w:type="dxa"/>
            </w:tcMar>
            <w:vAlign w:val="top"/>
          </w:tcPr>
          <w:p>
            <w:pPr>
              <w:spacing w:after="0"/>
            </w:pPr>
            <w:r>
              <w:rPr>
                <w:color w:val="1D2633"/>
                <w:sz w:val="16"/>
              </w:rPr>
              <w:t>Invented evidence, implied approval, synthetic results represented as market truth, or “done” without artifact and acceptance proof.</w:t>
            </w:r>
          </w:p>
        </w:tc>
      </w:tr>
    </w:tbl>
    <w:p>
      <w:pPr>
        <w:spacing w:after="0"/>
      </w:pPr>
    </w:p>
    <w:p>
      <w:pPr>
        <w:pStyle w:val="Heading2"/>
      </w:pPr>
      <w:r>
        <w:t>2. Evidence and completion protocol</w:t>
      </w:r>
    </w:p>
    <w:tbl>
      <w:tblPr>
        <w:tblW w:type="auto" w:w="0"/>
        <w:jc w:val="center"/>
        <w:tblLayout w:type="fixed"/>
        <w:tblLook w:firstColumn="1" w:firstRow="1" w:lastColumn="0" w:lastRow="0" w:noHBand="0" w:noVBand="1" w:val="04A0"/>
      </w:tblPr>
      <w:tblGrid>
        <w:gridCol w:w="5112"/>
        <w:gridCol w:w="5112"/>
      </w:tblGrid>
      <w:tr>
        <w:tc>
          <w:tcPr>
            <w:tcW w:type="dxa" w:w="2160"/>
            <w:shd w:fill="12233F"/>
            <w:tcMar>
              <w:top w:w="90" w:type="dxa"/>
              <w:start w:w="90" w:type="dxa"/>
              <w:bottom w:w="90" w:type="dxa"/>
              <w:end w:w="90" w:type="dxa"/>
            </w:tcMar>
            <w:vAlign w:val="center"/>
          </w:tcPr>
          <w:p>
            <w:pPr>
              <w:jc w:val="center"/>
            </w:pPr>
            <w:r>
              <w:rPr>
                <w:b/>
                <w:color w:val="FFFFFF"/>
                <w:sz w:val="16"/>
              </w:rPr>
              <w:t>Status</w:t>
            </w:r>
          </w:p>
        </w:tc>
        <w:tc>
          <w:tcPr>
            <w:tcW w:type="dxa" w:w="8064"/>
            <w:shd w:fill="12233F"/>
            <w:tcMar>
              <w:top w:w="90" w:type="dxa"/>
              <w:start w:w="90" w:type="dxa"/>
              <w:bottom w:w="90" w:type="dxa"/>
              <w:end w:w="90" w:type="dxa"/>
            </w:tcMar>
            <w:vAlign w:val="center"/>
          </w:tcPr>
          <w:p>
            <w:pPr>
              <w:jc w:val="center"/>
            </w:pPr>
            <w:r>
              <w:rPr>
                <w:b/>
                <w:color w:val="FFFFFF"/>
                <w:sz w:val="16"/>
              </w:rPr>
              <w:t>Required interpretation</w:t>
            </w:r>
          </w:p>
        </w:tc>
      </w:tr>
      <w:tr>
        <w:tc>
          <w:tcPr>
            <w:tcW w:type="dxa" w:w="2160"/>
            <w:shd w:fill="FFFFFF"/>
            <w:tcMar>
              <w:top w:w="90" w:type="dxa"/>
              <w:start w:w="90" w:type="dxa"/>
              <w:bottom w:w="90" w:type="dxa"/>
              <w:end w:w="90" w:type="dxa"/>
            </w:tcMar>
            <w:vAlign w:val="top"/>
          </w:tcPr>
          <w:p>
            <w:pPr>
              <w:spacing w:after="0"/>
            </w:pPr>
            <w:r>
              <w:rPr>
                <w:color w:val="1D2633"/>
                <w:sz w:val="16"/>
              </w:rPr>
              <w:t>DRAFT</w:t>
            </w:r>
          </w:p>
        </w:tc>
        <w:tc>
          <w:tcPr>
            <w:tcW w:type="dxa" w:w="8064"/>
            <w:shd w:fill="FFFFFF"/>
            <w:tcMar>
              <w:top w:w="90" w:type="dxa"/>
              <w:start w:w="90" w:type="dxa"/>
              <w:bottom w:w="90" w:type="dxa"/>
              <w:end w:w="90" w:type="dxa"/>
            </w:tcMar>
            <w:vAlign w:val="top"/>
          </w:tcPr>
          <w:p>
            <w:pPr>
              <w:spacing w:after="0"/>
            </w:pPr>
            <w:r>
              <w:rPr>
                <w:color w:val="1D2633"/>
                <w:sz w:val="16"/>
              </w:rPr>
              <w:t>Artifact exists; validation not completed.</w:t>
            </w:r>
          </w:p>
        </w:tc>
      </w:tr>
      <w:tr>
        <w:tc>
          <w:tcPr>
            <w:tcW w:type="dxa" w:w="2160"/>
            <w:shd w:fill="F3F6FA"/>
            <w:tcMar>
              <w:top w:w="90" w:type="dxa"/>
              <w:start w:w="90" w:type="dxa"/>
              <w:bottom w:w="90" w:type="dxa"/>
              <w:end w:w="90" w:type="dxa"/>
            </w:tcMar>
            <w:vAlign w:val="top"/>
          </w:tcPr>
          <w:p>
            <w:pPr>
              <w:spacing w:after="0"/>
            </w:pPr>
            <w:r>
              <w:rPr>
                <w:color w:val="1D2633"/>
                <w:sz w:val="16"/>
              </w:rPr>
              <w:t>SELF-VALIDATED</w:t>
            </w:r>
          </w:p>
        </w:tc>
        <w:tc>
          <w:tcPr>
            <w:tcW w:type="dxa" w:w="8064"/>
            <w:shd w:fill="F3F6FA"/>
            <w:tcMar>
              <w:top w:w="90" w:type="dxa"/>
              <w:start w:w="90" w:type="dxa"/>
              <w:bottom w:w="90" w:type="dxa"/>
              <w:end w:w="90" w:type="dxa"/>
            </w:tcMar>
            <w:vAlign w:val="top"/>
          </w:tcPr>
          <w:p>
            <w:pPr>
              <w:spacing w:after="0"/>
            </w:pPr>
            <w:r>
              <w:rPr>
                <w:color w:val="1D2633"/>
                <w:sz w:val="16"/>
              </w:rPr>
              <w:t>Agent passed the book checklist and consistency review.</w:t>
            </w:r>
          </w:p>
        </w:tc>
      </w:tr>
      <w:tr>
        <w:tc>
          <w:tcPr>
            <w:tcW w:type="dxa" w:w="2160"/>
            <w:shd w:fill="FFFFFF"/>
            <w:tcMar>
              <w:top w:w="90" w:type="dxa"/>
              <w:start w:w="90" w:type="dxa"/>
              <w:bottom w:w="90" w:type="dxa"/>
              <w:end w:w="90" w:type="dxa"/>
            </w:tcMar>
            <w:vAlign w:val="top"/>
          </w:tcPr>
          <w:p>
            <w:pPr>
              <w:spacing w:after="0"/>
            </w:pPr>
            <w:r>
              <w:rPr>
                <w:color w:val="1D2633"/>
                <w:sz w:val="16"/>
              </w:rPr>
              <w:t>AUTOMATED-TESTED</w:t>
            </w:r>
          </w:p>
        </w:tc>
        <w:tc>
          <w:tcPr>
            <w:tcW w:type="dxa" w:w="8064"/>
            <w:shd w:fill="FFFFFF"/>
            <w:tcMar>
              <w:top w:w="90" w:type="dxa"/>
              <w:start w:w="90" w:type="dxa"/>
              <w:bottom w:w="90" w:type="dxa"/>
              <w:end w:w="90" w:type="dxa"/>
            </w:tcMar>
            <w:vAlign w:val="top"/>
          </w:tcPr>
          <w:p>
            <w:pPr>
              <w:spacing w:after="0"/>
            </w:pPr>
            <w:r>
              <w:rPr>
                <w:color w:val="1D2633"/>
                <w:sz w:val="16"/>
              </w:rPr>
              <w:t>Machine checks passed with command/log evidence.</w:t>
            </w:r>
          </w:p>
        </w:tc>
      </w:tr>
      <w:tr>
        <w:tc>
          <w:tcPr>
            <w:tcW w:type="dxa" w:w="2160"/>
            <w:shd w:fill="F3F6FA"/>
            <w:tcMar>
              <w:top w:w="90" w:type="dxa"/>
              <w:start w:w="90" w:type="dxa"/>
              <w:bottom w:w="90" w:type="dxa"/>
              <w:end w:w="90" w:type="dxa"/>
            </w:tcMar>
            <w:vAlign w:val="top"/>
          </w:tcPr>
          <w:p>
            <w:pPr>
              <w:spacing w:after="0"/>
            </w:pPr>
            <w:r>
              <w:rPr>
                <w:color w:val="1D2633"/>
                <w:sz w:val="16"/>
              </w:rPr>
              <w:t>HUMAN-VERIFIED</w:t>
            </w:r>
          </w:p>
        </w:tc>
        <w:tc>
          <w:tcPr>
            <w:tcW w:type="dxa" w:w="8064"/>
            <w:shd w:fill="F3F6FA"/>
            <w:tcMar>
              <w:top w:w="90" w:type="dxa"/>
              <w:start w:w="90" w:type="dxa"/>
              <w:bottom w:w="90" w:type="dxa"/>
              <w:end w:w="90" w:type="dxa"/>
            </w:tcMar>
            <w:vAlign w:val="top"/>
          </w:tcPr>
          <w:p>
            <w:pPr>
              <w:spacing w:after="0"/>
            </w:pPr>
            <w:r>
              <w:rPr>
                <w:color w:val="1D2633"/>
                <w:sz w:val="16"/>
              </w:rPr>
              <w:t>Named accountable person reviewed the defined scope.</w:t>
            </w:r>
          </w:p>
        </w:tc>
      </w:tr>
      <w:tr>
        <w:tc>
          <w:tcPr>
            <w:tcW w:type="dxa" w:w="2160"/>
            <w:shd w:fill="FFFFFF"/>
            <w:tcMar>
              <w:top w:w="90" w:type="dxa"/>
              <w:start w:w="90" w:type="dxa"/>
              <w:bottom w:w="90" w:type="dxa"/>
              <w:end w:w="90" w:type="dxa"/>
            </w:tcMar>
            <w:vAlign w:val="top"/>
          </w:tcPr>
          <w:p>
            <w:pPr>
              <w:spacing w:after="0"/>
            </w:pPr>
            <w:r>
              <w:rPr>
                <w:color w:val="1D2633"/>
                <w:sz w:val="16"/>
              </w:rPr>
              <w:t>EXTERNALLY-VERIFIED</w:t>
            </w:r>
          </w:p>
        </w:tc>
        <w:tc>
          <w:tcPr>
            <w:tcW w:type="dxa" w:w="8064"/>
            <w:shd w:fill="FFFFFF"/>
            <w:tcMar>
              <w:top w:w="90" w:type="dxa"/>
              <w:start w:w="90" w:type="dxa"/>
              <w:bottom w:w="90" w:type="dxa"/>
              <w:end w:w="90" w:type="dxa"/>
            </w:tcMar>
            <w:vAlign w:val="top"/>
          </w:tcPr>
          <w:p>
            <w:pPr>
              <w:spacing w:after="0"/>
            </w:pPr>
            <w:r>
              <w:rPr>
                <w:color w:val="1D2633"/>
                <w:sz w:val="16"/>
              </w:rPr>
              <w:t>Qualified provider, authority, factory, laboratory or adviser supplied evidence.</w:t>
            </w:r>
          </w:p>
        </w:tc>
      </w:tr>
      <w:tr>
        <w:tc>
          <w:tcPr>
            <w:tcW w:type="dxa" w:w="2160"/>
            <w:shd w:fill="F3F6FA"/>
            <w:tcMar>
              <w:top w:w="90" w:type="dxa"/>
              <w:start w:w="90" w:type="dxa"/>
              <w:bottom w:w="90" w:type="dxa"/>
              <w:end w:w="90" w:type="dxa"/>
            </w:tcMar>
            <w:vAlign w:val="top"/>
          </w:tcPr>
          <w:p>
            <w:pPr>
              <w:spacing w:after="0"/>
            </w:pPr>
            <w:r>
              <w:rPr>
                <w:color w:val="1D2633"/>
                <w:sz w:val="16"/>
              </w:rPr>
              <w:t>BLOCKED</w:t>
            </w:r>
          </w:p>
        </w:tc>
        <w:tc>
          <w:tcPr>
            <w:tcW w:type="dxa" w:w="8064"/>
            <w:shd w:fill="F3F6FA"/>
            <w:tcMar>
              <w:top w:w="90" w:type="dxa"/>
              <w:start w:w="90" w:type="dxa"/>
              <w:bottom w:w="90" w:type="dxa"/>
              <w:end w:w="90" w:type="dxa"/>
            </w:tcMar>
            <w:vAlign w:val="top"/>
          </w:tcPr>
          <w:p>
            <w:pPr>
              <w:spacing w:after="0"/>
            </w:pPr>
            <w:r>
              <w:rPr>
                <w:color w:val="1D2633"/>
                <w:sz w:val="16"/>
              </w:rPr>
              <w:t>Mandatory dependency is missing; owner, impact and fallback recorded.</w:t>
            </w:r>
          </w:p>
        </w:tc>
      </w:tr>
      <w:tr>
        <w:tc>
          <w:tcPr>
            <w:tcW w:type="dxa" w:w="2160"/>
            <w:shd w:fill="FFFFFF"/>
            <w:tcMar>
              <w:top w:w="90" w:type="dxa"/>
              <w:start w:w="90" w:type="dxa"/>
              <w:bottom w:w="90" w:type="dxa"/>
              <w:end w:w="90" w:type="dxa"/>
            </w:tcMar>
            <w:vAlign w:val="top"/>
          </w:tcPr>
          <w:p>
            <w:pPr>
              <w:spacing w:after="0"/>
            </w:pPr>
            <w:r>
              <w:rPr>
                <w:color w:val="1D2633"/>
                <w:sz w:val="16"/>
              </w:rPr>
              <w:t>REJECTED</w:t>
            </w:r>
          </w:p>
        </w:tc>
        <w:tc>
          <w:tcPr>
            <w:tcW w:type="dxa" w:w="8064"/>
            <w:shd w:fill="FFFFFF"/>
            <w:tcMar>
              <w:top w:w="90" w:type="dxa"/>
              <w:start w:w="90" w:type="dxa"/>
              <w:bottom w:w="90" w:type="dxa"/>
              <w:end w:w="90" w:type="dxa"/>
            </w:tcMar>
            <w:vAlign w:val="top"/>
          </w:tcPr>
          <w:p>
            <w:pPr>
              <w:spacing w:after="0"/>
            </w:pPr>
            <w:r>
              <w:rPr>
                <w:color w:val="1D2633"/>
                <w:sz w:val="16"/>
              </w:rPr>
              <w:t>Acceptance failed; correction is tracked.</w:t>
            </w:r>
          </w:p>
        </w:tc>
      </w:tr>
    </w:tbl>
    <w:p>
      <w:pPr>
        <w:spacing w:after="0"/>
      </w:pPr>
    </w:p>
    <w:tbl>
      <w:tblPr>
        <w:tblW w:type="auto" w:w="0"/>
        <w:tblLook w:firstColumn="1" w:firstRow="1" w:lastColumn="0" w:lastRow="0" w:noHBand="0" w:noVBand="1" w:val="04A0"/>
      </w:tblPr>
      <w:tblGrid>
        <w:gridCol w:w="10224"/>
      </w:tblGrid>
      <w:tr>
        <w:tc>
          <w:tcPr>
            <w:tcW w:type="dxa" w:w="10224"/>
            <w:shd w:fill="FCECED"/>
            <w:tcMar>
              <w:top w:w="120" w:type="dxa"/>
              <w:start w:w="150" w:type="dxa"/>
              <w:bottom w:w="120" w:type="dxa"/>
              <w:end w:w="150" w:type="dxa"/>
            </w:tcMar>
          </w:tcPr>
          <w:p>
            <w:r>
              <w:rPr>
                <w:b/>
                <w:color w:val="A63D40"/>
                <w:sz w:val="21"/>
              </w:rPr>
              <w:t>False completion prevention</w:t>
              <w:br/>
            </w:r>
            <w:r>
              <w:rPr>
                <w:color w:val="1D2633"/>
                <w:sz w:val="18"/>
              </w:rPr>
              <w:t>A polished file is not automatically correct. The agent must identify which parts are generated, tested, approved by a person, or verified outside the model.</w:t>
            </w:r>
          </w:p>
        </w:tc>
      </w:tr>
    </w:tbl>
    <w:p/>
    <w:p>
      <w:pPr>
        <w:pStyle w:val="Heading2"/>
      </w:pPr>
      <w:r>
        <w:t>3. Required workspace and registers</w:t>
      </w:r>
    </w:p>
    <w:p>
      <w:pPr>
        <w:pStyle w:val="ListBullet"/>
      </w:pPr>
      <w:r>
        <w:t>PROGRAM_CHARTER.md</w:t>
      </w:r>
    </w:p>
    <w:p>
      <w:pPr>
        <w:pStyle w:val="ListBullet"/>
      </w:pPr>
      <w:r>
        <w:t>DELIVERABLE_REGISTER.csv</w:t>
      </w:r>
    </w:p>
    <w:p>
      <w:pPr>
        <w:pStyle w:val="ListBullet"/>
      </w:pPr>
      <w:r>
        <w:t>DECISION_LOG.md</w:t>
      </w:r>
    </w:p>
    <w:p>
      <w:pPr>
        <w:pStyle w:val="ListBullet"/>
      </w:pPr>
      <w:r>
        <w:t>ASSUMPTION_REGISTER.csv</w:t>
      </w:r>
    </w:p>
    <w:p>
      <w:pPr>
        <w:pStyle w:val="ListBullet"/>
      </w:pPr>
      <w:r>
        <w:t>DEPENDENCY_REGISTER.csv</w:t>
      </w:r>
    </w:p>
    <w:p>
      <w:pPr>
        <w:pStyle w:val="ListBullet"/>
      </w:pPr>
      <w:r>
        <w:t>RISK_REGISTER.csv</w:t>
      </w:r>
    </w:p>
    <w:p>
      <w:pPr>
        <w:pStyle w:val="ListBullet"/>
      </w:pPr>
      <w:r>
        <w:t>EVIDENCE_INDEX.csv</w:t>
      </w:r>
    </w:p>
    <w:p>
      <w:pPr>
        <w:pStyle w:val="ListBullet"/>
      </w:pPr>
      <w:r>
        <w:t>STATUS_REPORT.md</w:t>
      </w:r>
    </w:p>
    <w:p>
      <w:pPr>
        <w:pStyle w:val="ListBullet"/>
      </w:pPr>
      <w:r>
        <w:t>work_packages/side_a</w:t>
      </w:r>
    </w:p>
    <w:p>
      <w:pPr>
        <w:pStyle w:val="ListBullet"/>
      </w:pPr>
      <w:r>
        <w:t>handoffs/incoming and handoffs/outgoing</w:t>
      </w:r>
    </w:p>
    <w:p>
      <w:pPr>
        <w:pStyle w:val="ListBullet"/>
      </w:pPr>
      <w:r>
        <w:t>evidence/side_a</w:t>
      </w:r>
    </w:p>
    <w:p>
      <w:pPr>
        <w:pStyle w:val="Heading2"/>
      </w:pPr>
      <w:r>
        <w:t>4. Mandatory first execution</w:t>
      </w:r>
    </w:p>
    <w:p>
      <w:pPr>
        <w:ind w:left="317" w:hanging="317"/>
      </w:pPr>
      <w:r>
        <w:t>1. Read this entire book and the shared interface contract.</w:t>
      </w:r>
    </w:p>
    <w:p>
      <w:pPr>
        <w:ind w:left="317" w:hanging="317"/>
      </w:pPr>
      <w:r>
        <w:t>2. Inspect all provided files, repositories, templates and prior outputs.</w:t>
      </w:r>
    </w:p>
    <w:p>
      <w:pPr>
        <w:ind w:left="317" w:hanging="317"/>
      </w:pPr>
      <w:r>
        <w:t>3. Initialize every register and the folder structure.</w:t>
      </w:r>
    </w:p>
    <w:p>
      <w:pPr>
        <w:ind w:left="317" w:hanging="317"/>
      </w:pPr>
      <w:r>
        <w:t>4. Publish an intake report separating verified facts, assumptions, missing evidence and contradictions.</w:t>
      </w:r>
    </w:p>
    <w:p>
      <w:pPr>
        <w:ind w:left="317" w:hanging="317"/>
      </w:pPr>
      <w:r>
        <w:t>5. Run all available automated tests/validators and preserve exact output.</w:t>
      </w:r>
    </w:p>
    <w:p>
      <w:pPr>
        <w:ind w:left="317" w:hanging="317"/>
      </w:pPr>
      <w:r>
        <w:t>6. Create the gate roadmap and a detailed two-week backlog.</w:t>
      </w:r>
    </w:p>
    <w:p>
      <w:pPr>
        <w:ind w:left="317" w:hanging="317"/>
      </w:pPr>
      <w:r>
        <w:t>7. Issue the first dependency templates and requests to the other side.</w:t>
      </w:r>
    </w:p>
    <w:p>
      <w:pPr>
        <w:ind w:left="317" w:hanging="317"/>
      </w:pPr>
      <w:r>
        <w:t>8. Start the highest-value non-blocked work immediately.</w:t>
      </w:r>
    </w:p>
    <w:p>
      <w:pPr>
        <w:pStyle w:val="Heading2"/>
      </w:pPr>
      <w:r>
        <w:t>5. Work-package operating algorithm</w:t>
      </w:r>
    </w:p>
    <w:p>
      <w:pPr>
        <w:ind w:left="317" w:hanging="317"/>
      </w:pPr>
      <w:r>
        <w:t>1. Confirm objective, definition of done and target gate.</w:t>
      </w:r>
    </w:p>
    <w:p>
      <w:pPr>
        <w:ind w:left="317" w:hanging="317"/>
      </w:pPr>
      <w:r>
        <w:t>2. Classify each prerequisite: available, assumed, requested or blocking.</w:t>
      </w:r>
    </w:p>
    <w:p>
      <w:pPr>
        <w:ind w:left="317" w:hanging="317"/>
      </w:pPr>
      <w:r>
        <w:t>3. Create task/artifact IDs and acceptance criteria.</w:t>
      </w:r>
    </w:p>
    <w:p>
      <w:pPr>
        <w:ind w:left="317" w:hanging="317"/>
      </w:pPr>
      <w:r>
        <w:t>4. Produce the required artifact in its specified format.</w:t>
      </w:r>
    </w:p>
    <w:p>
      <w:pPr>
        <w:ind w:left="317" w:hanging="317"/>
      </w:pPr>
      <w:r>
        <w:t>5. Run self-checks and automated validation.</w:t>
      </w:r>
    </w:p>
    <w:p>
      <w:pPr>
        <w:ind w:left="317" w:hanging="317"/>
      </w:pPr>
      <w:r>
        <w:t>6. Reconcile against cross-team contracts and source-of-truth owners.</w:t>
      </w:r>
    </w:p>
    <w:p>
      <w:pPr>
        <w:ind w:left="317" w:hanging="317"/>
      </w:pPr>
      <w:r>
        <w:t>7. Request human/external verification where necessary.</w:t>
      </w:r>
    </w:p>
    <w:p>
      <w:pPr>
        <w:ind w:left="317" w:hanging="317"/>
      </w:pPr>
      <w:r>
        <w:t>8. Create a formal handoff and process the receiver response.</w:t>
      </w:r>
    </w:p>
    <w:p>
      <w:pPr>
        <w:ind w:left="317" w:hanging="317"/>
      </w:pPr>
      <w:r>
        <w:t>9. Update evidence, risk, decision and deliverable registers.</w:t>
      </w:r>
    </w:p>
    <w:p>
      <w:pPr>
        <w:ind w:left="317" w:hanging="317"/>
      </w:pPr>
      <w:r>
        <w:t>10. Close only after required evidence or explicit risk acceptance.</w:t>
      </w:r>
    </w:p>
    <w:p>
      <w:pPr>
        <w:pStyle w:val="Heading2"/>
      </w:pPr>
      <w:r>
        <w:t>6. Handoff envelope</w:t>
      </w:r>
    </w:p>
    <w:p>
      <w:pPr>
        <w:pStyle w:val="ListBullet"/>
      </w:pPr>
      <w:r>
        <w:t>Handoff ID, sender/receiver and date</w:t>
      </w:r>
    </w:p>
    <w:p>
      <w:pPr>
        <w:pStyle w:val="ListBullet"/>
      </w:pPr>
      <w:r>
        <w:t>Related work-package/artifact IDs</w:t>
      </w:r>
    </w:p>
    <w:p>
      <w:pPr>
        <w:pStyle w:val="ListBullet"/>
      </w:pPr>
      <w:r>
        <w:t>Purpose and consuming workflow</w:t>
      </w:r>
    </w:p>
    <w:p>
      <w:pPr>
        <w:pStyle w:val="ListBullet"/>
      </w:pPr>
      <w:r>
        <w:t>Payload files/data and schema/version</w:t>
      </w:r>
    </w:p>
    <w:p>
      <w:pPr>
        <w:pStyle w:val="ListBullet"/>
      </w:pPr>
      <w:r>
        <w:t>Confirmed facts, assumptions and questions</w:t>
      </w:r>
    </w:p>
    <w:p>
      <w:pPr>
        <w:pStyle w:val="ListBullet"/>
      </w:pPr>
      <w:r>
        <w:t>Acceptance criteria and validation steps</w:t>
      </w:r>
    </w:p>
    <w:p>
      <w:pPr>
        <w:pStyle w:val="ListBullet"/>
      </w:pPr>
      <w:r>
        <w:t>Need-by gate/date, delay impact and safe fallback</w:t>
      </w:r>
    </w:p>
    <w:p>
      <w:pPr>
        <w:pStyle w:val="ListBullet"/>
      </w:pPr>
      <w:r>
        <w:t>Change-control and superseded version</w:t>
      </w:r>
    </w:p>
    <w:p>
      <w:pPr>
        <w:pStyle w:val="ListBullet"/>
      </w:pPr>
      <w:r>
        <w:t>Receiver result: accepted, conditionally accepted or rejected</w:t>
      </w:r>
    </w:p>
    <w:p>
      <w:pPr>
        <w:pStyle w:val="Heading2"/>
      </w:pPr>
      <w:r>
        <w:t>7. Gate control</w:t>
      </w:r>
    </w:p>
    <w:tbl>
      <w:tblPr>
        <w:tblW w:type="auto" w:w="0"/>
        <w:jc w:val="center"/>
        <w:tblLayout w:type="fixed"/>
        <w:tblLook w:firstColumn="1" w:firstRow="1" w:lastColumn="0" w:lastRow="0" w:noHBand="0" w:noVBand="1" w:val="04A0"/>
      </w:tblPr>
      <w:tblGrid>
        <w:gridCol w:w="5112"/>
        <w:gridCol w:w="5112"/>
      </w:tblGrid>
      <w:tr>
        <w:tc>
          <w:tcPr>
            <w:tcW w:type="dxa" w:w="1152"/>
            <w:shd w:fill="12233F"/>
            <w:tcMar>
              <w:top w:w="90" w:type="dxa"/>
              <w:start w:w="90" w:type="dxa"/>
              <w:bottom w:w="90" w:type="dxa"/>
              <w:end w:w="90" w:type="dxa"/>
            </w:tcMar>
            <w:vAlign w:val="center"/>
          </w:tcPr>
          <w:p>
            <w:pPr>
              <w:jc w:val="center"/>
            </w:pPr>
            <w:r>
              <w:rPr>
                <w:b/>
                <w:color w:val="FFFFFF"/>
                <w:sz w:val="16"/>
              </w:rPr>
              <w:t>Gate</w:t>
            </w:r>
          </w:p>
        </w:tc>
        <w:tc>
          <w:tcPr>
            <w:tcW w:type="dxa" w:w="9072"/>
            <w:shd w:fill="12233F"/>
            <w:tcMar>
              <w:top w:w="90" w:type="dxa"/>
              <w:start w:w="90" w:type="dxa"/>
              <w:bottom w:w="90" w:type="dxa"/>
              <w:end w:w="90" w:type="dxa"/>
            </w:tcMar>
            <w:vAlign w:val="center"/>
          </w:tcPr>
          <w:p>
            <w:pPr>
              <w:jc w:val="center"/>
            </w:pPr>
            <w:r>
              <w:rPr>
                <w:b/>
                <w:color w:val="FFFFFF"/>
                <w:sz w:val="16"/>
              </w:rPr>
              <w:t>Exit condition</w:t>
            </w:r>
          </w:p>
        </w:tc>
      </w:tr>
      <w:tr>
        <w:tc>
          <w:tcPr>
            <w:tcW w:type="dxa" w:w="1152"/>
            <w:shd w:fill="FFFFFF"/>
            <w:tcMar>
              <w:top w:w="90" w:type="dxa"/>
              <w:start w:w="90" w:type="dxa"/>
              <w:bottom w:w="90" w:type="dxa"/>
              <w:end w:w="90" w:type="dxa"/>
            </w:tcMar>
            <w:vAlign w:val="top"/>
          </w:tcPr>
          <w:p>
            <w:pPr>
              <w:spacing w:after="0"/>
            </w:pPr>
            <w:r>
              <w:rPr>
                <w:color w:val="1D2633"/>
                <w:sz w:val="16"/>
              </w:rPr>
              <w:t>G0</w:t>
            </w:r>
          </w:p>
        </w:tc>
        <w:tc>
          <w:tcPr>
            <w:tcW w:type="dxa" w:w="9072"/>
            <w:shd w:fill="FFFFFF"/>
            <w:tcMar>
              <w:top w:w="90" w:type="dxa"/>
              <w:start w:w="90" w:type="dxa"/>
              <w:bottom w:w="90" w:type="dxa"/>
              <w:end w:w="90" w:type="dxa"/>
            </w:tcMar>
            <w:vAlign w:val="top"/>
          </w:tcPr>
          <w:p>
            <w:pPr>
              <w:spacing w:after="0"/>
            </w:pPr>
            <w:r>
              <w:rPr>
                <w:color w:val="1D2633"/>
                <w:sz w:val="16"/>
              </w:rPr>
              <w:t>Workspace, registers, ownership and first backlog initialized.</w:t>
            </w:r>
          </w:p>
        </w:tc>
      </w:tr>
      <w:tr>
        <w:tc>
          <w:tcPr>
            <w:tcW w:type="dxa" w:w="1152"/>
            <w:shd w:fill="F3F6FA"/>
            <w:tcMar>
              <w:top w:w="90" w:type="dxa"/>
              <w:start w:w="90" w:type="dxa"/>
              <w:bottom w:w="90" w:type="dxa"/>
              <w:end w:w="90" w:type="dxa"/>
            </w:tcMar>
            <w:vAlign w:val="top"/>
          </w:tcPr>
          <w:p>
            <w:pPr>
              <w:spacing w:after="0"/>
            </w:pPr>
            <w:r>
              <w:rPr>
                <w:color w:val="1D2633"/>
                <w:sz w:val="16"/>
              </w:rPr>
              <w:t>G1</w:t>
            </w:r>
          </w:p>
        </w:tc>
        <w:tc>
          <w:tcPr>
            <w:tcW w:type="dxa" w:w="9072"/>
            <w:shd w:fill="F3F6FA"/>
            <w:tcMar>
              <w:top w:w="90" w:type="dxa"/>
              <w:start w:w="90" w:type="dxa"/>
              <w:bottom w:w="90" w:type="dxa"/>
              <w:end w:w="90" w:type="dxa"/>
            </w:tcMar>
            <w:vAlign w:val="top"/>
          </w:tcPr>
          <w:p>
            <w:pPr>
              <w:spacing w:after="0"/>
            </w:pPr>
            <w:r>
              <w:rPr>
                <w:color w:val="1D2633"/>
                <w:sz w:val="16"/>
              </w:rPr>
              <w:t>Market/product strategy and architecture/data contracts align.</w:t>
            </w:r>
          </w:p>
        </w:tc>
      </w:tr>
      <w:tr>
        <w:tc>
          <w:tcPr>
            <w:tcW w:type="dxa" w:w="1152"/>
            <w:shd w:fill="FFFFFF"/>
            <w:tcMar>
              <w:top w:w="90" w:type="dxa"/>
              <w:start w:w="90" w:type="dxa"/>
              <w:bottom w:w="90" w:type="dxa"/>
              <w:end w:w="90" w:type="dxa"/>
            </w:tcMar>
            <w:vAlign w:val="top"/>
          </w:tcPr>
          <w:p>
            <w:pPr>
              <w:spacing w:after="0"/>
            </w:pPr>
            <w:r>
              <w:rPr>
                <w:color w:val="1D2633"/>
                <w:sz w:val="16"/>
              </w:rPr>
              <w:t>G2</w:t>
            </w:r>
          </w:p>
        </w:tc>
        <w:tc>
          <w:tcPr>
            <w:tcW w:type="dxa" w:w="9072"/>
            <w:shd w:fill="FFFFFF"/>
            <w:tcMar>
              <w:top w:w="90" w:type="dxa"/>
              <w:start w:w="90" w:type="dxa"/>
              <w:bottom w:w="90" w:type="dxa"/>
              <w:end w:w="90" w:type="dxa"/>
            </w:tcMar>
            <w:vAlign w:val="top"/>
          </w:tcPr>
          <w:p>
            <w:pPr>
              <w:spacing w:after="0"/>
            </w:pPr>
            <w:r>
              <w:rPr>
                <w:color w:val="1D2633"/>
                <w:sz w:val="16"/>
              </w:rPr>
              <w:t>One product has physical/evidence-backed truth and a complete digital record.</w:t>
            </w:r>
          </w:p>
        </w:tc>
      </w:tr>
      <w:tr>
        <w:tc>
          <w:tcPr>
            <w:tcW w:type="dxa" w:w="1152"/>
            <w:shd w:fill="F3F6FA"/>
            <w:tcMar>
              <w:top w:w="90" w:type="dxa"/>
              <w:start w:w="90" w:type="dxa"/>
              <w:bottom w:w="90" w:type="dxa"/>
              <w:end w:w="90" w:type="dxa"/>
            </w:tcMar>
            <w:vAlign w:val="top"/>
          </w:tcPr>
          <w:p>
            <w:pPr>
              <w:spacing w:after="0"/>
            </w:pPr>
            <w:r>
              <w:rPr>
                <w:color w:val="1D2633"/>
                <w:sz w:val="16"/>
              </w:rPr>
              <w:t>G3</w:t>
            </w:r>
          </w:p>
        </w:tc>
        <w:tc>
          <w:tcPr>
            <w:tcW w:type="dxa" w:w="9072"/>
            <w:shd w:fill="F3F6FA"/>
            <w:tcMar>
              <w:top w:w="90" w:type="dxa"/>
              <w:start w:w="90" w:type="dxa"/>
              <w:bottom w:w="90" w:type="dxa"/>
              <w:end w:w="90" w:type="dxa"/>
            </w:tcMar>
            <w:vAlign w:val="top"/>
          </w:tcPr>
          <w:p>
            <w:pPr>
              <w:spacing w:after="0"/>
            </w:pPr>
            <w:r>
              <w:rPr>
                <w:color w:val="1D2633"/>
                <w:sz w:val="16"/>
              </w:rPr>
              <w:t>Staging supports the complete sellable and reversible commerce journey.</w:t>
            </w:r>
          </w:p>
        </w:tc>
      </w:tr>
      <w:tr>
        <w:tc>
          <w:tcPr>
            <w:tcW w:type="dxa" w:w="1152"/>
            <w:shd w:fill="FFFFFF"/>
            <w:tcMar>
              <w:top w:w="90" w:type="dxa"/>
              <w:start w:w="90" w:type="dxa"/>
              <w:bottom w:w="90" w:type="dxa"/>
              <w:end w:w="90" w:type="dxa"/>
            </w:tcMar>
            <w:vAlign w:val="top"/>
          </w:tcPr>
          <w:p>
            <w:pPr>
              <w:spacing w:after="0"/>
            </w:pPr>
            <w:r>
              <w:rPr>
                <w:color w:val="1D2633"/>
                <w:sz w:val="16"/>
              </w:rPr>
              <w:t>G4</w:t>
            </w:r>
          </w:p>
        </w:tc>
        <w:tc>
          <w:tcPr>
            <w:tcW w:type="dxa" w:w="9072"/>
            <w:shd w:fill="FFFFFF"/>
            <w:tcMar>
              <w:top w:w="90" w:type="dxa"/>
              <w:start w:w="90" w:type="dxa"/>
              <w:bottom w:w="90" w:type="dxa"/>
              <w:end w:w="90" w:type="dxa"/>
            </w:tcMar>
            <w:vAlign w:val="top"/>
          </w:tcPr>
          <w:p>
            <w:pPr>
              <w:spacing w:after="0"/>
            </w:pPr>
            <w:r>
              <w:rPr>
                <w:color w:val="1D2633"/>
                <w:sz w:val="16"/>
              </w:rPr>
              <w:t>Operational beta, real package flow, UAT, finance and security controls pass.</w:t>
            </w:r>
          </w:p>
        </w:tc>
      </w:tr>
      <w:tr>
        <w:tc>
          <w:tcPr>
            <w:tcW w:type="dxa" w:w="1152"/>
            <w:shd w:fill="F3F6FA"/>
            <w:tcMar>
              <w:top w:w="90" w:type="dxa"/>
              <w:start w:w="90" w:type="dxa"/>
              <w:bottom w:w="90" w:type="dxa"/>
              <w:end w:w="90" w:type="dxa"/>
            </w:tcMar>
            <w:vAlign w:val="top"/>
          </w:tcPr>
          <w:p>
            <w:pPr>
              <w:spacing w:after="0"/>
            </w:pPr>
            <w:r>
              <w:rPr>
                <w:color w:val="1D2633"/>
                <w:sz w:val="16"/>
              </w:rPr>
              <w:t>G5</w:t>
            </w:r>
          </w:p>
        </w:tc>
        <w:tc>
          <w:tcPr>
            <w:tcW w:type="dxa" w:w="9072"/>
            <w:shd w:fill="F3F6FA"/>
            <w:tcMar>
              <w:top w:w="90" w:type="dxa"/>
              <w:start w:w="90" w:type="dxa"/>
              <w:bottom w:w="90" w:type="dxa"/>
              <w:end w:w="90" w:type="dxa"/>
            </w:tcMar>
            <w:vAlign w:val="top"/>
          </w:tcPr>
          <w:p>
            <w:pPr>
              <w:spacing w:after="0"/>
            </w:pPr>
            <w:r>
              <w:rPr>
                <w:color w:val="1D2633"/>
                <w:sz w:val="16"/>
              </w:rPr>
              <w:t>Production, registrations, batch release, monitoring and launch dossier approved.</w:t>
            </w:r>
          </w:p>
        </w:tc>
      </w:tr>
      <w:tr>
        <w:tc>
          <w:tcPr>
            <w:tcW w:type="dxa" w:w="1152"/>
            <w:shd w:fill="FFFFFF"/>
            <w:tcMar>
              <w:top w:w="90" w:type="dxa"/>
              <w:start w:w="90" w:type="dxa"/>
              <w:bottom w:w="90" w:type="dxa"/>
              <w:end w:w="90" w:type="dxa"/>
            </w:tcMar>
            <w:vAlign w:val="top"/>
          </w:tcPr>
          <w:p>
            <w:pPr>
              <w:spacing w:after="0"/>
            </w:pPr>
            <w:r>
              <w:rPr>
                <w:color w:val="1D2633"/>
                <w:sz w:val="16"/>
              </w:rPr>
              <w:t>G6</w:t>
            </w:r>
          </w:p>
        </w:tc>
        <w:tc>
          <w:tcPr>
            <w:tcW w:type="dxa" w:w="9072"/>
            <w:shd w:fill="FFFFFF"/>
            <w:tcMar>
              <w:top w:w="90" w:type="dxa"/>
              <w:start w:w="90" w:type="dxa"/>
              <w:bottom w:w="90" w:type="dxa"/>
              <w:end w:w="90" w:type="dxa"/>
            </w:tcMar>
            <w:vAlign w:val="top"/>
          </w:tcPr>
          <w:p>
            <w:pPr>
              <w:spacing w:after="0"/>
            </w:pPr>
            <w:r>
              <w:rPr>
                <w:color w:val="1D2633"/>
                <w:sz w:val="16"/>
              </w:rPr>
              <w:t>Scale/stop decisions use actual customer, economics and reliability evidence.</w:t>
            </w:r>
          </w:p>
        </w:tc>
      </w:tr>
    </w:tbl>
    <w:p>
      <w:pPr>
        <w:spacing w:after="0"/>
      </w:pPr>
    </w:p>
    <w:p>
      <w:pPr>
        <w:pStyle w:val="Heading2"/>
      </w:pPr>
      <w:r>
        <w:t>8. Required cycle report</w:t>
      </w:r>
    </w:p>
    <w:p>
      <w:pPr>
        <w:ind w:left="317" w:hanging="317"/>
      </w:pPr>
      <w:r>
        <w:t>1. Current gate and objective</w:t>
      </w:r>
    </w:p>
    <w:p>
      <w:pPr>
        <w:ind w:left="317" w:hanging="317"/>
      </w:pPr>
      <w:r>
        <w:t>2. Completed artifacts with ID/version/status/evidence</w:t>
      </w:r>
    </w:p>
    <w:p>
      <w:pPr>
        <w:ind w:left="317" w:hanging="317"/>
      </w:pPr>
      <w:r>
        <w:t>3. Validation commands/checklists and results</w:t>
      </w:r>
    </w:p>
    <w:p>
      <w:pPr>
        <w:ind w:left="317" w:hanging="317"/>
      </w:pPr>
      <w:r>
        <w:t>4. Incoming handoffs accepted/rejected</w:t>
      </w:r>
    </w:p>
    <w:p>
      <w:pPr>
        <w:ind w:left="317" w:hanging="317"/>
      </w:pPr>
      <w:r>
        <w:t>5. Outgoing handoffs and exact requests</w:t>
      </w:r>
    </w:p>
    <w:p>
      <w:pPr>
        <w:ind w:left="317" w:hanging="317"/>
      </w:pPr>
      <w:r>
        <w:t>6. Blockers, risks and safe fallback</w:t>
      </w:r>
    </w:p>
    <w:p>
      <w:pPr>
        <w:ind w:left="317" w:hanging="317"/>
      </w:pPr>
      <w:r>
        <w:t>7. Decisions with options/recommendation/deadline</w:t>
      </w:r>
    </w:p>
    <w:p>
      <w:pPr>
        <w:ind w:left="317" w:hanging="317"/>
      </w:pPr>
      <w:r>
        <w:t>8. Next executable tasks</w:t>
      </w:r>
    </w:p>
    <w:p>
      <w:pPr>
        <w:ind w:left="317" w:hanging="317"/>
      </w:pPr>
      <w:r>
        <w:t>9. Objective readiness by gate criteria</w:t>
      </w:r>
    </w:p>
    <w:p>
      <w:pPr>
        <w:pStyle w:val="Heading2"/>
      </w:pPr>
      <w:r>
        <w:t>9. Definition of market-ready</w:t>
      </w:r>
    </w:p>
    <w:p>
      <w:pPr>
        <w:pStyle w:val="ListBullet"/>
      </w:pPr>
      <w:r>
        <w:t>[ ] One real product is traceable from source evidence to digital listing, order and post-order operations.</w:t>
      </w:r>
    </w:p>
    <w:p>
      <w:pPr>
        <w:pStyle w:val="ListBullet"/>
      </w:pPr>
      <w:r>
        <w:t>[ ] Product facts, claims, prices, stock and policies reconcile.</w:t>
      </w:r>
    </w:p>
    <w:p>
      <w:pPr>
        <w:pStyle w:val="ListBullet"/>
      </w:pPr>
      <w:r>
        <w:t>[ ] Critical success/failure/recovery scenarios pass.</w:t>
      </w:r>
    </w:p>
    <w:p>
      <w:pPr>
        <w:pStyle w:val="ListBullet"/>
      </w:pPr>
      <w:r>
        <w:t>[ ] External approvals are evidenced rather than inferred.</w:t>
      </w:r>
    </w:p>
    <w:p>
      <w:pPr>
        <w:pStyle w:val="ListBullet"/>
      </w:pPr>
      <w:r>
        <w:t>[ ] Test shipment/return and finance reconciliation are possible.</w:t>
      </w:r>
    </w:p>
    <w:p>
      <w:pPr>
        <w:pStyle w:val="ListBullet"/>
      </w:pPr>
      <w:r>
        <w:t>[ ] Security/privacy/accessibility and operations controls are tested.</w:t>
      </w:r>
    </w:p>
    <w:p>
      <w:pPr>
        <w:pStyle w:val="ListBullet"/>
      </w:pPr>
      <w:r>
        <w:t>[ ] Deployment, rollback, backup restore, monitoring and incident response are rehearsed.</w:t>
      </w:r>
    </w:p>
    <w:p>
      <w:pPr>
        <w:pStyle w:val="ListBullet"/>
      </w:pPr>
      <w:r>
        <w:t>[ ] Open risks have named owners and explicit go/no-go treatment.</w:t>
      </w:r>
    </w:p>
    <w:p>
      <w:pPr>
        <w:pStyle w:val="Heading1"/>
        <w:pageBreakBefore w:val="0"/>
      </w:pPr>
      <w:r>
        <w:t>SIDE-SPECIFIC COMPLETE DELIVERY REGISTER</w:t>
      </w:r>
    </w:p>
    <w:p>
      <w:r>
        <w:t>The IDs below convert the original workstream deliverables into trackable agent artifacts. The detailed prerequisites, execution steps, mutual dependencies, tools and gate are contained in the following side-specific workstream chapters.</w:t>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008"/>
            <w:shd w:fill="12233F"/>
            <w:tcMar>
              <w:top w:w="90" w:type="dxa"/>
              <w:start w:w="90" w:type="dxa"/>
              <w:bottom w:w="90" w:type="dxa"/>
              <w:end w:w="90" w:type="dxa"/>
            </w:tcMar>
            <w:vAlign w:val="center"/>
          </w:tcPr>
          <w:p>
            <w:pPr>
              <w:jc w:val="center"/>
            </w:pPr>
            <w:r>
              <w:rPr>
                <w:b/>
                <w:color w:val="FFFFFF"/>
                <w:sz w:val="13"/>
              </w:rPr>
              <w:t>Artifact ID</w:t>
            </w:r>
          </w:p>
        </w:tc>
        <w:tc>
          <w:tcPr>
            <w:tcW w:type="dxa" w:w="648"/>
            <w:shd w:fill="12233F"/>
            <w:tcMar>
              <w:top w:w="90" w:type="dxa"/>
              <w:start w:w="90" w:type="dxa"/>
              <w:bottom w:w="90" w:type="dxa"/>
              <w:end w:w="90" w:type="dxa"/>
            </w:tcMar>
            <w:vAlign w:val="center"/>
          </w:tcPr>
          <w:p>
            <w:pPr>
              <w:jc w:val="center"/>
            </w:pPr>
            <w:r>
              <w:rPr>
                <w:b/>
                <w:color w:val="FFFFFF"/>
                <w:sz w:val="13"/>
              </w:rPr>
              <w:t>WP</w:t>
            </w:r>
          </w:p>
        </w:tc>
        <w:tc>
          <w:tcPr>
            <w:tcW w:type="dxa" w:w="2232"/>
            <w:shd w:fill="12233F"/>
            <w:tcMar>
              <w:top w:w="90" w:type="dxa"/>
              <w:start w:w="90" w:type="dxa"/>
              <w:bottom w:w="90" w:type="dxa"/>
              <w:end w:w="90" w:type="dxa"/>
            </w:tcMar>
            <w:vAlign w:val="center"/>
          </w:tcPr>
          <w:p>
            <w:pPr>
              <w:jc w:val="center"/>
            </w:pPr>
            <w:r>
              <w:rPr>
                <w:b/>
                <w:color w:val="FFFFFF"/>
                <w:sz w:val="13"/>
              </w:rPr>
              <w:t>Workstream</w:t>
            </w:r>
          </w:p>
        </w:tc>
        <w:tc>
          <w:tcPr>
            <w:tcW w:type="dxa" w:w="2952"/>
            <w:shd w:fill="12233F"/>
            <w:tcMar>
              <w:top w:w="90" w:type="dxa"/>
              <w:start w:w="90" w:type="dxa"/>
              <w:bottom w:w="90" w:type="dxa"/>
              <w:end w:w="90" w:type="dxa"/>
            </w:tcMar>
            <w:vAlign w:val="center"/>
          </w:tcPr>
          <w:p>
            <w:pPr>
              <w:jc w:val="center"/>
            </w:pPr>
            <w:r>
              <w:rPr>
                <w:b/>
                <w:color w:val="FFFFFF"/>
                <w:sz w:val="13"/>
              </w:rPr>
              <w:t>Required delivery</w:t>
            </w:r>
          </w:p>
        </w:tc>
        <w:tc>
          <w:tcPr>
            <w:tcW w:type="dxa" w:w="3456"/>
            <w:shd w:fill="12233F"/>
            <w:tcMar>
              <w:top w:w="90" w:type="dxa"/>
              <w:start w:w="90" w:type="dxa"/>
              <w:bottom w:w="90" w:type="dxa"/>
              <w:end w:w="90" w:type="dxa"/>
            </w:tcMar>
            <w:vAlign w:val="center"/>
          </w:tcPr>
          <w:p>
            <w:pPr>
              <w:jc w:val="center"/>
            </w:pPr>
            <w:r>
              <w:rPr>
                <w:b/>
                <w:color w:val="FFFFFF"/>
                <w:sz w:val="13"/>
              </w:rPr>
              <w:t>Acceptance rule</w:t>
            </w:r>
          </w:p>
        </w:tc>
      </w:tr>
      <w:tr>
        <w:tc>
          <w:tcPr>
            <w:tcW w:type="dxa" w:w="1008"/>
            <w:shd w:fill="FFFFFF"/>
            <w:tcMar>
              <w:top w:w="90" w:type="dxa"/>
              <w:start w:w="90" w:type="dxa"/>
              <w:bottom w:w="90" w:type="dxa"/>
              <w:end w:w="90" w:type="dxa"/>
            </w:tcMar>
            <w:vAlign w:val="top"/>
          </w:tcPr>
          <w:p>
            <w:pPr>
              <w:spacing w:after="0"/>
            </w:pPr>
            <w:r>
              <w:rPr>
                <w:color w:val="1D2633"/>
                <w:sz w:val="13"/>
              </w:rPr>
              <w:t>A1-D01</w:t>
            </w:r>
          </w:p>
        </w:tc>
        <w:tc>
          <w:tcPr>
            <w:tcW w:type="dxa" w:w="648"/>
            <w:shd w:fill="FFFFFF"/>
            <w:tcMar>
              <w:top w:w="90" w:type="dxa"/>
              <w:start w:w="90" w:type="dxa"/>
              <w:bottom w:w="90" w:type="dxa"/>
              <w:end w:w="90" w:type="dxa"/>
            </w:tcMar>
            <w:vAlign w:val="top"/>
          </w:tcPr>
          <w:p>
            <w:pPr>
              <w:spacing w:after="0"/>
            </w:pPr>
            <w:r>
              <w:rPr>
                <w:color w:val="1D2633"/>
                <w:sz w:val="13"/>
              </w:rPr>
              <w:t>A1</w:t>
            </w:r>
          </w:p>
        </w:tc>
        <w:tc>
          <w:tcPr>
            <w:tcW w:type="dxa" w:w="2232"/>
            <w:shd w:fill="FFFFFF"/>
            <w:tcMar>
              <w:top w:w="90" w:type="dxa"/>
              <w:start w:w="90" w:type="dxa"/>
              <w:bottom w:w="90" w:type="dxa"/>
              <w:end w:w="90" w:type="dxa"/>
            </w:tcMar>
            <w:vAlign w:val="top"/>
          </w:tcPr>
          <w:p>
            <w:pPr>
              <w:spacing w:after="0"/>
            </w:pPr>
            <w:r>
              <w:rPr>
                <w:color w:val="1D2633"/>
                <w:sz w:val="13"/>
              </w:rPr>
              <w:t>Founders, ownership and company operating model</w:t>
            </w:r>
          </w:p>
        </w:tc>
        <w:tc>
          <w:tcPr>
            <w:tcW w:type="dxa" w:w="2952"/>
            <w:shd w:fill="FFFFFF"/>
            <w:tcMar>
              <w:top w:w="90" w:type="dxa"/>
              <w:start w:w="90" w:type="dxa"/>
              <w:bottom w:w="90" w:type="dxa"/>
              <w:end w:w="90" w:type="dxa"/>
            </w:tcMar>
            <w:vAlign w:val="top"/>
          </w:tcPr>
          <w:p>
            <w:pPr>
              <w:spacing w:after="0"/>
            </w:pPr>
            <w:r>
              <w:rPr>
                <w:color w:val="1D2633"/>
                <w:sz w:val="13"/>
              </w:rPr>
              <w:t>Signed founders/shareholders or services agreement</w:t>
            </w:r>
          </w:p>
        </w:tc>
        <w:tc>
          <w:tcPr>
            <w:tcW w:type="dxa" w:w="3456"/>
            <w:shd w:fill="FFFFFF"/>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3F6FA"/>
            <w:tcMar>
              <w:top w:w="90" w:type="dxa"/>
              <w:start w:w="90" w:type="dxa"/>
              <w:bottom w:w="90" w:type="dxa"/>
              <w:end w:w="90" w:type="dxa"/>
            </w:tcMar>
            <w:vAlign w:val="top"/>
          </w:tcPr>
          <w:p>
            <w:pPr>
              <w:spacing w:after="0"/>
            </w:pPr>
            <w:r>
              <w:rPr>
                <w:color w:val="1D2633"/>
                <w:sz w:val="13"/>
              </w:rPr>
              <w:t>A1-D02</w:t>
            </w:r>
          </w:p>
        </w:tc>
        <w:tc>
          <w:tcPr>
            <w:tcW w:type="dxa" w:w="648"/>
            <w:shd w:fill="F3F6FA"/>
            <w:tcMar>
              <w:top w:w="90" w:type="dxa"/>
              <w:start w:w="90" w:type="dxa"/>
              <w:bottom w:w="90" w:type="dxa"/>
              <w:end w:w="90" w:type="dxa"/>
            </w:tcMar>
            <w:vAlign w:val="top"/>
          </w:tcPr>
          <w:p>
            <w:pPr>
              <w:spacing w:after="0"/>
            </w:pPr>
            <w:r>
              <w:rPr>
                <w:color w:val="1D2633"/>
                <w:sz w:val="13"/>
              </w:rPr>
              <w:t>A1</w:t>
            </w:r>
          </w:p>
        </w:tc>
        <w:tc>
          <w:tcPr>
            <w:tcW w:type="dxa" w:w="2232"/>
            <w:shd w:fill="F3F6FA"/>
            <w:tcMar>
              <w:top w:w="90" w:type="dxa"/>
              <w:start w:w="90" w:type="dxa"/>
              <w:bottom w:w="90" w:type="dxa"/>
              <w:end w:w="90" w:type="dxa"/>
            </w:tcMar>
            <w:vAlign w:val="top"/>
          </w:tcPr>
          <w:p>
            <w:pPr>
              <w:spacing w:after="0"/>
            </w:pPr>
            <w:r>
              <w:rPr>
                <w:color w:val="1D2633"/>
                <w:sz w:val="13"/>
              </w:rPr>
              <w:t>Founders, ownership and company operating model</w:t>
            </w:r>
          </w:p>
        </w:tc>
        <w:tc>
          <w:tcPr>
            <w:tcW w:type="dxa" w:w="2952"/>
            <w:shd w:fill="F3F6FA"/>
            <w:tcMar>
              <w:top w:w="90" w:type="dxa"/>
              <w:start w:w="90" w:type="dxa"/>
              <w:bottom w:w="90" w:type="dxa"/>
              <w:end w:w="90" w:type="dxa"/>
            </w:tcMar>
            <w:vAlign w:val="top"/>
          </w:tcPr>
          <w:p>
            <w:pPr>
              <w:spacing w:after="0"/>
            </w:pPr>
            <w:r>
              <w:rPr>
                <w:color w:val="1D2633"/>
                <w:sz w:val="13"/>
              </w:rPr>
              <w:t>IP assignment and confidentiality documents</w:t>
            </w:r>
          </w:p>
        </w:tc>
        <w:tc>
          <w:tcPr>
            <w:tcW w:type="dxa" w:w="3456"/>
            <w:shd w:fill="F3F6FA"/>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FFFFF"/>
            <w:tcMar>
              <w:top w:w="90" w:type="dxa"/>
              <w:start w:w="90" w:type="dxa"/>
              <w:bottom w:w="90" w:type="dxa"/>
              <w:end w:w="90" w:type="dxa"/>
            </w:tcMar>
            <w:vAlign w:val="top"/>
          </w:tcPr>
          <w:p>
            <w:pPr>
              <w:spacing w:after="0"/>
            </w:pPr>
            <w:r>
              <w:rPr>
                <w:color w:val="1D2633"/>
                <w:sz w:val="13"/>
              </w:rPr>
              <w:t>A1-D03</w:t>
            </w:r>
          </w:p>
        </w:tc>
        <w:tc>
          <w:tcPr>
            <w:tcW w:type="dxa" w:w="648"/>
            <w:shd w:fill="FFFFFF"/>
            <w:tcMar>
              <w:top w:w="90" w:type="dxa"/>
              <w:start w:w="90" w:type="dxa"/>
              <w:bottom w:w="90" w:type="dxa"/>
              <w:end w:w="90" w:type="dxa"/>
            </w:tcMar>
            <w:vAlign w:val="top"/>
          </w:tcPr>
          <w:p>
            <w:pPr>
              <w:spacing w:after="0"/>
            </w:pPr>
            <w:r>
              <w:rPr>
                <w:color w:val="1D2633"/>
                <w:sz w:val="13"/>
              </w:rPr>
              <w:t>A1</w:t>
            </w:r>
          </w:p>
        </w:tc>
        <w:tc>
          <w:tcPr>
            <w:tcW w:type="dxa" w:w="2232"/>
            <w:shd w:fill="FFFFFF"/>
            <w:tcMar>
              <w:top w:w="90" w:type="dxa"/>
              <w:start w:w="90" w:type="dxa"/>
              <w:bottom w:w="90" w:type="dxa"/>
              <w:end w:w="90" w:type="dxa"/>
            </w:tcMar>
            <w:vAlign w:val="top"/>
          </w:tcPr>
          <w:p>
            <w:pPr>
              <w:spacing w:after="0"/>
            </w:pPr>
            <w:r>
              <w:rPr>
                <w:color w:val="1D2633"/>
                <w:sz w:val="13"/>
              </w:rPr>
              <w:t>Founders, ownership and company operating model</w:t>
            </w:r>
          </w:p>
        </w:tc>
        <w:tc>
          <w:tcPr>
            <w:tcW w:type="dxa" w:w="2952"/>
            <w:shd w:fill="FFFFFF"/>
            <w:tcMar>
              <w:top w:w="90" w:type="dxa"/>
              <w:start w:w="90" w:type="dxa"/>
              <w:bottom w:w="90" w:type="dxa"/>
              <w:end w:w="90" w:type="dxa"/>
            </w:tcMar>
            <w:vAlign w:val="top"/>
          </w:tcPr>
          <w:p>
            <w:pPr>
              <w:spacing w:after="0"/>
            </w:pPr>
            <w:r>
              <w:rPr>
                <w:color w:val="1D2633"/>
                <w:sz w:val="13"/>
              </w:rPr>
              <w:t>Decision-rights matrix and spending authority</w:t>
            </w:r>
          </w:p>
        </w:tc>
        <w:tc>
          <w:tcPr>
            <w:tcW w:type="dxa" w:w="3456"/>
            <w:shd w:fill="FFFFFF"/>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3F6FA"/>
            <w:tcMar>
              <w:top w:w="90" w:type="dxa"/>
              <w:start w:w="90" w:type="dxa"/>
              <w:bottom w:w="90" w:type="dxa"/>
              <w:end w:w="90" w:type="dxa"/>
            </w:tcMar>
            <w:vAlign w:val="top"/>
          </w:tcPr>
          <w:p>
            <w:pPr>
              <w:spacing w:after="0"/>
            </w:pPr>
            <w:r>
              <w:rPr>
                <w:color w:val="1D2633"/>
                <w:sz w:val="13"/>
              </w:rPr>
              <w:t>A2-D01</w:t>
            </w:r>
          </w:p>
        </w:tc>
        <w:tc>
          <w:tcPr>
            <w:tcW w:type="dxa" w:w="648"/>
            <w:shd w:fill="F3F6FA"/>
            <w:tcMar>
              <w:top w:w="90" w:type="dxa"/>
              <w:start w:w="90" w:type="dxa"/>
              <w:bottom w:w="90" w:type="dxa"/>
              <w:end w:w="90" w:type="dxa"/>
            </w:tcMar>
            <w:vAlign w:val="top"/>
          </w:tcPr>
          <w:p>
            <w:pPr>
              <w:spacing w:after="0"/>
            </w:pPr>
            <w:r>
              <w:rPr>
                <w:color w:val="1D2633"/>
                <w:sz w:val="13"/>
              </w:rPr>
              <w:t>A2</w:t>
            </w:r>
          </w:p>
        </w:tc>
        <w:tc>
          <w:tcPr>
            <w:tcW w:type="dxa" w:w="2232"/>
            <w:shd w:fill="F3F6FA"/>
            <w:tcMar>
              <w:top w:w="90" w:type="dxa"/>
              <w:start w:w="90" w:type="dxa"/>
              <w:bottom w:w="90" w:type="dxa"/>
              <w:end w:w="90" w:type="dxa"/>
            </w:tcMar>
            <w:vAlign w:val="top"/>
          </w:tcPr>
          <w:p>
            <w:pPr>
              <w:spacing w:after="0"/>
            </w:pPr>
            <w:r>
              <w:rPr>
                <w:color w:val="1D2633"/>
                <w:sz w:val="13"/>
              </w:rPr>
              <w:t>Market, customer and positioning research</w:t>
            </w:r>
          </w:p>
        </w:tc>
        <w:tc>
          <w:tcPr>
            <w:tcW w:type="dxa" w:w="2952"/>
            <w:shd w:fill="F3F6FA"/>
            <w:tcMar>
              <w:top w:w="90" w:type="dxa"/>
              <w:start w:w="90" w:type="dxa"/>
              <w:bottom w:w="90" w:type="dxa"/>
              <w:end w:w="90" w:type="dxa"/>
            </w:tcMar>
            <w:vAlign w:val="top"/>
          </w:tcPr>
          <w:p>
            <w:pPr>
              <w:spacing w:after="0"/>
            </w:pPr>
            <w:r>
              <w:rPr>
                <w:color w:val="1D2633"/>
                <w:sz w:val="13"/>
              </w:rPr>
              <w:t>Research summary</w:t>
            </w:r>
          </w:p>
        </w:tc>
        <w:tc>
          <w:tcPr>
            <w:tcW w:type="dxa" w:w="3456"/>
            <w:shd w:fill="F3F6FA"/>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FFFFF"/>
            <w:tcMar>
              <w:top w:w="90" w:type="dxa"/>
              <w:start w:w="90" w:type="dxa"/>
              <w:bottom w:w="90" w:type="dxa"/>
              <w:end w:w="90" w:type="dxa"/>
            </w:tcMar>
            <w:vAlign w:val="top"/>
          </w:tcPr>
          <w:p>
            <w:pPr>
              <w:spacing w:after="0"/>
            </w:pPr>
            <w:r>
              <w:rPr>
                <w:color w:val="1D2633"/>
                <w:sz w:val="13"/>
              </w:rPr>
              <w:t>A2-D02</w:t>
            </w:r>
          </w:p>
        </w:tc>
        <w:tc>
          <w:tcPr>
            <w:tcW w:type="dxa" w:w="648"/>
            <w:shd w:fill="FFFFFF"/>
            <w:tcMar>
              <w:top w:w="90" w:type="dxa"/>
              <w:start w:w="90" w:type="dxa"/>
              <w:bottom w:w="90" w:type="dxa"/>
              <w:end w:w="90" w:type="dxa"/>
            </w:tcMar>
            <w:vAlign w:val="top"/>
          </w:tcPr>
          <w:p>
            <w:pPr>
              <w:spacing w:after="0"/>
            </w:pPr>
            <w:r>
              <w:rPr>
                <w:color w:val="1D2633"/>
                <w:sz w:val="13"/>
              </w:rPr>
              <w:t>A2</w:t>
            </w:r>
          </w:p>
        </w:tc>
        <w:tc>
          <w:tcPr>
            <w:tcW w:type="dxa" w:w="2232"/>
            <w:shd w:fill="FFFFFF"/>
            <w:tcMar>
              <w:top w:w="90" w:type="dxa"/>
              <w:start w:w="90" w:type="dxa"/>
              <w:bottom w:w="90" w:type="dxa"/>
              <w:end w:w="90" w:type="dxa"/>
            </w:tcMar>
            <w:vAlign w:val="top"/>
          </w:tcPr>
          <w:p>
            <w:pPr>
              <w:spacing w:after="0"/>
            </w:pPr>
            <w:r>
              <w:rPr>
                <w:color w:val="1D2633"/>
                <w:sz w:val="13"/>
              </w:rPr>
              <w:t>Market, customer and positioning research</w:t>
            </w:r>
          </w:p>
        </w:tc>
        <w:tc>
          <w:tcPr>
            <w:tcW w:type="dxa" w:w="2952"/>
            <w:shd w:fill="FFFFFF"/>
            <w:tcMar>
              <w:top w:w="90" w:type="dxa"/>
              <w:start w:w="90" w:type="dxa"/>
              <w:bottom w:w="90" w:type="dxa"/>
              <w:end w:w="90" w:type="dxa"/>
            </w:tcMar>
            <w:vAlign w:val="top"/>
          </w:tcPr>
          <w:p>
            <w:pPr>
              <w:spacing w:after="0"/>
            </w:pPr>
            <w:r>
              <w:rPr>
                <w:color w:val="1D2633"/>
                <w:sz w:val="13"/>
              </w:rPr>
              <w:t>Positioning statement</w:t>
            </w:r>
          </w:p>
        </w:tc>
        <w:tc>
          <w:tcPr>
            <w:tcW w:type="dxa" w:w="3456"/>
            <w:shd w:fill="FFFFFF"/>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3F6FA"/>
            <w:tcMar>
              <w:top w:w="90" w:type="dxa"/>
              <w:start w:w="90" w:type="dxa"/>
              <w:bottom w:w="90" w:type="dxa"/>
              <w:end w:w="90" w:type="dxa"/>
            </w:tcMar>
            <w:vAlign w:val="top"/>
          </w:tcPr>
          <w:p>
            <w:pPr>
              <w:spacing w:after="0"/>
            </w:pPr>
            <w:r>
              <w:rPr>
                <w:color w:val="1D2633"/>
                <w:sz w:val="13"/>
              </w:rPr>
              <w:t>A2-D03</w:t>
            </w:r>
          </w:p>
        </w:tc>
        <w:tc>
          <w:tcPr>
            <w:tcW w:type="dxa" w:w="648"/>
            <w:shd w:fill="F3F6FA"/>
            <w:tcMar>
              <w:top w:w="90" w:type="dxa"/>
              <w:start w:w="90" w:type="dxa"/>
              <w:bottom w:w="90" w:type="dxa"/>
              <w:end w:w="90" w:type="dxa"/>
            </w:tcMar>
            <w:vAlign w:val="top"/>
          </w:tcPr>
          <w:p>
            <w:pPr>
              <w:spacing w:after="0"/>
            </w:pPr>
            <w:r>
              <w:rPr>
                <w:color w:val="1D2633"/>
                <w:sz w:val="13"/>
              </w:rPr>
              <w:t>A2</w:t>
            </w:r>
          </w:p>
        </w:tc>
        <w:tc>
          <w:tcPr>
            <w:tcW w:type="dxa" w:w="2232"/>
            <w:shd w:fill="F3F6FA"/>
            <w:tcMar>
              <w:top w:w="90" w:type="dxa"/>
              <w:start w:w="90" w:type="dxa"/>
              <w:bottom w:w="90" w:type="dxa"/>
              <w:end w:w="90" w:type="dxa"/>
            </w:tcMar>
            <w:vAlign w:val="top"/>
          </w:tcPr>
          <w:p>
            <w:pPr>
              <w:spacing w:after="0"/>
            </w:pPr>
            <w:r>
              <w:rPr>
                <w:color w:val="1D2633"/>
                <w:sz w:val="13"/>
              </w:rPr>
              <w:t>Market, customer and positioning research</w:t>
            </w:r>
          </w:p>
        </w:tc>
        <w:tc>
          <w:tcPr>
            <w:tcW w:type="dxa" w:w="2952"/>
            <w:shd w:fill="F3F6FA"/>
            <w:tcMar>
              <w:top w:w="90" w:type="dxa"/>
              <w:start w:w="90" w:type="dxa"/>
              <w:bottom w:w="90" w:type="dxa"/>
              <w:end w:w="90" w:type="dxa"/>
            </w:tcMar>
            <w:vAlign w:val="top"/>
          </w:tcPr>
          <w:p>
            <w:pPr>
              <w:spacing w:after="0"/>
            </w:pPr>
            <w:r>
              <w:rPr>
                <w:color w:val="1D2633"/>
                <w:sz w:val="13"/>
              </w:rPr>
              <w:t>Customer/occasion priority matrix</w:t>
            </w:r>
          </w:p>
        </w:tc>
        <w:tc>
          <w:tcPr>
            <w:tcW w:type="dxa" w:w="3456"/>
            <w:shd w:fill="F3F6FA"/>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FFFFF"/>
            <w:tcMar>
              <w:top w:w="90" w:type="dxa"/>
              <w:start w:w="90" w:type="dxa"/>
              <w:bottom w:w="90" w:type="dxa"/>
              <w:end w:w="90" w:type="dxa"/>
            </w:tcMar>
            <w:vAlign w:val="top"/>
          </w:tcPr>
          <w:p>
            <w:pPr>
              <w:spacing w:after="0"/>
            </w:pPr>
            <w:r>
              <w:rPr>
                <w:color w:val="1D2633"/>
                <w:sz w:val="13"/>
              </w:rPr>
              <w:t>A2-D04</w:t>
            </w:r>
          </w:p>
        </w:tc>
        <w:tc>
          <w:tcPr>
            <w:tcW w:type="dxa" w:w="648"/>
            <w:shd w:fill="FFFFFF"/>
            <w:tcMar>
              <w:top w:w="90" w:type="dxa"/>
              <w:start w:w="90" w:type="dxa"/>
              <w:bottom w:w="90" w:type="dxa"/>
              <w:end w:w="90" w:type="dxa"/>
            </w:tcMar>
            <w:vAlign w:val="top"/>
          </w:tcPr>
          <w:p>
            <w:pPr>
              <w:spacing w:after="0"/>
            </w:pPr>
            <w:r>
              <w:rPr>
                <w:color w:val="1D2633"/>
                <w:sz w:val="13"/>
              </w:rPr>
              <w:t>A2</w:t>
            </w:r>
          </w:p>
        </w:tc>
        <w:tc>
          <w:tcPr>
            <w:tcW w:type="dxa" w:w="2232"/>
            <w:shd w:fill="FFFFFF"/>
            <w:tcMar>
              <w:top w:w="90" w:type="dxa"/>
              <w:start w:w="90" w:type="dxa"/>
              <w:bottom w:w="90" w:type="dxa"/>
              <w:end w:w="90" w:type="dxa"/>
            </w:tcMar>
            <w:vAlign w:val="top"/>
          </w:tcPr>
          <w:p>
            <w:pPr>
              <w:spacing w:after="0"/>
            </w:pPr>
            <w:r>
              <w:rPr>
                <w:color w:val="1D2633"/>
                <w:sz w:val="13"/>
              </w:rPr>
              <w:t>Market, customer and positioning research</w:t>
            </w:r>
          </w:p>
        </w:tc>
        <w:tc>
          <w:tcPr>
            <w:tcW w:type="dxa" w:w="2952"/>
            <w:shd w:fill="FFFFFF"/>
            <w:tcMar>
              <w:top w:w="90" w:type="dxa"/>
              <w:start w:w="90" w:type="dxa"/>
              <w:bottom w:w="90" w:type="dxa"/>
              <w:end w:w="90" w:type="dxa"/>
            </w:tcMar>
            <w:vAlign w:val="top"/>
          </w:tcPr>
          <w:p>
            <w:pPr>
              <w:spacing w:after="0"/>
            </w:pPr>
            <w:r>
              <w:rPr>
                <w:color w:val="1D2633"/>
                <w:sz w:val="13"/>
              </w:rPr>
              <w:t>Competitor and price map</w:t>
            </w:r>
          </w:p>
        </w:tc>
        <w:tc>
          <w:tcPr>
            <w:tcW w:type="dxa" w:w="3456"/>
            <w:shd w:fill="FFFFFF"/>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3F6FA"/>
            <w:tcMar>
              <w:top w:w="90" w:type="dxa"/>
              <w:start w:w="90" w:type="dxa"/>
              <w:bottom w:w="90" w:type="dxa"/>
              <w:end w:w="90" w:type="dxa"/>
            </w:tcMar>
            <w:vAlign w:val="top"/>
          </w:tcPr>
          <w:p>
            <w:pPr>
              <w:spacing w:after="0"/>
            </w:pPr>
            <w:r>
              <w:rPr>
                <w:color w:val="1D2633"/>
                <w:sz w:val="13"/>
              </w:rPr>
              <w:t>A2-D05</w:t>
            </w:r>
          </w:p>
        </w:tc>
        <w:tc>
          <w:tcPr>
            <w:tcW w:type="dxa" w:w="648"/>
            <w:shd w:fill="F3F6FA"/>
            <w:tcMar>
              <w:top w:w="90" w:type="dxa"/>
              <w:start w:w="90" w:type="dxa"/>
              <w:bottom w:w="90" w:type="dxa"/>
              <w:end w:w="90" w:type="dxa"/>
            </w:tcMar>
            <w:vAlign w:val="top"/>
          </w:tcPr>
          <w:p>
            <w:pPr>
              <w:spacing w:after="0"/>
            </w:pPr>
            <w:r>
              <w:rPr>
                <w:color w:val="1D2633"/>
                <w:sz w:val="13"/>
              </w:rPr>
              <w:t>A2</w:t>
            </w:r>
          </w:p>
        </w:tc>
        <w:tc>
          <w:tcPr>
            <w:tcW w:type="dxa" w:w="2232"/>
            <w:shd w:fill="F3F6FA"/>
            <w:tcMar>
              <w:top w:w="90" w:type="dxa"/>
              <w:start w:w="90" w:type="dxa"/>
              <w:bottom w:w="90" w:type="dxa"/>
              <w:end w:w="90" w:type="dxa"/>
            </w:tcMar>
            <w:vAlign w:val="top"/>
          </w:tcPr>
          <w:p>
            <w:pPr>
              <w:spacing w:after="0"/>
            </w:pPr>
            <w:r>
              <w:rPr>
                <w:color w:val="1D2633"/>
                <w:sz w:val="13"/>
              </w:rPr>
              <w:t>Market, customer and positioning research</w:t>
            </w:r>
          </w:p>
        </w:tc>
        <w:tc>
          <w:tcPr>
            <w:tcW w:type="dxa" w:w="2952"/>
            <w:shd w:fill="F3F6FA"/>
            <w:tcMar>
              <w:top w:w="90" w:type="dxa"/>
              <w:start w:w="90" w:type="dxa"/>
              <w:bottom w:w="90" w:type="dxa"/>
              <w:end w:w="90" w:type="dxa"/>
            </w:tcMar>
            <w:vAlign w:val="top"/>
          </w:tcPr>
          <w:p>
            <w:pPr>
              <w:spacing w:after="0"/>
            </w:pPr>
            <w:r>
              <w:rPr>
                <w:color w:val="1D2633"/>
                <w:sz w:val="13"/>
              </w:rPr>
              <w:t>Evidence log</w:t>
            </w:r>
          </w:p>
        </w:tc>
        <w:tc>
          <w:tcPr>
            <w:tcW w:type="dxa" w:w="3456"/>
            <w:shd w:fill="F3F6FA"/>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FFFFF"/>
            <w:tcMar>
              <w:top w:w="90" w:type="dxa"/>
              <w:start w:w="90" w:type="dxa"/>
              <w:bottom w:w="90" w:type="dxa"/>
              <w:end w:w="90" w:type="dxa"/>
            </w:tcMar>
            <w:vAlign w:val="top"/>
          </w:tcPr>
          <w:p>
            <w:pPr>
              <w:spacing w:after="0"/>
            </w:pPr>
            <w:r>
              <w:rPr>
                <w:color w:val="1D2633"/>
                <w:sz w:val="13"/>
              </w:rPr>
              <w:t>A3-D01</w:t>
            </w:r>
          </w:p>
        </w:tc>
        <w:tc>
          <w:tcPr>
            <w:tcW w:type="dxa" w:w="648"/>
            <w:shd w:fill="FFFFFF"/>
            <w:tcMar>
              <w:top w:w="90" w:type="dxa"/>
              <w:start w:w="90" w:type="dxa"/>
              <w:bottom w:w="90" w:type="dxa"/>
              <w:end w:w="90" w:type="dxa"/>
            </w:tcMar>
            <w:vAlign w:val="top"/>
          </w:tcPr>
          <w:p>
            <w:pPr>
              <w:spacing w:after="0"/>
            </w:pPr>
            <w:r>
              <w:rPr>
                <w:color w:val="1D2633"/>
                <w:sz w:val="13"/>
              </w:rPr>
              <w:t>A3</w:t>
            </w:r>
          </w:p>
        </w:tc>
        <w:tc>
          <w:tcPr>
            <w:tcW w:type="dxa" w:w="2232"/>
            <w:shd w:fill="FFFFFF"/>
            <w:tcMar>
              <w:top w:w="90" w:type="dxa"/>
              <w:start w:w="90" w:type="dxa"/>
              <w:bottom w:w="90" w:type="dxa"/>
              <w:end w:w="90" w:type="dxa"/>
            </w:tcMar>
            <w:vAlign w:val="top"/>
          </w:tcPr>
          <w:p>
            <w:pPr>
              <w:spacing w:after="0"/>
            </w:pPr>
            <w:r>
              <w:rPr>
                <w:color w:val="1D2633"/>
                <w:sz w:val="13"/>
              </w:rPr>
              <w:t>Brand strategy and identity system</w:t>
            </w:r>
          </w:p>
        </w:tc>
        <w:tc>
          <w:tcPr>
            <w:tcW w:type="dxa" w:w="2952"/>
            <w:shd w:fill="FFFFFF"/>
            <w:tcMar>
              <w:top w:w="90" w:type="dxa"/>
              <w:start w:w="90" w:type="dxa"/>
              <w:bottom w:w="90" w:type="dxa"/>
              <w:end w:w="90" w:type="dxa"/>
            </w:tcMar>
            <w:vAlign w:val="top"/>
          </w:tcPr>
          <w:p>
            <w:pPr>
              <w:spacing w:after="0"/>
            </w:pPr>
            <w:r>
              <w:rPr>
                <w:color w:val="1D2633"/>
                <w:sz w:val="13"/>
              </w:rPr>
              <w:t>Brand guideline PDF/source</w:t>
            </w:r>
          </w:p>
        </w:tc>
        <w:tc>
          <w:tcPr>
            <w:tcW w:type="dxa" w:w="3456"/>
            <w:shd w:fill="FFFFFF"/>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3F6FA"/>
            <w:tcMar>
              <w:top w:w="90" w:type="dxa"/>
              <w:start w:w="90" w:type="dxa"/>
              <w:bottom w:w="90" w:type="dxa"/>
              <w:end w:w="90" w:type="dxa"/>
            </w:tcMar>
            <w:vAlign w:val="top"/>
          </w:tcPr>
          <w:p>
            <w:pPr>
              <w:spacing w:after="0"/>
            </w:pPr>
            <w:r>
              <w:rPr>
                <w:color w:val="1D2633"/>
                <w:sz w:val="13"/>
              </w:rPr>
              <w:t>A3-D02</w:t>
            </w:r>
          </w:p>
        </w:tc>
        <w:tc>
          <w:tcPr>
            <w:tcW w:type="dxa" w:w="648"/>
            <w:shd w:fill="F3F6FA"/>
            <w:tcMar>
              <w:top w:w="90" w:type="dxa"/>
              <w:start w:w="90" w:type="dxa"/>
              <w:bottom w:w="90" w:type="dxa"/>
              <w:end w:w="90" w:type="dxa"/>
            </w:tcMar>
            <w:vAlign w:val="top"/>
          </w:tcPr>
          <w:p>
            <w:pPr>
              <w:spacing w:after="0"/>
            </w:pPr>
            <w:r>
              <w:rPr>
                <w:color w:val="1D2633"/>
                <w:sz w:val="13"/>
              </w:rPr>
              <w:t>A3</w:t>
            </w:r>
          </w:p>
        </w:tc>
        <w:tc>
          <w:tcPr>
            <w:tcW w:type="dxa" w:w="2232"/>
            <w:shd w:fill="F3F6FA"/>
            <w:tcMar>
              <w:top w:w="90" w:type="dxa"/>
              <w:start w:w="90" w:type="dxa"/>
              <w:bottom w:w="90" w:type="dxa"/>
              <w:end w:w="90" w:type="dxa"/>
            </w:tcMar>
            <w:vAlign w:val="top"/>
          </w:tcPr>
          <w:p>
            <w:pPr>
              <w:spacing w:after="0"/>
            </w:pPr>
            <w:r>
              <w:rPr>
                <w:color w:val="1D2633"/>
                <w:sz w:val="13"/>
              </w:rPr>
              <w:t>Brand strategy and identity system</w:t>
            </w:r>
          </w:p>
        </w:tc>
        <w:tc>
          <w:tcPr>
            <w:tcW w:type="dxa" w:w="2952"/>
            <w:shd w:fill="F3F6FA"/>
            <w:tcMar>
              <w:top w:w="90" w:type="dxa"/>
              <w:start w:w="90" w:type="dxa"/>
              <w:bottom w:w="90" w:type="dxa"/>
              <w:end w:w="90" w:type="dxa"/>
            </w:tcMar>
            <w:vAlign w:val="top"/>
          </w:tcPr>
          <w:p>
            <w:pPr>
              <w:spacing w:after="0"/>
            </w:pPr>
            <w:r>
              <w:rPr>
                <w:color w:val="1D2633"/>
                <w:sz w:val="13"/>
              </w:rPr>
              <w:t>Design tokens</w:t>
            </w:r>
          </w:p>
        </w:tc>
        <w:tc>
          <w:tcPr>
            <w:tcW w:type="dxa" w:w="3456"/>
            <w:shd w:fill="F3F6FA"/>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FFFFF"/>
            <w:tcMar>
              <w:top w:w="90" w:type="dxa"/>
              <w:start w:w="90" w:type="dxa"/>
              <w:bottom w:w="90" w:type="dxa"/>
              <w:end w:w="90" w:type="dxa"/>
            </w:tcMar>
            <w:vAlign w:val="top"/>
          </w:tcPr>
          <w:p>
            <w:pPr>
              <w:spacing w:after="0"/>
            </w:pPr>
            <w:r>
              <w:rPr>
                <w:color w:val="1D2633"/>
                <w:sz w:val="13"/>
              </w:rPr>
              <w:t>A3-D03</w:t>
            </w:r>
          </w:p>
        </w:tc>
        <w:tc>
          <w:tcPr>
            <w:tcW w:type="dxa" w:w="648"/>
            <w:shd w:fill="FFFFFF"/>
            <w:tcMar>
              <w:top w:w="90" w:type="dxa"/>
              <w:start w:w="90" w:type="dxa"/>
              <w:bottom w:w="90" w:type="dxa"/>
              <w:end w:w="90" w:type="dxa"/>
            </w:tcMar>
            <w:vAlign w:val="top"/>
          </w:tcPr>
          <w:p>
            <w:pPr>
              <w:spacing w:after="0"/>
            </w:pPr>
            <w:r>
              <w:rPr>
                <w:color w:val="1D2633"/>
                <w:sz w:val="13"/>
              </w:rPr>
              <w:t>A3</w:t>
            </w:r>
          </w:p>
        </w:tc>
        <w:tc>
          <w:tcPr>
            <w:tcW w:type="dxa" w:w="2232"/>
            <w:shd w:fill="FFFFFF"/>
            <w:tcMar>
              <w:top w:w="90" w:type="dxa"/>
              <w:start w:w="90" w:type="dxa"/>
              <w:bottom w:w="90" w:type="dxa"/>
              <w:end w:w="90" w:type="dxa"/>
            </w:tcMar>
            <w:vAlign w:val="top"/>
          </w:tcPr>
          <w:p>
            <w:pPr>
              <w:spacing w:after="0"/>
            </w:pPr>
            <w:r>
              <w:rPr>
                <w:color w:val="1D2633"/>
                <w:sz w:val="13"/>
              </w:rPr>
              <w:t>Brand strategy and identity system</w:t>
            </w:r>
          </w:p>
        </w:tc>
        <w:tc>
          <w:tcPr>
            <w:tcW w:type="dxa" w:w="2952"/>
            <w:shd w:fill="FFFFFF"/>
            <w:tcMar>
              <w:top w:w="90" w:type="dxa"/>
              <w:start w:w="90" w:type="dxa"/>
              <w:bottom w:w="90" w:type="dxa"/>
              <w:end w:w="90" w:type="dxa"/>
            </w:tcMar>
            <w:vAlign w:val="top"/>
          </w:tcPr>
          <w:p>
            <w:pPr>
              <w:spacing w:after="0"/>
            </w:pPr>
            <w:r>
              <w:rPr>
                <w:color w:val="1D2633"/>
                <w:sz w:val="13"/>
              </w:rPr>
              <w:t>Logo and icon exports</w:t>
            </w:r>
          </w:p>
        </w:tc>
        <w:tc>
          <w:tcPr>
            <w:tcW w:type="dxa" w:w="3456"/>
            <w:shd w:fill="FFFFFF"/>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3F6FA"/>
            <w:tcMar>
              <w:top w:w="90" w:type="dxa"/>
              <w:start w:w="90" w:type="dxa"/>
              <w:bottom w:w="90" w:type="dxa"/>
              <w:end w:w="90" w:type="dxa"/>
            </w:tcMar>
            <w:vAlign w:val="top"/>
          </w:tcPr>
          <w:p>
            <w:pPr>
              <w:spacing w:after="0"/>
            </w:pPr>
            <w:r>
              <w:rPr>
                <w:color w:val="1D2633"/>
                <w:sz w:val="13"/>
              </w:rPr>
              <w:t>A3-D04</w:t>
            </w:r>
          </w:p>
        </w:tc>
        <w:tc>
          <w:tcPr>
            <w:tcW w:type="dxa" w:w="648"/>
            <w:shd w:fill="F3F6FA"/>
            <w:tcMar>
              <w:top w:w="90" w:type="dxa"/>
              <w:start w:w="90" w:type="dxa"/>
              <w:bottom w:w="90" w:type="dxa"/>
              <w:end w:w="90" w:type="dxa"/>
            </w:tcMar>
            <w:vAlign w:val="top"/>
          </w:tcPr>
          <w:p>
            <w:pPr>
              <w:spacing w:after="0"/>
            </w:pPr>
            <w:r>
              <w:rPr>
                <w:color w:val="1D2633"/>
                <w:sz w:val="13"/>
              </w:rPr>
              <w:t>A3</w:t>
            </w:r>
          </w:p>
        </w:tc>
        <w:tc>
          <w:tcPr>
            <w:tcW w:type="dxa" w:w="2232"/>
            <w:shd w:fill="F3F6FA"/>
            <w:tcMar>
              <w:top w:w="90" w:type="dxa"/>
              <w:start w:w="90" w:type="dxa"/>
              <w:bottom w:w="90" w:type="dxa"/>
              <w:end w:w="90" w:type="dxa"/>
            </w:tcMar>
            <w:vAlign w:val="top"/>
          </w:tcPr>
          <w:p>
            <w:pPr>
              <w:spacing w:after="0"/>
            </w:pPr>
            <w:r>
              <w:rPr>
                <w:color w:val="1D2633"/>
                <w:sz w:val="13"/>
              </w:rPr>
              <w:t>Brand strategy and identity system</w:t>
            </w:r>
          </w:p>
        </w:tc>
        <w:tc>
          <w:tcPr>
            <w:tcW w:type="dxa" w:w="2952"/>
            <w:shd w:fill="F3F6FA"/>
            <w:tcMar>
              <w:top w:w="90" w:type="dxa"/>
              <w:start w:w="90" w:type="dxa"/>
              <w:bottom w:w="90" w:type="dxa"/>
              <w:end w:w="90" w:type="dxa"/>
            </w:tcMar>
            <w:vAlign w:val="top"/>
          </w:tcPr>
          <w:p>
            <w:pPr>
              <w:spacing w:after="0"/>
            </w:pPr>
            <w:r>
              <w:rPr>
                <w:color w:val="1D2633"/>
                <w:sz w:val="13"/>
              </w:rPr>
              <w:t>Tone/copy guide</w:t>
            </w:r>
          </w:p>
        </w:tc>
        <w:tc>
          <w:tcPr>
            <w:tcW w:type="dxa" w:w="3456"/>
            <w:shd w:fill="F3F6FA"/>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FFFFF"/>
            <w:tcMar>
              <w:top w:w="90" w:type="dxa"/>
              <w:start w:w="90" w:type="dxa"/>
              <w:bottom w:w="90" w:type="dxa"/>
              <w:end w:w="90" w:type="dxa"/>
            </w:tcMar>
            <w:vAlign w:val="top"/>
          </w:tcPr>
          <w:p>
            <w:pPr>
              <w:spacing w:after="0"/>
            </w:pPr>
            <w:r>
              <w:rPr>
                <w:color w:val="1D2633"/>
                <w:sz w:val="13"/>
              </w:rPr>
              <w:t>A3-D05</w:t>
            </w:r>
          </w:p>
        </w:tc>
        <w:tc>
          <w:tcPr>
            <w:tcW w:type="dxa" w:w="648"/>
            <w:shd w:fill="FFFFFF"/>
            <w:tcMar>
              <w:top w:w="90" w:type="dxa"/>
              <w:start w:w="90" w:type="dxa"/>
              <w:bottom w:w="90" w:type="dxa"/>
              <w:end w:w="90" w:type="dxa"/>
            </w:tcMar>
            <w:vAlign w:val="top"/>
          </w:tcPr>
          <w:p>
            <w:pPr>
              <w:spacing w:after="0"/>
            </w:pPr>
            <w:r>
              <w:rPr>
                <w:color w:val="1D2633"/>
                <w:sz w:val="13"/>
              </w:rPr>
              <w:t>A3</w:t>
            </w:r>
          </w:p>
        </w:tc>
        <w:tc>
          <w:tcPr>
            <w:tcW w:type="dxa" w:w="2232"/>
            <w:shd w:fill="FFFFFF"/>
            <w:tcMar>
              <w:top w:w="90" w:type="dxa"/>
              <w:start w:w="90" w:type="dxa"/>
              <w:bottom w:w="90" w:type="dxa"/>
              <w:end w:w="90" w:type="dxa"/>
            </w:tcMar>
            <w:vAlign w:val="top"/>
          </w:tcPr>
          <w:p>
            <w:pPr>
              <w:spacing w:after="0"/>
            </w:pPr>
            <w:r>
              <w:rPr>
                <w:color w:val="1D2633"/>
                <w:sz w:val="13"/>
              </w:rPr>
              <w:t>Brand strategy and identity system</w:t>
            </w:r>
          </w:p>
        </w:tc>
        <w:tc>
          <w:tcPr>
            <w:tcW w:type="dxa" w:w="2952"/>
            <w:shd w:fill="FFFFFF"/>
            <w:tcMar>
              <w:top w:w="90" w:type="dxa"/>
              <w:start w:w="90" w:type="dxa"/>
              <w:bottom w:w="90" w:type="dxa"/>
              <w:end w:w="90" w:type="dxa"/>
            </w:tcMar>
            <w:vAlign w:val="top"/>
          </w:tcPr>
          <w:p>
            <w:pPr>
              <w:spacing w:after="0"/>
            </w:pPr>
            <w:r>
              <w:rPr>
                <w:color w:val="1D2633"/>
                <w:sz w:val="13"/>
              </w:rPr>
              <w:t>Asset manifest</w:t>
            </w:r>
          </w:p>
        </w:tc>
        <w:tc>
          <w:tcPr>
            <w:tcW w:type="dxa" w:w="3456"/>
            <w:shd w:fill="FFFFFF"/>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3F6FA"/>
            <w:tcMar>
              <w:top w:w="90" w:type="dxa"/>
              <w:start w:w="90" w:type="dxa"/>
              <w:bottom w:w="90" w:type="dxa"/>
              <w:end w:w="90" w:type="dxa"/>
            </w:tcMar>
            <w:vAlign w:val="top"/>
          </w:tcPr>
          <w:p>
            <w:pPr>
              <w:spacing w:after="0"/>
            </w:pPr>
            <w:r>
              <w:rPr>
                <w:color w:val="1D2633"/>
                <w:sz w:val="13"/>
              </w:rPr>
              <w:t>A4-D01</w:t>
            </w:r>
          </w:p>
        </w:tc>
        <w:tc>
          <w:tcPr>
            <w:tcW w:type="dxa" w:w="648"/>
            <w:shd w:fill="F3F6FA"/>
            <w:tcMar>
              <w:top w:w="90" w:type="dxa"/>
              <w:start w:w="90" w:type="dxa"/>
              <w:bottom w:w="90" w:type="dxa"/>
              <w:end w:w="90" w:type="dxa"/>
            </w:tcMar>
            <w:vAlign w:val="top"/>
          </w:tcPr>
          <w:p>
            <w:pPr>
              <w:spacing w:after="0"/>
            </w:pPr>
            <w:r>
              <w:rPr>
                <w:color w:val="1D2633"/>
                <w:sz w:val="13"/>
              </w:rPr>
              <w:t>A4</w:t>
            </w:r>
          </w:p>
        </w:tc>
        <w:tc>
          <w:tcPr>
            <w:tcW w:type="dxa" w:w="2232"/>
            <w:shd w:fill="F3F6FA"/>
            <w:tcMar>
              <w:top w:w="90" w:type="dxa"/>
              <w:start w:w="90" w:type="dxa"/>
              <w:bottom w:w="90" w:type="dxa"/>
              <w:end w:w="90" w:type="dxa"/>
            </w:tcMar>
            <w:vAlign w:val="top"/>
          </w:tcPr>
          <w:p>
            <w:pPr>
              <w:spacing w:after="0"/>
            </w:pPr>
            <w:r>
              <w:rPr>
                <w:color w:val="1D2633"/>
                <w:sz w:val="13"/>
              </w:rPr>
              <w:t>Collection architecture and product portfolio</w:t>
            </w:r>
          </w:p>
        </w:tc>
        <w:tc>
          <w:tcPr>
            <w:tcW w:type="dxa" w:w="2952"/>
            <w:shd w:fill="F3F6FA"/>
            <w:tcMar>
              <w:top w:w="90" w:type="dxa"/>
              <w:start w:w="90" w:type="dxa"/>
              <w:bottom w:w="90" w:type="dxa"/>
              <w:end w:w="90" w:type="dxa"/>
            </w:tcMar>
            <w:vAlign w:val="top"/>
          </w:tcPr>
          <w:p>
            <w:pPr>
              <w:spacing w:after="0"/>
            </w:pPr>
            <w:r>
              <w:rPr>
                <w:color w:val="1D2633"/>
                <w:sz w:val="13"/>
              </w:rPr>
              <w:t>Capsule line plan</w:t>
            </w:r>
          </w:p>
        </w:tc>
        <w:tc>
          <w:tcPr>
            <w:tcW w:type="dxa" w:w="3456"/>
            <w:shd w:fill="F3F6FA"/>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FFFFF"/>
            <w:tcMar>
              <w:top w:w="90" w:type="dxa"/>
              <w:start w:w="90" w:type="dxa"/>
              <w:bottom w:w="90" w:type="dxa"/>
              <w:end w:w="90" w:type="dxa"/>
            </w:tcMar>
            <w:vAlign w:val="top"/>
          </w:tcPr>
          <w:p>
            <w:pPr>
              <w:spacing w:after="0"/>
            </w:pPr>
            <w:r>
              <w:rPr>
                <w:color w:val="1D2633"/>
                <w:sz w:val="13"/>
              </w:rPr>
              <w:t>A4-D02</w:t>
            </w:r>
          </w:p>
        </w:tc>
        <w:tc>
          <w:tcPr>
            <w:tcW w:type="dxa" w:w="648"/>
            <w:shd w:fill="FFFFFF"/>
            <w:tcMar>
              <w:top w:w="90" w:type="dxa"/>
              <w:start w:w="90" w:type="dxa"/>
              <w:bottom w:w="90" w:type="dxa"/>
              <w:end w:w="90" w:type="dxa"/>
            </w:tcMar>
            <w:vAlign w:val="top"/>
          </w:tcPr>
          <w:p>
            <w:pPr>
              <w:spacing w:after="0"/>
            </w:pPr>
            <w:r>
              <w:rPr>
                <w:color w:val="1D2633"/>
                <w:sz w:val="13"/>
              </w:rPr>
              <w:t>A4</w:t>
            </w:r>
          </w:p>
        </w:tc>
        <w:tc>
          <w:tcPr>
            <w:tcW w:type="dxa" w:w="2232"/>
            <w:shd w:fill="FFFFFF"/>
            <w:tcMar>
              <w:top w:w="90" w:type="dxa"/>
              <w:start w:w="90" w:type="dxa"/>
              <w:bottom w:w="90" w:type="dxa"/>
              <w:end w:w="90" w:type="dxa"/>
            </w:tcMar>
            <w:vAlign w:val="top"/>
          </w:tcPr>
          <w:p>
            <w:pPr>
              <w:spacing w:after="0"/>
            </w:pPr>
            <w:r>
              <w:rPr>
                <w:color w:val="1D2633"/>
                <w:sz w:val="13"/>
              </w:rPr>
              <w:t>Collection architecture and product portfolio</w:t>
            </w:r>
          </w:p>
        </w:tc>
        <w:tc>
          <w:tcPr>
            <w:tcW w:type="dxa" w:w="2952"/>
            <w:shd w:fill="FFFFFF"/>
            <w:tcMar>
              <w:top w:w="90" w:type="dxa"/>
              <w:start w:w="90" w:type="dxa"/>
              <w:bottom w:w="90" w:type="dxa"/>
              <w:end w:w="90" w:type="dxa"/>
            </w:tcMar>
            <w:vAlign w:val="top"/>
          </w:tcPr>
          <w:p>
            <w:pPr>
              <w:spacing w:after="0"/>
            </w:pPr>
            <w:r>
              <w:rPr>
                <w:color w:val="1D2633"/>
                <w:sz w:val="13"/>
              </w:rPr>
              <w:t>Product roadmap</w:t>
            </w:r>
          </w:p>
        </w:tc>
        <w:tc>
          <w:tcPr>
            <w:tcW w:type="dxa" w:w="3456"/>
            <w:shd w:fill="FFFFFF"/>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3F6FA"/>
            <w:tcMar>
              <w:top w:w="90" w:type="dxa"/>
              <w:start w:w="90" w:type="dxa"/>
              <w:bottom w:w="90" w:type="dxa"/>
              <w:end w:w="90" w:type="dxa"/>
            </w:tcMar>
            <w:vAlign w:val="top"/>
          </w:tcPr>
          <w:p>
            <w:pPr>
              <w:spacing w:after="0"/>
            </w:pPr>
            <w:r>
              <w:rPr>
                <w:color w:val="1D2633"/>
                <w:sz w:val="13"/>
              </w:rPr>
              <w:t>A4-D03</w:t>
            </w:r>
          </w:p>
        </w:tc>
        <w:tc>
          <w:tcPr>
            <w:tcW w:type="dxa" w:w="648"/>
            <w:shd w:fill="F3F6FA"/>
            <w:tcMar>
              <w:top w:w="90" w:type="dxa"/>
              <w:start w:w="90" w:type="dxa"/>
              <w:bottom w:w="90" w:type="dxa"/>
              <w:end w:w="90" w:type="dxa"/>
            </w:tcMar>
            <w:vAlign w:val="top"/>
          </w:tcPr>
          <w:p>
            <w:pPr>
              <w:spacing w:after="0"/>
            </w:pPr>
            <w:r>
              <w:rPr>
                <w:color w:val="1D2633"/>
                <w:sz w:val="13"/>
              </w:rPr>
              <w:t>A4</w:t>
            </w:r>
          </w:p>
        </w:tc>
        <w:tc>
          <w:tcPr>
            <w:tcW w:type="dxa" w:w="2232"/>
            <w:shd w:fill="F3F6FA"/>
            <w:tcMar>
              <w:top w:w="90" w:type="dxa"/>
              <w:start w:w="90" w:type="dxa"/>
              <w:bottom w:w="90" w:type="dxa"/>
              <w:end w:w="90" w:type="dxa"/>
            </w:tcMar>
            <w:vAlign w:val="top"/>
          </w:tcPr>
          <w:p>
            <w:pPr>
              <w:spacing w:after="0"/>
            </w:pPr>
            <w:r>
              <w:rPr>
                <w:color w:val="1D2633"/>
                <w:sz w:val="13"/>
              </w:rPr>
              <w:t>Collection architecture and product portfolio</w:t>
            </w:r>
          </w:p>
        </w:tc>
        <w:tc>
          <w:tcPr>
            <w:tcW w:type="dxa" w:w="2952"/>
            <w:shd w:fill="F3F6FA"/>
            <w:tcMar>
              <w:top w:w="90" w:type="dxa"/>
              <w:start w:w="90" w:type="dxa"/>
              <w:bottom w:w="90" w:type="dxa"/>
              <w:end w:w="90" w:type="dxa"/>
            </w:tcMar>
            <w:vAlign w:val="top"/>
          </w:tcPr>
          <w:p>
            <w:pPr>
              <w:spacing w:after="0"/>
            </w:pPr>
            <w:r>
              <w:rPr>
                <w:color w:val="1D2633"/>
                <w:sz w:val="13"/>
              </w:rPr>
              <w:t>SKU count forecast</w:t>
            </w:r>
          </w:p>
        </w:tc>
        <w:tc>
          <w:tcPr>
            <w:tcW w:type="dxa" w:w="3456"/>
            <w:shd w:fill="F3F6FA"/>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FFFFF"/>
            <w:tcMar>
              <w:top w:w="90" w:type="dxa"/>
              <w:start w:w="90" w:type="dxa"/>
              <w:bottom w:w="90" w:type="dxa"/>
              <w:end w:w="90" w:type="dxa"/>
            </w:tcMar>
            <w:vAlign w:val="top"/>
          </w:tcPr>
          <w:p>
            <w:pPr>
              <w:spacing w:after="0"/>
            </w:pPr>
            <w:r>
              <w:rPr>
                <w:color w:val="1D2633"/>
                <w:sz w:val="13"/>
              </w:rPr>
              <w:t>A4-D04</w:t>
            </w:r>
          </w:p>
        </w:tc>
        <w:tc>
          <w:tcPr>
            <w:tcW w:type="dxa" w:w="648"/>
            <w:shd w:fill="FFFFFF"/>
            <w:tcMar>
              <w:top w:w="90" w:type="dxa"/>
              <w:start w:w="90" w:type="dxa"/>
              <w:bottom w:w="90" w:type="dxa"/>
              <w:end w:w="90" w:type="dxa"/>
            </w:tcMar>
            <w:vAlign w:val="top"/>
          </w:tcPr>
          <w:p>
            <w:pPr>
              <w:spacing w:after="0"/>
            </w:pPr>
            <w:r>
              <w:rPr>
                <w:color w:val="1D2633"/>
                <w:sz w:val="13"/>
              </w:rPr>
              <w:t>A4</w:t>
            </w:r>
          </w:p>
        </w:tc>
        <w:tc>
          <w:tcPr>
            <w:tcW w:type="dxa" w:w="2232"/>
            <w:shd w:fill="FFFFFF"/>
            <w:tcMar>
              <w:top w:w="90" w:type="dxa"/>
              <w:start w:w="90" w:type="dxa"/>
              <w:bottom w:w="90" w:type="dxa"/>
              <w:end w:w="90" w:type="dxa"/>
            </w:tcMar>
            <w:vAlign w:val="top"/>
          </w:tcPr>
          <w:p>
            <w:pPr>
              <w:spacing w:after="0"/>
            </w:pPr>
            <w:r>
              <w:rPr>
                <w:color w:val="1D2633"/>
                <w:sz w:val="13"/>
              </w:rPr>
              <w:t>Collection architecture and product portfolio</w:t>
            </w:r>
          </w:p>
        </w:tc>
        <w:tc>
          <w:tcPr>
            <w:tcW w:type="dxa" w:w="2952"/>
            <w:shd w:fill="FFFFFF"/>
            <w:tcMar>
              <w:top w:w="90" w:type="dxa"/>
              <w:start w:w="90" w:type="dxa"/>
              <w:bottom w:w="90" w:type="dxa"/>
              <w:end w:w="90" w:type="dxa"/>
            </w:tcMar>
            <w:vAlign w:val="top"/>
          </w:tcPr>
          <w:p>
            <w:pPr>
              <w:spacing w:after="0"/>
            </w:pPr>
            <w:r>
              <w:rPr>
                <w:color w:val="1D2633"/>
                <w:sz w:val="13"/>
              </w:rPr>
              <w:t>Launch/reorder rules</w:t>
            </w:r>
          </w:p>
        </w:tc>
        <w:tc>
          <w:tcPr>
            <w:tcW w:type="dxa" w:w="3456"/>
            <w:shd w:fill="FFFFFF"/>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3F6FA"/>
            <w:tcMar>
              <w:top w:w="90" w:type="dxa"/>
              <w:start w:w="90" w:type="dxa"/>
              <w:bottom w:w="90" w:type="dxa"/>
              <w:end w:w="90" w:type="dxa"/>
            </w:tcMar>
            <w:vAlign w:val="top"/>
          </w:tcPr>
          <w:p>
            <w:pPr>
              <w:spacing w:after="0"/>
            </w:pPr>
            <w:r>
              <w:rPr>
                <w:color w:val="1D2633"/>
                <w:sz w:val="13"/>
              </w:rPr>
              <w:t>A5-D01</w:t>
            </w:r>
          </w:p>
        </w:tc>
        <w:tc>
          <w:tcPr>
            <w:tcW w:type="dxa" w:w="648"/>
            <w:shd w:fill="F3F6FA"/>
            <w:tcMar>
              <w:top w:w="90" w:type="dxa"/>
              <w:start w:w="90" w:type="dxa"/>
              <w:bottom w:w="90" w:type="dxa"/>
              <w:end w:w="90" w:type="dxa"/>
            </w:tcMar>
            <w:vAlign w:val="top"/>
          </w:tcPr>
          <w:p>
            <w:pPr>
              <w:spacing w:after="0"/>
            </w:pPr>
            <w:r>
              <w:rPr>
                <w:color w:val="1D2633"/>
                <w:sz w:val="13"/>
              </w:rPr>
              <w:t>A5</w:t>
            </w:r>
          </w:p>
        </w:tc>
        <w:tc>
          <w:tcPr>
            <w:tcW w:type="dxa" w:w="2232"/>
            <w:shd w:fill="F3F6FA"/>
            <w:tcMar>
              <w:top w:w="90" w:type="dxa"/>
              <w:start w:w="90" w:type="dxa"/>
              <w:bottom w:w="90" w:type="dxa"/>
              <w:end w:w="90" w:type="dxa"/>
            </w:tcMar>
            <w:vAlign w:val="top"/>
          </w:tcPr>
          <w:p>
            <w:pPr>
              <w:spacing w:after="0"/>
            </w:pPr>
            <w:r>
              <w:rPr>
                <w:color w:val="1D2633"/>
                <w:sz w:val="13"/>
              </w:rPr>
              <w:t>Design, tech packs and sample management</w:t>
            </w:r>
          </w:p>
        </w:tc>
        <w:tc>
          <w:tcPr>
            <w:tcW w:type="dxa" w:w="2952"/>
            <w:shd w:fill="F3F6FA"/>
            <w:tcMar>
              <w:top w:w="90" w:type="dxa"/>
              <w:start w:w="90" w:type="dxa"/>
              <w:bottom w:w="90" w:type="dxa"/>
              <w:end w:w="90" w:type="dxa"/>
            </w:tcMar>
            <w:vAlign w:val="top"/>
          </w:tcPr>
          <w:p>
            <w:pPr>
              <w:spacing w:after="0"/>
            </w:pPr>
            <w:r>
              <w:rPr>
                <w:color w:val="1D2633"/>
                <w:sz w:val="13"/>
              </w:rPr>
              <w:t>Approved tech pack per style</w:t>
            </w:r>
          </w:p>
        </w:tc>
        <w:tc>
          <w:tcPr>
            <w:tcW w:type="dxa" w:w="3456"/>
            <w:shd w:fill="F3F6FA"/>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FFFFF"/>
            <w:tcMar>
              <w:top w:w="90" w:type="dxa"/>
              <w:start w:w="90" w:type="dxa"/>
              <w:bottom w:w="90" w:type="dxa"/>
              <w:end w:w="90" w:type="dxa"/>
            </w:tcMar>
            <w:vAlign w:val="top"/>
          </w:tcPr>
          <w:p>
            <w:pPr>
              <w:spacing w:after="0"/>
            </w:pPr>
            <w:r>
              <w:rPr>
                <w:color w:val="1D2633"/>
                <w:sz w:val="13"/>
              </w:rPr>
              <w:t>A5-D02</w:t>
            </w:r>
          </w:p>
        </w:tc>
        <w:tc>
          <w:tcPr>
            <w:tcW w:type="dxa" w:w="648"/>
            <w:shd w:fill="FFFFFF"/>
            <w:tcMar>
              <w:top w:w="90" w:type="dxa"/>
              <w:start w:w="90" w:type="dxa"/>
              <w:bottom w:w="90" w:type="dxa"/>
              <w:end w:w="90" w:type="dxa"/>
            </w:tcMar>
            <w:vAlign w:val="top"/>
          </w:tcPr>
          <w:p>
            <w:pPr>
              <w:spacing w:after="0"/>
            </w:pPr>
            <w:r>
              <w:rPr>
                <w:color w:val="1D2633"/>
                <w:sz w:val="13"/>
              </w:rPr>
              <w:t>A5</w:t>
            </w:r>
          </w:p>
        </w:tc>
        <w:tc>
          <w:tcPr>
            <w:tcW w:type="dxa" w:w="2232"/>
            <w:shd w:fill="FFFFFF"/>
            <w:tcMar>
              <w:top w:w="90" w:type="dxa"/>
              <w:start w:w="90" w:type="dxa"/>
              <w:bottom w:w="90" w:type="dxa"/>
              <w:end w:w="90" w:type="dxa"/>
            </w:tcMar>
            <w:vAlign w:val="top"/>
          </w:tcPr>
          <w:p>
            <w:pPr>
              <w:spacing w:after="0"/>
            </w:pPr>
            <w:r>
              <w:rPr>
                <w:color w:val="1D2633"/>
                <w:sz w:val="13"/>
              </w:rPr>
              <w:t>Design, tech packs and sample management</w:t>
            </w:r>
          </w:p>
        </w:tc>
        <w:tc>
          <w:tcPr>
            <w:tcW w:type="dxa" w:w="2952"/>
            <w:shd w:fill="FFFFFF"/>
            <w:tcMar>
              <w:top w:w="90" w:type="dxa"/>
              <w:start w:w="90" w:type="dxa"/>
              <w:bottom w:w="90" w:type="dxa"/>
              <w:end w:w="90" w:type="dxa"/>
            </w:tcMar>
            <w:vAlign w:val="top"/>
          </w:tcPr>
          <w:p>
            <w:pPr>
              <w:spacing w:after="0"/>
            </w:pPr>
            <w:r>
              <w:rPr>
                <w:color w:val="1D2633"/>
                <w:sz w:val="13"/>
              </w:rPr>
              <w:t>Measurement/size chart</w:t>
            </w:r>
          </w:p>
        </w:tc>
        <w:tc>
          <w:tcPr>
            <w:tcW w:type="dxa" w:w="3456"/>
            <w:shd w:fill="FFFFFF"/>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3F6FA"/>
            <w:tcMar>
              <w:top w:w="90" w:type="dxa"/>
              <w:start w:w="90" w:type="dxa"/>
              <w:bottom w:w="90" w:type="dxa"/>
              <w:end w:w="90" w:type="dxa"/>
            </w:tcMar>
            <w:vAlign w:val="top"/>
          </w:tcPr>
          <w:p>
            <w:pPr>
              <w:spacing w:after="0"/>
            </w:pPr>
            <w:r>
              <w:rPr>
                <w:color w:val="1D2633"/>
                <w:sz w:val="13"/>
              </w:rPr>
              <w:t>A5-D03</w:t>
            </w:r>
          </w:p>
        </w:tc>
        <w:tc>
          <w:tcPr>
            <w:tcW w:type="dxa" w:w="648"/>
            <w:shd w:fill="F3F6FA"/>
            <w:tcMar>
              <w:top w:w="90" w:type="dxa"/>
              <w:start w:w="90" w:type="dxa"/>
              <w:bottom w:w="90" w:type="dxa"/>
              <w:end w:w="90" w:type="dxa"/>
            </w:tcMar>
            <w:vAlign w:val="top"/>
          </w:tcPr>
          <w:p>
            <w:pPr>
              <w:spacing w:after="0"/>
            </w:pPr>
            <w:r>
              <w:rPr>
                <w:color w:val="1D2633"/>
                <w:sz w:val="13"/>
              </w:rPr>
              <w:t>A5</w:t>
            </w:r>
          </w:p>
        </w:tc>
        <w:tc>
          <w:tcPr>
            <w:tcW w:type="dxa" w:w="2232"/>
            <w:shd w:fill="F3F6FA"/>
            <w:tcMar>
              <w:top w:w="90" w:type="dxa"/>
              <w:start w:w="90" w:type="dxa"/>
              <w:bottom w:w="90" w:type="dxa"/>
              <w:end w:w="90" w:type="dxa"/>
            </w:tcMar>
            <w:vAlign w:val="top"/>
          </w:tcPr>
          <w:p>
            <w:pPr>
              <w:spacing w:after="0"/>
            </w:pPr>
            <w:r>
              <w:rPr>
                <w:color w:val="1D2633"/>
                <w:sz w:val="13"/>
              </w:rPr>
              <w:t>Design, tech packs and sample management</w:t>
            </w:r>
          </w:p>
        </w:tc>
        <w:tc>
          <w:tcPr>
            <w:tcW w:type="dxa" w:w="2952"/>
            <w:shd w:fill="F3F6FA"/>
            <w:tcMar>
              <w:top w:w="90" w:type="dxa"/>
              <w:start w:w="90" w:type="dxa"/>
              <w:bottom w:w="90" w:type="dxa"/>
              <w:end w:w="90" w:type="dxa"/>
            </w:tcMar>
            <w:vAlign w:val="top"/>
          </w:tcPr>
          <w:p>
            <w:pPr>
              <w:spacing w:after="0"/>
            </w:pPr>
            <w:r>
              <w:rPr>
                <w:color w:val="1D2633"/>
                <w:sz w:val="13"/>
              </w:rPr>
              <w:t>Sample history and approvals</w:t>
            </w:r>
          </w:p>
        </w:tc>
        <w:tc>
          <w:tcPr>
            <w:tcW w:type="dxa" w:w="3456"/>
            <w:shd w:fill="F3F6FA"/>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FFFFF"/>
            <w:tcMar>
              <w:top w:w="90" w:type="dxa"/>
              <w:start w:w="90" w:type="dxa"/>
              <w:bottom w:w="90" w:type="dxa"/>
              <w:end w:w="90" w:type="dxa"/>
            </w:tcMar>
            <w:vAlign w:val="top"/>
          </w:tcPr>
          <w:p>
            <w:pPr>
              <w:spacing w:after="0"/>
            </w:pPr>
            <w:r>
              <w:rPr>
                <w:color w:val="1D2633"/>
                <w:sz w:val="13"/>
              </w:rPr>
              <w:t>A5-D04</w:t>
            </w:r>
          </w:p>
        </w:tc>
        <w:tc>
          <w:tcPr>
            <w:tcW w:type="dxa" w:w="648"/>
            <w:shd w:fill="FFFFFF"/>
            <w:tcMar>
              <w:top w:w="90" w:type="dxa"/>
              <w:start w:w="90" w:type="dxa"/>
              <w:bottom w:w="90" w:type="dxa"/>
              <w:end w:w="90" w:type="dxa"/>
            </w:tcMar>
            <w:vAlign w:val="top"/>
          </w:tcPr>
          <w:p>
            <w:pPr>
              <w:spacing w:after="0"/>
            </w:pPr>
            <w:r>
              <w:rPr>
                <w:color w:val="1D2633"/>
                <w:sz w:val="13"/>
              </w:rPr>
              <w:t>A5</w:t>
            </w:r>
          </w:p>
        </w:tc>
        <w:tc>
          <w:tcPr>
            <w:tcW w:type="dxa" w:w="2232"/>
            <w:shd w:fill="FFFFFF"/>
            <w:tcMar>
              <w:top w:w="90" w:type="dxa"/>
              <w:start w:w="90" w:type="dxa"/>
              <w:bottom w:w="90" w:type="dxa"/>
              <w:end w:w="90" w:type="dxa"/>
            </w:tcMar>
            <w:vAlign w:val="top"/>
          </w:tcPr>
          <w:p>
            <w:pPr>
              <w:spacing w:after="0"/>
            </w:pPr>
            <w:r>
              <w:rPr>
                <w:color w:val="1D2633"/>
                <w:sz w:val="13"/>
              </w:rPr>
              <w:t>Design, tech packs and sample management</w:t>
            </w:r>
          </w:p>
        </w:tc>
        <w:tc>
          <w:tcPr>
            <w:tcW w:type="dxa" w:w="2952"/>
            <w:shd w:fill="FFFFFF"/>
            <w:tcMar>
              <w:top w:w="90" w:type="dxa"/>
              <w:start w:w="90" w:type="dxa"/>
              <w:bottom w:w="90" w:type="dxa"/>
              <w:end w:w="90" w:type="dxa"/>
            </w:tcMar>
            <w:vAlign w:val="top"/>
          </w:tcPr>
          <w:p>
            <w:pPr>
              <w:spacing w:after="0"/>
            </w:pPr>
            <w:r>
              <w:rPr>
                <w:color w:val="1D2633"/>
                <w:sz w:val="13"/>
              </w:rPr>
              <w:t>Bill of materials</w:t>
            </w:r>
          </w:p>
        </w:tc>
        <w:tc>
          <w:tcPr>
            <w:tcW w:type="dxa" w:w="3456"/>
            <w:shd w:fill="FFFFFF"/>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3F6FA"/>
            <w:tcMar>
              <w:top w:w="90" w:type="dxa"/>
              <w:start w:w="90" w:type="dxa"/>
              <w:bottom w:w="90" w:type="dxa"/>
              <w:end w:w="90" w:type="dxa"/>
            </w:tcMar>
            <w:vAlign w:val="top"/>
          </w:tcPr>
          <w:p>
            <w:pPr>
              <w:spacing w:after="0"/>
            </w:pPr>
            <w:r>
              <w:rPr>
                <w:color w:val="1D2633"/>
                <w:sz w:val="13"/>
              </w:rPr>
              <w:t>A6-D01</w:t>
            </w:r>
          </w:p>
        </w:tc>
        <w:tc>
          <w:tcPr>
            <w:tcW w:type="dxa" w:w="648"/>
            <w:shd w:fill="F3F6FA"/>
            <w:tcMar>
              <w:top w:w="90" w:type="dxa"/>
              <w:start w:w="90" w:type="dxa"/>
              <w:bottom w:w="90" w:type="dxa"/>
              <w:end w:w="90" w:type="dxa"/>
            </w:tcMar>
            <w:vAlign w:val="top"/>
          </w:tcPr>
          <w:p>
            <w:pPr>
              <w:spacing w:after="0"/>
            </w:pPr>
            <w:r>
              <w:rPr>
                <w:color w:val="1D2633"/>
                <w:sz w:val="13"/>
              </w:rPr>
              <w:t>A6</w:t>
            </w:r>
          </w:p>
        </w:tc>
        <w:tc>
          <w:tcPr>
            <w:tcW w:type="dxa" w:w="2232"/>
            <w:shd w:fill="F3F6FA"/>
            <w:tcMar>
              <w:top w:w="90" w:type="dxa"/>
              <w:start w:w="90" w:type="dxa"/>
              <w:bottom w:w="90" w:type="dxa"/>
              <w:end w:w="90" w:type="dxa"/>
            </w:tcMar>
            <w:vAlign w:val="top"/>
          </w:tcPr>
          <w:p>
            <w:pPr>
              <w:spacing w:after="0"/>
            </w:pPr>
            <w:r>
              <w:rPr>
                <w:color w:val="1D2633"/>
                <w:sz w:val="13"/>
              </w:rPr>
              <w:t>Supplier and factory qualification</w:t>
            </w:r>
          </w:p>
        </w:tc>
        <w:tc>
          <w:tcPr>
            <w:tcW w:type="dxa" w:w="2952"/>
            <w:shd w:fill="F3F6FA"/>
            <w:tcMar>
              <w:top w:w="90" w:type="dxa"/>
              <w:start w:w="90" w:type="dxa"/>
              <w:bottom w:w="90" w:type="dxa"/>
              <w:end w:w="90" w:type="dxa"/>
            </w:tcMar>
            <w:vAlign w:val="top"/>
          </w:tcPr>
          <w:p>
            <w:pPr>
              <w:spacing w:after="0"/>
            </w:pPr>
            <w:r>
              <w:rPr>
                <w:color w:val="1D2633"/>
                <w:sz w:val="13"/>
              </w:rPr>
              <w:t>Approved supplier list</w:t>
            </w:r>
          </w:p>
        </w:tc>
        <w:tc>
          <w:tcPr>
            <w:tcW w:type="dxa" w:w="3456"/>
            <w:shd w:fill="F3F6FA"/>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FFFFF"/>
            <w:tcMar>
              <w:top w:w="90" w:type="dxa"/>
              <w:start w:w="90" w:type="dxa"/>
              <w:bottom w:w="90" w:type="dxa"/>
              <w:end w:w="90" w:type="dxa"/>
            </w:tcMar>
            <w:vAlign w:val="top"/>
          </w:tcPr>
          <w:p>
            <w:pPr>
              <w:spacing w:after="0"/>
            </w:pPr>
            <w:r>
              <w:rPr>
                <w:color w:val="1D2633"/>
                <w:sz w:val="13"/>
              </w:rPr>
              <w:t>A6-D02</w:t>
            </w:r>
          </w:p>
        </w:tc>
        <w:tc>
          <w:tcPr>
            <w:tcW w:type="dxa" w:w="648"/>
            <w:shd w:fill="FFFFFF"/>
            <w:tcMar>
              <w:top w:w="90" w:type="dxa"/>
              <w:start w:w="90" w:type="dxa"/>
              <w:bottom w:w="90" w:type="dxa"/>
              <w:end w:w="90" w:type="dxa"/>
            </w:tcMar>
            <w:vAlign w:val="top"/>
          </w:tcPr>
          <w:p>
            <w:pPr>
              <w:spacing w:after="0"/>
            </w:pPr>
            <w:r>
              <w:rPr>
                <w:color w:val="1D2633"/>
                <w:sz w:val="13"/>
              </w:rPr>
              <w:t>A6</w:t>
            </w:r>
          </w:p>
        </w:tc>
        <w:tc>
          <w:tcPr>
            <w:tcW w:type="dxa" w:w="2232"/>
            <w:shd w:fill="FFFFFF"/>
            <w:tcMar>
              <w:top w:w="90" w:type="dxa"/>
              <w:start w:w="90" w:type="dxa"/>
              <w:bottom w:w="90" w:type="dxa"/>
              <w:end w:w="90" w:type="dxa"/>
            </w:tcMar>
            <w:vAlign w:val="top"/>
          </w:tcPr>
          <w:p>
            <w:pPr>
              <w:spacing w:after="0"/>
            </w:pPr>
            <w:r>
              <w:rPr>
                <w:color w:val="1D2633"/>
                <w:sz w:val="13"/>
              </w:rPr>
              <w:t>Supplier and factory qualification</w:t>
            </w:r>
          </w:p>
        </w:tc>
        <w:tc>
          <w:tcPr>
            <w:tcW w:type="dxa" w:w="2952"/>
            <w:shd w:fill="FFFFFF"/>
            <w:tcMar>
              <w:top w:w="90" w:type="dxa"/>
              <w:start w:w="90" w:type="dxa"/>
              <w:bottom w:w="90" w:type="dxa"/>
              <w:end w:w="90" w:type="dxa"/>
            </w:tcMar>
            <w:vAlign w:val="top"/>
          </w:tcPr>
          <w:p>
            <w:pPr>
              <w:spacing w:after="0"/>
            </w:pPr>
            <w:r>
              <w:rPr>
                <w:color w:val="1D2633"/>
                <w:sz w:val="13"/>
              </w:rPr>
              <w:t>Factory scorecard</w:t>
            </w:r>
          </w:p>
        </w:tc>
        <w:tc>
          <w:tcPr>
            <w:tcW w:type="dxa" w:w="3456"/>
            <w:shd w:fill="FFFFFF"/>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3F6FA"/>
            <w:tcMar>
              <w:top w:w="90" w:type="dxa"/>
              <w:start w:w="90" w:type="dxa"/>
              <w:bottom w:w="90" w:type="dxa"/>
              <w:end w:w="90" w:type="dxa"/>
            </w:tcMar>
            <w:vAlign w:val="top"/>
          </w:tcPr>
          <w:p>
            <w:pPr>
              <w:spacing w:after="0"/>
            </w:pPr>
            <w:r>
              <w:rPr>
                <w:color w:val="1D2633"/>
                <w:sz w:val="13"/>
              </w:rPr>
              <w:t>A6-D03</w:t>
            </w:r>
          </w:p>
        </w:tc>
        <w:tc>
          <w:tcPr>
            <w:tcW w:type="dxa" w:w="648"/>
            <w:shd w:fill="F3F6FA"/>
            <w:tcMar>
              <w:top w:w="90" w:type="dxa"/>
              <w:start w:w="90" w:type="dxa"/>
              <w:bottom w:w="90" w:type="dxa"/>
              <w:end w:w="90" w:type="dxa"/>
            </w:tcMar>
            <w:vAlign w:val="top"/>
          </w:tcPr>
          <w:p>
            <w:pPr>
              <w:spacing w:after="0"/>
            </w:pPr>
            <w:r>
              <w:rPr>
                <w:color w:val="1D2633"/>
                <w:sz w:val="13"/>
              </w:rPr>
              <w:t>A6</w:t>
            </w:r>
          </w:p>
        </w:tc>
        <w:tc>
          <w:tcPr>
            <w:tcW w:type="dxa" w:w="2232"/>
            <w:shd w:fill="F3F6FA"/>
            <w:tcMar>
              <w:top w:w="90" w:type="dxa"/>
              <w:start w:w="90" w:type="dxa"/>
              <w:bottom w:w="90" w:type="dxa"/>
              <w:end w:w="90" w:type="dxa"/>
            </w:tcMar>
            <w:vAlign w:val="top"/>
          </w:tcPr>
          <w:p>
            <w:pPr>
              <w:spacing w:after="0"/>
            </w:pPr>
            <w:r>
              <w:rPr>
                <w:color w:val="1D2633"/>
                <w:sz w:val="13"/>
              </w:rPr>
              <w:t>Supplier and factory qualification</w:t>
            </w:r>
          </w:p>
        </w:tc>
        <w:tc>
          <w:tcPr>
            <w:tcW w:type="dxa" w:w="2952"/>
            <w:shd w:fill="F3F6FA"/>
            <w:tcMar>
              <w:top w:w="90" w:type="dxa"/>
              <w:start w:w="90" w:type="dxa"/>
              <w:bottom w:w="90" w:type="dxa"/>
              <w:end w:w="90" w:type="dxa"/>
            </w:tcMar>
            <w:vAlign w:val="top"/>
          </w:tcPr>
          <w:p>
            <w:pPr>
              <w:spacing w:after="0"/>
            </w:pPr>
            <w:r>
              <w:rPr>
                <w:color w:val="1D2633"/>
                <w:sz w:val="13"/>
              </w:rPr>
              <w:t>Manufacturing agreement/SLA</w:t>
            </w:r>
          </w:p>
        </w:tc>
        <w:tc>
          <w:tcPr>
            <w:tcW w:type="dxa" w:w="3456"/>
            <w:shd w:fill="F3F6FA"/>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FFFFF"/>
            <w:tcMar>
              <w:top w:w="90" w:type="dxa"/>
              <w:start w:w="90" w:type="dxa"/>
              <w:bottom w:w="90" w:type="dxa"/>
              <w:end w:w="90" w:type="dxa"/>
            </w:tcMar>
            <w:vAlign w:val="top"/>
          </w:tcPr>
          <w:p>
            <w:pPr>
              <w:spacing w:after="0"/>
            </w:pPr>
            <w:r>
              <w:rPr>
                <w:color w:val="1D2633"/>
                <w:sz w:val="13"/>
              </w:rPr>
              <w:t>A6-D04</w:t>
            </w:r>
          </w:p>
        </w:tc>
        <w:tc>
          <w:tcPr>
            <w:tcW w:type="dxa" w:w="648"/>
            <w:shd w:fill="FFFFFF"/>
            <w:tcMar>
              <w:top w:w="90" w:type="dxa"/>
              <w:start w:w="90" w:type="dxa"/>
              <w:bottom w:w="90" w:type="dxa"/>
              <w:end w:w="90" w:type="dxa"/>
            </w:tcMar>
            <w:vAlign w:val="top"/>
          </w:tcPr>
          <w:p>
            <w:pPr>
              <w:spacing w:after="0"/>
            </w:pPr>
            <w:r>
              <w:rPr>
                <w:color w:val="1D2633"/>
                <w:sz w:val="13"/>
              </w:rPr>
              <w:t>A6</w:t>
            </w:r>
          </w:p>
        </w:tc>
        <w:tc>
          <w:tcPr>
            <w:tcW w:type="dxa" w:w="2232"/>
            <w:shd w:fill="FFFFFF"/>
            <w:tcMar>
              <w:top w:w="90" w:type="dxa"/>
              <w:start w:w="90" w:type="dxa"/>
              <w:bottom w:w="90" w:type="dxa"/>
              <w:end w:w="90" w:type="dxa"/>
            </w:tcMar>
            <w:vAlign w:val="top"/>
          </w:tcPr>
          <w:p>
            <w:pPr>
              <w:spacing w:after="0"/>
            </w:pPr>
            <w:r>
              <w:rPr>
                <w:color w:val="1D2633"/>
                <w:sz w:val="13"/>
              </w:rPr>
              <w:t>Supplier and factory qualification</w:t>
            </w:r>
          </w:p>
        </w:tc>
        <w:tc>
          <w:tcPr>
            <w:tcW w:type="dxa" w:w="2952"/>
            <w:shd w:fill="FFFFFF"/>
            <w:tcMar>
              <w:top w:w="90" w:type="dxa"/>
              <w:start w:w="90" w:type="dxa"/>
              <w:bottom w:w="90" w:type="dxa"/>
              <w:end w:w="90" w:type="dxa"/>
            </w:tcMar>
            <w:vAlign w:val="top"/>
          </w:tcPr>
          <w:p>
            <w:pPr>
              <w:spacing w:after="0"/>
            </w:pPr>
            <w:r>
              <w:rPr>
                <w:color w:val="1D2633"/>
                <w:sz w:val="13"/>
              </w:rPr>
              <w:t>Capacity and lead-time data</w:t>
            </w:r>
          </w:p>
        </w:tc>
        <w:tc>
          <w:tcPr>
            <w:tcW w:type="dxa" w:w="3456"/>
            <w:shd w:fill="FFFFFF"/>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3F6FA"/>
            <w:tcMar>
              <w:top w:w="90" w:type="dxa"/>
              <w:start w:w="90" w:type="dxa"/>
              <w:bottom w:w="90" w:type="dxa"/>
              <w:end w:w="90" w:type="dxa"/>
            </w:tcMar>
            <w:vAlign w:val="top"/>
          </w:tcPr>
          <w:p>
            <w:pPr>
              <w:spacing w:after="0"/>
            </w:pPr>
            <w:r>
              <w:rPr>
                <w:color w:val="1D2633"/>
                <w:sz w:val="13"/>
              </w:rPr>
              <w:t>A7-D01</w:t>
            </w:r>
          </w:p>
        </w:tc>
        <w:tc>
          <w:tcPr>
            <w:tcW w:type="dxa" w:w="648"/>
            <w:shd w:fill="F3F6FA"/>
            <w:tcMar>
              <w:top w:w="90" w:type="dxa"/>
              <w:start w:w="90" w:type="dxa"/>
              <w:bottom w:w="90" w:type="dxa"/>
              <w:end w:w="90" w:type="dxa"/>
            </w:tcMar>
            <w:vAlign w:val="top"/>
          </w:tcPr>
          <w:p>
            <w:pPr>
              <w:spacing w:after="0"/>
            </w:pPr>
            <w:r>
              <w:rPr>
                <w:color w:val="1D2633"/>
                <w:sz w:val="13"/>
              </w:rPr>
              <w:t>A7</w:t>
            </w:r>
          </w:p>
        </w:tc>
        <w:tc>
          <w:tcPr>
            <w:tcW w:type="dxa" w:w="2232"/>
            <w:shd w:fill="F3F6FA"/>
            <w:tcMar>
              <w:top w:w="90" w:type="dxa"/>
              <w:start w:w="90" w:type="dxa"/>
              <w:bottom w:w="90" w:type="dxa"/>
              <w:end w:w="90" w:type="dxa"/>
            </w:tcMar>
            <w:vAlign w:val="top"/>
          </w:tcPr>
          <w:p>
            <w:pPr>
              <w:spacing w:after="0"/>
            </w:pPr>
            <w:r>
              <w:rPr>
                <w:color w:val="1D2633"/>
                <w:sz w:val="13"/>
              </w:rPr>
              <w:t>Cotton, materials and claim substantiation</w:t>
            </w:r>
          </w:p>
        </w:tc>
        <w:tc>
          <w:tcPr>
            <w:tcW w:type="dxa" w:w="2952"/>
            <w:shd w:fill="F3F6FA"/>
            <w:tcMar>
              <w:top w:w="90" w:type="dxa"/>
              <w:start w:w="90" w:type="dxa"/>
              <w:bottom w:w="90" w:type="dxa"/>
              <w:end w:w="90" w:type="dxa"/>
            </w:tcMar>
            <w:vAlign w:val="top"/>
          </w:tcPr>
          <w:p>
            <w:pPr>
              <w:spacing w:after="0"/>
            </w:pPr>
            <w:r>
              <w:rPr>
                <w:color w:val="1D2633"/>
                <w:sz w:val="13"/>
              </w:rPr>
              <w:t>Material specification</w:t>
            </w:r>
          </w:p>
        </w:tc>
        <w:tc>
          <w:tcPr>
            <w:tcW w:type="dxa" w:w="3456"/>
            <w:shd w:fill="F3F6FA"/>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FFFFF"/>
            <w:tcMar>
              <w:top w:w="90" w:type="dxa"/>
              <w:start w:w="90" w:type="dxa"/>
              <w:bottom w:w="90" w:type="dxa"/>
              <w:end w:w="90" w:type="dxa"/>
            </w:tcMar>
            <w:vAlign w:val="top"/>
          </w:tcPr>
          <w:p>
            <w:pPr>
              <w:spacing w:after="0"/>
            </w:pPr>
            <w:r>
              <w:rPr>
                <w:color w:val="1D2633"/>
                <w:sz w:val="13"/>
              </w:rPr>
              <w:t>A7-D02</w:t>
            </w:r>
          </w:p>
        </w:tc>
        <w:tc>
          <w:tcPr>
            <w:tcW w:type="dxa" w:w="648"/>
            <w:shd w:fill="FFFFFF"/>
            <w:tcMar>
              <w:top w:w="90" w:type="dxa"/>
              <w:start w:w="90" w:type="dxa"/>
              <w:bottom w:w="90" w:type="dxa"/>
              <w:end w:w="90" w:type="dxa"/>
            </w:tcMar>
            <w:vAlign w:val="top"/>
          </w:tcPr>
          <w:p>
            <w:pPr>
              <w:spacing w:after="0"/>
            </w:pPr>
            <w:r>
              <w:rPr>
                <w:color w:val="1D2633"/>
                <w:sz w:val="13"/>
              </w:rPr>
              <w:t>A7</w:t>
            </w:r>
          </w:p>
        </w:tc>
        <w:tc>
          <w:tcPr>
            <w:tcW w:type="dxa" w:w="2232"/>
            <w:shd w:fill="FFFFFF"/>
            <w:tcMar>
              <w:top w:w="90" w:type="dxa"/>
              <w:start w:w="90" w:type="dxa"/>
              <w:bottom w:w="90" w:type="dxa"/>
              <w:end w:w="90" w:type="dxa"/>
            </w:tcMar>
            <w:vAlign w:val="top"/>
          </w:tcPr>
          <w:p>
            <w:pPr>
              <w:spacing w:after="0"/>
            </w:pPr>
            <w:r>
              <w:rPr>
                <w:color w:val="1D2633"/>
                <w:sz w:val="13"/>
              </w:rPr>
              <w:t>Cotton, materials and claim substantiation</w:t>
            </w:r>
          </w:p>
        </w:tc>
        <w:tc>
          <w:tcPr>
            <w:tcW w:type="dxa" w:w="2952"/>
            <w:shd w:fill="FFFFFF"/>
            <w:tcMar>
              <w:top w:w="90" w:type="dxa"/>
              <w:start w:w="90" w:type="dxa"/>
              <w:bottom w:w="90" w:type="dxa"/>
              <w:end w:w="90" w:type="dxa"/>
            </w:tcMar>
            <w:vAlign w:val="top"/>
          </w:tcPr>
          <w:p>
            <w:pPr>
              <w:spacing w:after="0"/>
            </w:pPr>
            <w:r>
              <w:rPr>
                <w:color w:val="1D2633"/>
                <w:sz w:val="13"/>
              </w:rPr>
              <w:t>Supplier declarations</w:t>
            </w:r>
          </w:p>
        </w:tc>
        <w:tc>
          <w:tcPr>
            <w:tcW w:type="dxa" w:w="3456"/>
            <w:shd w:fill="FFFFFF"/>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3F6FA"/>
            <w:tcMar>
              <w:top w:w="90" w:type="dxa"/>
              <w:start w:w="90" w:type="dxa"/>
              <w:bottom w:w="90" w:type="dxa"/>
              <w:end w:w="90" w:type="dxa"/>
            </w:tcMar>
            <w:vAlign w:val="top"/>
          </w:tcPr>
          <w:p>
            <w:pPr>
              <w:spacing w:after="0"/>
            </w:pPr>
            <w:r>
              <w:rPr>
                <w:color w:val="1D2633"/>
                <w:sz w:val="13"/>
              </w:rPr>
              <w:t>A7-D03</w:t>
            </w:r>
          </w:p>
        </w:tc>
        <w:tc>
          <w:tcPr>
            <w:tcW w:type="dxa" w:w="648"/>
            <w:shd w:fill="F3F6FA"/>
            <w:tcMar>
              <w:top w:w="90" w:type="dxa"/>
              <w:start w:w="90" w:type="dxa"/>
              <w:bottom w:w="90" w:type="dxa"/>
              <w:end w:w="90" w:type="dxa"/>
            </w:tcMar>
            <w:vAlign w:val="top"/>
          </w:tcPr>
          <w:p>
            <w:pPr>
              <w:spacing w:after="0"/>
            </w:pPr>
            <w:r>
              <w:rPr>
                <w:color w:val="1D2633"/>
                <w:sz w:val="13"/>
              </w:rPr>
              <w:t>A7</w:t>
            </w:r>
          </w:p>
        </w:tc>
        <w:tc>
          <w:tcPr>
            <w:tcW w:type="dxa" w:w="2232"/>
            <w:shd w:fill="F3F6FA"/>
            <w:tcMar>
              <w:top w:w="90" w:type="dxa"/>
              <w:start w:w="90" w:type="dxa"/>
              <w:bottom w:w="90" w:type="dxa"/>
              <w:end w:w="90" w:type="dxa"/>
            </w:tcMar>
            <w:vAlign w:val="top"/>
          </w:tcPr>
          <w:p>
            <w:pPr>
              <w:spacing w:after="0"/>
            </w:pPr>
            <w:r>
              <w:rPr>
                <w:color w:val="1D2633"/>
                <w:sz w:val="13"/>
              </w:rPr>
              <w:t>Cotton, materials and claim substantiation</w:t>
            </w:r>
          </w:p>
        </w:tc>
        <w:tc>
          <w:tcPr>
            <w:tcW w:type="dxa" w:w="2952"/>
            <w:shd w:fill="F3F6FA"/>
            <w:tcMar>
              <w:top w:w="90" w:type="dxa"/>
              <w:start w:w="90" w:type="dxa"/>
              <w:bottom w:w="90" w:type="dxa"/>
              <w:end w:w="90" w:type="dxa"/>
            </w:tcMar>
            <w:vAlign w:val="top"/>
          </w:tcPr>
          <w:p>
            <w:pPr>
              <w:spacing w:after="0"/>
            </w:pPr>
            <w:r>
              <w:rPr>
                <w:color w:val="1D2633"/>
                <w:sz w:val="13"/>
              </w:rPr>
              <w:t>Lab reports where required</w:t>
            </w:r>
          </w:p>
        </w:tc>
        <w:tc>
          <w:tcPr>
            <w:tcW w:type="dxa" w:w="3456"/>
            <w:shd w:fill="F3F6FA"/>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FFFFF"/>
            <w:tcMar>
              <w:top w:w="90" w:type="dxa"/>
              <w:start w:w="90" w:type="dxa"/>
              <w:bottom w:w="90" w:type="dxa"/>
              <w:end w:w="90" w:type="dxa"/>
            </w:tcMar>
            <w:vAlign w:val="top"/>
          </w:tcPr>
          <w:p>
            <w:pPr>
              <w:spacing w:after="0"/>
            </w:pPr>
            <w:r>
              <w:rPr>
                <w:color w:val="1D2633"/>
                <w:sz w:val="13"/>
              </w:rPr>
              <w:t>A7-D04</w:t>
            </w:r>
          </w:p>
        </w:tc>
        <w:tc>
          <w:tcPr>
            <w:tcW w:type="dxa" w:w="648"/>
            <w:shd w:fill="FFFFFF"/>
            <w:tcMar>
              <w:top w:w="90" w:type="dxa"/>
              <w:start w:w="90" w:type="dxa"/>
              <w:bottom w:w="90" w:type="dxa"/>
              <w:end w:w="90" w:type="dxa"/>
            </w:tcMar>
            <w:vAlign w:val="top"/>
          </w:tcPr>
          <w:p>
            <w:pPr>
              <w:spacing w:after="0"/>
            </w:pPr>
            <w:r>
              <w:rPr>
                <w:color w:val="1D2633"/>
                <w:sz w:val="13"/>
              </w:rPr>
              <w:t>A7</w:t>
            </w:r>
          </w:p>
        </w:tc>
        <w:tc>
          <w:tcPr>
            <w:tcW w:type="dxa" w:w="2232"/>
            <w:shd w:fill="FFFFFF"/>
            <w:tcMar>
              <w:top w:w="90" w:type="dxa"/>
              <w:start w:w="90" w:type="dxa"/>
              <w:bottom w:w="90" w:type="dxa"/>
              <w:end w:w="90" w:type="dxa"/>
            </w:tcMar>
            <w:vAlign w:val="top"/>
          </w:tcPr>
          <w:p>
            <w:pPr>
              <w:spacing w:after="0"/>
            </w:pPr>
            <w:r>
              <w:rPr>
                <w:color w:val="1D2633"/>
                <w:sz w:val="13"/>
              </w:rPr>
              <w:t>Cotton, materials and claim substantiation</w:t>
            </w:r>
          </w:p>
        </w:tc>
        <w:tc>
          <w:tcPr>
            <w:tcW w:type="dxa" w:w="2952"/>
            <w:shd w:fill="FFFFFF"/>
            <w:tcMar>
              <w:top w:w="90" w:type="dxa"/>
              <w:start w:w="90" w:type="dxa"/>
              <w:bottom w:w="90" w:type="dxa"/>
              <w:end w:w="90" w:type="dxa"/>
            </w:tcMar>
            <w:vAlign w:val="top"/>
          </w:tcPr>
          <w:p>
            <w:pPr>
              <w:spacing w:after="0"/>
            </w:pPr>
            <w:r>
              <w:rPr>
                <w:color w:val="1D2633"/>
                <w:sz w:val="13"/>
              </w:rPr>
              <w:t>Batch/lot traceability records</w:t>
            </w:r>
          </w:p>
        </w:tc>
        <w:tc>
          <w:tcPr>
            <w:tcW w:type="dxa" w:w="3456"/>
            <w:shd w:fill="FFFFFF"/>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3F6FA"/>
            <w:tcMar>
              <w:top w:w="90" w:type="dxa"/>
              <w:start w:w="90" w:type="dxa"/>
              <w:bottom w:w="90" w:type="dxa"/>
              <w:end w:w="90" w:type="dxa"/>
            </w:tcMar>
            <w:vAlign w:val="top"/>
          </w:tcPr>
          <w:p>
            <w:pPr>
              <w:spacing w:after="0"/>
            </w:pPr>
            <w:r>
              <w:rPr>
                <w:color w:val="1D2633"/>
                <w:sz w:val="13"/>
              </w:rPr>
              <w:t>A7-D05</w:t>
            </w:r>
          </w:p>
        </w:tc>
        <w:tc>
          <w:tcPr>
            <w:tcW w:type="dxa" w:w="648"/>
            <w:shd w:fill="F3F6FA"/>
            <w:tcMar>
              <w:top w:w="90" w:type="dxa"/>
              <w:start w:w="90" w:type="dxa"/>
              <w:bottom w:w="90" w:type="dxa"/>
              <w:end w:w="90" w:type="dxa"/>
            </w:tcMar>
            <w:vAlign w:val="top"/>
          </w:tcPr>
          <w:p>
            <w:pPr>
              <w:spacing w:after="0"/>
            </w:pPr>
            <w:r>
              <w:rPr>
                <w:color w:val="1D2633"/>
                <w:sz w:val="13"/>
              </w:rPr>
              <w:t>A7</w:t>
            </w:r>
          </w:p>
        </w:tc>
        <w:tc>
          <w:tcPr>
            <w:tcW w:type="dxa" w:w="2232"/>
            <w:shd w:fill="F3F6FA"/>
            <w:tcMar>
              <w:top w:w="90" w:type="dxa"/>
              <w:start w:w="90" w:type="dxa"/>
              <w:bottom w:w="90" w:type="dxa"/>
              <w:end w:w="90" w:type="dxa"/>
            </w:tcMar>
            <w:vAlign w:val="top"/>
          </w:tcPr>
          <w:p>
            <w:pPr>
              <w:spacing w:after="0"/>
            </w:pPr>
            <w:r>
              <w:rPr>
                <w:color w:val="1D2633"/>
                <w:sz w:val="13"/>
              </w:rPr>
              <w:t>Cotton, materials and claim substantiation</w:t>
            </w:r>
          </w:p>
        </w:tc>
        <w:tc>
          <w:tcPr>
            <w:tcW w:type="dxa" w:w="2952"/>
            <w:shd w:fill="F3F6FA"/>
            <w:tcMar>
              <w:top w:w="90" w:type="dxa"/>
              <w:start w:w="90" w:type="dxa"/>
              <w:bottom w:w="90" w:type="dxa"/>
              <w:end w:w="90" w:type="dxa"/>
            </w:tcMar>
            <w:vAlign w:val="top"/>
          </w:tcPr>
          <w:p>
            <w:pPr>
              <w:spacing w:after="0"/>
            </w:pPr>
            <w:r>
              <w:rPr>
                <w:color w:val="1D2633"/>
                <w:sz w:val="13"/>
              </w:rPr>
              <w:t>Approved claims matrix</w:t>
            </w:r>
          </w:p>
        </w:tc>
        <w:tc>
          <w:tcPr>
            <w:tcW w:type="dxa" w:w="3456"/>
            <w:shd w:fill="F3F6FA"/>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FFFFF"/>
            <w:tcMar>
              <w:top w:w="90" w:type="dxa"/>
              <w:start w:w="90" w:type="dxa"/>
              <w:bottom w:w="90" w:type="dxa"/>
              <w:end w:w="90" w:type="dxa"/>
            </w:tcMar>
            <w:vAlign w:val="top"/>
          </w:tcPr>
          <w:p>
            <w:pPr>
              <w:spacing w:after="0"/>
            </w:pPr>
            <w:r>
              <w:rPr>
                <w:color w:val="1D2633"/>
                <w:sz w:val="13"/>
              </w:rPr>
              <w:t>A8-D01</w:t>
            </w:r>
          </w:p>
        </w:tc>
        <w:tc>
          <w:tcPr>
            <w:tcW w:type="dxa" w:w="648"/>
            <w:shd w:fill="FFFFFF"/>
            <w:tcMar>
              <w:top w:w="90" w:type="dxa"/>
              <w:start w:w="90" w:type="dxa"/>
              <w:bottom w:w="90" w:type="dxa"/>
              <w:end w:w="90" w:type="dxa"/>
            </w:tcMar>
            <w:vAlign w:val="top"/>
          </w:tcPr>
          <w:p>
            <w:pPr>
              <w:spacing w:after="0"/>
            </w:pPr>
            <w:r>
              <w:rPr>
                <w:color w:val="1D2633"/>
                <w:sz w:val="13"/>
              </w:rPr>
              <w:t>A8</w:t>
            </w:r>
          </w:p>
        </w:tc>
        <w:tc>
          <w:tcPr>
            <w:tcW w:type="dxa" w:w="2232"/>
            <w:shd w:fill="FFFFFF"/>
            <w:tcMar>
              <w:top w:w="90" w:type="dxa"/>
              <w:start w:w="90" w:type="dxa"/>
              <w:bottom w:w="90" w:type="dxa"/>
              <w:end w:w="90" w:type="dxa"/>
            </w:tcMar>
            <w:vAlign w:val="top"/>
          </w:tcPr>
          <w:p>
            <w:pPr>
              <w:spacing w:after="0"/>
            </w:pPr>
            <w:r>
              <w:rPr>
                <w:color w:val="1D2633"/>
                <w:sz w:val="13"/>
              </w:rPr>
              <w:t>Costing, price and financial model</w:t>
            </w:r>
          </w:p>
        </w:tc>
        <w:tc>
          <w:tcPr>
            <w:tcW w:type="dxa" w:w="2952"/>
            <w:shd w:fill="FFFFFF"/>
            <w:tcMar>
              <w:top w:w="90" w:type="dxa"/>
              <w:start w:w="90" w:type="dxa"/>
              <w:bottom w:w="90" w:type="dxa"/>
              <w:end w:w="90" w:type="dxa"/>
            </w:tcMar>
            <w:vAlign w:val="top"/>
          </w:tcPr>
          <w:p>
            <w:pPr>
              <w:spacing w:after="0"/>
            </w:pPr>
            <w:r>
              <w:rPr>
                <w:color w:val="1D2633"/>
                <w:sz w:val="13"/>
              </w:rPr>
              <w:t>Landed-cost model</w:t>
            </w:r>
          </w:p>
        </w:tc>
        <w:tc>
          <w:tcPr>
            <w:tcW w:type="dxa" w:w="3456"/>
            <w:shd w:fill="FFFFFF"/>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3F6FA"/>
            <w:tcMar>
              <w:top w:w="90" w:type="dxa"/>
              <w:start w:w="90" w:type="dxa"/>
              <w:bottom w:w="90" w:type="dxa"/>
              <w:end w:w="90" w:type="dxa"/>
            </w:tcMar>
            <w:vAlign w:val="top"/>
          </w:tcPr>
          <w:p>
            <w:pPr>
              <w:spacing w:after="0"/>
            </w:pPr>
            <w:r>
              <w:rPr>
                <w:color w:val="1D2633"/>
                <w:sz w:val="13"/>
              </w:rPr>
              <w:t>A8-D02</w:t>
            </w:r>
          </w:p>
        </w:tc>
        <w:tc>
          <w:tcPr>
            <w:tcW w:type="dxa" w:w="648"/>
            <w:shd w:fill="F3F6FA"/>
            <w:tcMar>
              <w:top w:w="90" w:type="dxa"/>
              <w:start w:w="90" w:type="dxa"/>
              <w:bottom w:w="90" w:type="dxa"/>
              <w:end w:w="90" w:type="dxa"/>
            </w:tcMar>
            <w:vAlign w:val="top"/>
          </w:tcPr>
          <w:p>
            <w:pPr>
              <w:spacing w:after="0"/>
            </w:pPr>
            <w:r>
              <w:rPr>
                <w:color w:val="1D2633"/>
                <w:sz w:val="13"/>
              </w:rPr>
              <w:t>A8</w:t>
            </w:r>
          </w:p>
        </w:tc>
        <w:tc>
          <w:tcPr>
            <w:tcW w:type="dxa" w:w="2232"/>
            <w:shd w:fill="F3F6FA"/>
            <w:tcMar>
              <w:top w:w="90" w:type="dxa"/>
              <w:start w:w="90" w:type="dxa"/>
              <w:bottom w:w="90" w:type="dxa"/>
              <w:end w:w="90" w:type="dxa"/>
            </w:tcMar>
            <w:vAlign w:val="top"/>
          </w:tcPr>
          <w:p>
            <w:pPr>
              <w:spacing w:after="0"/>
            </w:pPr>
            <w:r>
              <w:rPr>
                <w:color w:val="1D2633"/>
                <w:sz w:val="13"/>
              </w:rPr>
              <w:t>Costing, price and financial model</w:t>
            </w:r>
          </w:p>
        </w:tc>
        <w:tc>
          <w:tcPr>
            <w:tcW w:type="dxa" w:w="2952"/>
            <w:shd w:fill="F3F6FA"/>
            <w:tcMar>
              <w:top w:w="90" w:type="dxa"/>
              <w:start w:w="90" w:type="dxa"/>
              <w:bottom w:w="90" w:type="dxa"/>
              <w:end w:w="90" w:type="dxa"/>
            </w:tcMar>
            <w:vAlign w:val="top"/>
          </w:tcPr>
          <w:p>
            <w:pPr>
              <w:spacing w:after="0"/>
            </w:pPr>
            <w:r>
              <w:rPr>
                <w:color w:val="1D2633"/>
                <w:sz w:val="13"/>
              </w:rPr>
              <w:t>Approved retail prices</w:t>
            </w:r>
          </w:p>
        </w:tc>
        <w:tc>
          <w:tcPr>
            <w:tcW w:type="dxa" w:w="3456"/>
            <w:shd w:fill="F3F6FA"/>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FFFFF"/>
            <w:tcMar>
              <w:top w:w="90" w:type="dxa"/>
              <w:start w:w="90" w:type="dxa"/>
              <w:bottom w:w="90" w:type="dxa"/>
              <w:end w:w="90" w:type="dxa"/>
            </w:tcMar>
            <w:vAlign w:val="top"/>
          </w:tcPr>
          <w:p>
            <w:pPr>
              <w:spacing w:after="0"/>
            </w:pPr>
            <w:r>
              <w:rPr>
                <w:color w:val="1D2633"/>
                <w:sz w:val="13"/>
              </w:rPr>
              <w:t>A8-D03</w:t>
            </w:r>
          </w:p>
        </w:tc>
        <w:tc>
          <w:tcPr>
            <w:tcW w:type="dxa" w:w="648"/>
            <w:shd w:fill="FFFFFF"/>
            <w:tcMar>
              <w:top w:w="90" w:type="dxa"/>
              <w:start w:w="90" w:type="dxa"/>
              <w:bottom w:w="90" w:type="dxa"/>
              <w:end w:w="90" w:type="dxa"/>
            </w:tcMar>
            <w:vAlign w:val="top"/>
          </w:tcPr>
          <w:p>
            <w:pPr>
              <w:spacing w:after="0"/>
            </w:pPr>
            <w:r>
              <w:rPr>
                <w:color w:val="1D2633"/>
                <w:sz w:val="13"/>
              </w:rPr>
              <w:t>A8</w:t>
            </w:r>
          </w:p>
        </w:tc>
        <w:tc>
          <w:tcPr>
            <w:tcW w:type="dxa" w:w="2232"/>
            <w:shd w:fill="FFFFFF"/>
            <w:tcMar>
              <w:top w:w="90" w:type="dxa"/>
              <w:start w:w="90" w:type="dxa"/>
              <w:bottom w:w="90" w:type="dxa"/>
              <w:end w:w="90" w:type="dxa"/>
            </w:tcMar>
            <w:vAlign w:val="top"/>
          </w:tcPr>
          <w:p>
            <w:pPr>
              <w:spacing w:after="0"/>
            </w:pPr>
            <w:r>
              <w:rPr>
                <w:color w:val="1D2633"/>
                <w:sz w:val="13"/>
              </w:rPr>
              <w:t>Costing, price and financial model</w:t>
            </w:r>
          </w:p>
        </w:tc>
        <w:tc>
          <w:tcPr>
            <w:tcW w:type="dxa" w:w="2952"/>
            <w:shd w:fill="FFFFFF"/>
            <w:tcMar>
              <w:top w:w="90" w:type="dxa"/>
              <w:start w:w="90" w:type="dxa"/>
              <w:bottom w:w="90" w:type="dxa"/>
              <w:end w:w="90" w:type="dxa"/>
            </w:tcMar>
            <w:vAlign w:val="top"/>
          </w:tcPr>
          <w:p>
            <w:pPr>
              <w:spacing w:after="0"/>
            </w:pPr>
            <w:r>
              <w:rPr>
                <w:color w:val="1D2633"/>
                <w:sz w:val="13"/>
              </w:rPr>
              <w:t>Margin guardrails</w:t>
            </w:r>
          </w:p>
        </w:tc>
        <w:tc>
          <w:tcPr>
            <w:tcW w:type="dxa" w:w="3456"/>
            <w:shd w:fill="FFFFFF"/>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3F6FA"/>
            <w:tcMar>
              <w:top w:w="90" w:type="dxa"/>
              <w:start w:w="90" w:type="dxa"/>
              <w:bottom w:w="90" w:type="dxa"/>
              <w:end w:w="90" w:type="dxa"/>
            </w:tcMar>
            <w:vAlign w:val="top"/>
          </w:tcPr>
          <w:p>
            <w:pPr>
              <w:spacing w:after="0"/>
            </w:pPr>
            <w:r>
              <w:rPr>
                <w:color w:val="1D2633"/>
                <w:sz w:val="13"/>
              </w:rPr>
              <w:t>A8-D04</w:t>
            </w:r>
          </w:p>
        </w:tc>
        <w:tc>
          <w:tcPr>
            <w:tcW w:type="dxa" w:w="648"/>
            <w:shd w:fill="F3F6FA"/>
            <w:tcMar>
              <w:top w:w="90" w:type="dxa"/>
              <w:start w:w="90" w:type="dxa"/>
              <w:bottom w:w="90" w:type="dxa"/>
              <w:end w:w="90" w:type="dxa"/>
            </w:tcMar>
            <w:vAlign w:val="top"/>
          </w:tcPr>
          <w:p>
            <w:pPr>
              <w:spacing w:after="0"/>
            </w:pPr>
            <w:r>
              <w:rPr>
                <w:color w:val="1D2633"/>
                <w:sz w:val="13"/>
              </w:rPr>
              <w:t>A8</w:t>
            </w:r>
          </w:p>
        </w:tc>
        <w:tc>
          <w:tcPr>
            <w:tcW w:type="dxa" w:w="2232"/>
            <w:shd w:fill="F3F6FA"/>
            <w:tcMar>
              <w:top w:w="90" w:type="dxa"/>
              <w:start w:w="90" w:type="dxa"/>
              <w:bottom w:w="90" w:type="dxa"/>
              <w:end w:w="90" w:type="dxa"/>
            </w:tcMar>
            <w:vAlign w:val="top"/>
          </w:tcPr>
          <w:p>
            <w:pPr>
              <w:spacing w:after="0"/>
            </w:pPr>
            <w:r>
              <w:rPr>
                <w:color w:val="1D2633"/>
                <w:sz w:val="13"/>
              </w:rPr>
              <w:t>Costing, price and financial model</w:t>
            </w:r>
          </w:p>
        </w:tc>
        <w:tc>
          <w:tcPr>
            <w:tcW w:type="dxa" w:w="2952"/>
            <w:shd w:fill="F3F6FA"/>
            <w:tcMar>
              <w:top w:w="90" w:type="dxa"/>
              <w:start w:w="90" w:type="dxa"/>
              <w:bottom w:w="90" w:type="dxa"/>
              <w:end w:w="90" w:type="dxa"/>
            </w:tcMar>
            <w:vAlign w:val="top"/>
          </w:tcPr>
          <w:p>
            <w:pPr>
              <w:spacing w:after="0"/>
            </w:pPr>
            <w:r>
              <w:rPr>
                <w:color w:val="1D2633"/>
                <w:sz w:val="13"/>
              </w:rPr>
              <w:t>Budget and cash-flow plan</w:t>
            </w:r>
          </w:p>
        </w:tc>
        <w:tc>
          <w:tcPr>
            <w:tcW w:type="dxa" w:w="3456"/>
            <w:shd w:fill="F3F6FA"/>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FFFFF"/>
            <w:tcMar>
              <w:top w:w="90" w:type="dxa"/>
              <w:start w:w="90" w:type="dxa"/>
              <w:bottom w:w="90" w:type="dxa"/>
              <w:end w:w="90" w:type="dxa"/>
            </w:tcMar>
            <w:vAlign w:val="top"/>
          </w:tcPr>
          <w:p>
            <w:pPr>
              <w:spacing w:after="0"/>
            </w:pPr>
            <w:r>
              <w:rPr>
                <w:color w:val="1D2633"/>
                <w:sz w:val="13"/>
              </w:rPr>
              <w:t>A9-D01</w:t>
            </w:r>
          </w:p>
        </w:tc>
        <w:tc>
          <w:tcPr>
            <w:tcW w:type="dxa" w:w="648"/>
            <w:shd w:fill="FFFFFF"/>
            <w:tcMar>
              <w:top w:w="90" w:type="dxa"/>
              <w:start w:w="90" w:type="dxa"/>
              <w:bottom w:w="90" w:type="dxa"/>
              <w:end w:w="90" w:type="dxa"/>
            </w:tcMar>
            <w:vAlign w:val="top"/>
          </w:tcPr>
          <w:p>
            <w:pPr>
              <w:spacing w:after="0"/>
            </w:pPr>
            <w:r>
              <w:rPr>
                <w:color w:val="1D2633"/>
                <w:sz w:val="13"/>
              </w:rPr>
              <w:t>A9</w:t>
            </w:r>
          </w:p>
        </w:tc>
        <w:tc>
          <w:tcPr>
            <w:tcW w:type="dxa" w:w="2232"/>
            <w:shd w:fill="FFFFFF"/>
            <w:tcMar>
              <w:top w:w="90" w:type="dxa"/>
              <w:start w:w="90" w:type="dxa"/>
              <w:bottom w:w="90" w:type="dxa"/>
              <w:end w:w="90" w:type="dxa"/>
            </w:tcMar>
            <w:vAlign w:val="top"/>
          </w:tcPr>
          <w:p>
            <w:pPr>
              <w:spacing w:after="0"/>
            </w:pPr>
            <w:r>
              <w:rPr>
                <w:color w:val="1D2633"/>
                <w:sz w:val="13"/>
              </w:rPr>
              <w:t>Quality management and batch release</w:t>
            </w:r>
          </w:p>
        </w:tc>
        <w:tc>
          <w:tcPr>
            <w:tcW w:type="dxa" w:w="2952"/>
            <w:shd w:fill="FFFFFF"/>
            <w:tcMar>
              <w:top w:w="90" w:type="dxa"/>
              <w:start w:w="90" w:type="dxa"/>
              <w:bottom w:w="90" w:type="dxa"/>
              <w:end w:w="90" w:type="dxa"/>
            </w:tcMar>
            <w:vAlign w:val="top"/>
          </w:tcPr>
          <w:p>
            <w:pPr>
              <w:spacing w:after="0"/>
            </w:pPr>
            <w:r>
              <w:rPr>
                <w:color w:val="1D2633"/>
                <w:sz w:val="13"/>
              </w:rPr>
              <w:t>QC plan</w:t>
            </w:r>
          </w:p>
        </w:tc>
        <w:tc>
          <w:tcPr>
            <w:tcW w:type="dxa" w:w="3456"/>
            <w:shd w:fill="FFFFFF"/>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3F6FA"/>
            <w:tcMar>
              <w:top w:w="90" w:type="dxa"/>
              <w:start w:w="90" w:type="dxa"/>
              <w:bottom w:w="90" w:type="dxa"/>
              <w:end w:w="90" w:type="dxa"/>
            </w:tcMar>
            <w:vAlign w:val="top"/>
          </w:tcPr>
          <w:p>
            <w:pPr>
              <w:spacing w:after="0"/>
            </w:pPr>
            <w:r>
              <w:rPr>
                <w:color w:val="1D2633"/>
                <w:sz w:val="13"/>
              </w:rPr>
              <w:t>A9-D02</w:t>
            </w:r>
          </w:p>
        </w:tc>
        <w:tc>
          <w:tcPr>
            <w:tcW w:type="dxa" w:w="648"/>
            <w:shd w:fill="F3F6FA"/>
            <w:tcMar>
              <w:top w:w="90" w:type="dxa"/>
              <w:start w:w="90" w:type="dxa"/>
              <w:bottom w:w="90" w:type="dxa"/>
              <w:end w:w="90" w:type="dxa"/>
            </w:tcMar>
            <w:vAlign w:val="top"/>
          </w:tcPr>
          <w:p>
            <w:pPr>
              <w:spacing w:after="0"/>
            </w:pPr>
            <w:r>
              <w:rPr>
                <w:color w:val="1D2633"/>
                <w:sz w:val="13"/>
              </w:rPr>
              <w:t>A9</w:t>
            </w:r>
          </w:p>
        </w:tc>
        <w:tc>
          <w:tcPr>
            <w:tcW w:type="dxa" w:w="2232"/>
            <w:shd w:fill="F3F6FA"/>
            <w:tcMar>
              <w:top w:w="90" w:type="dxa"/>
              <w:start w:w="90" w:type="dxa"/>
              <w:bottom w:w="90" w:type="dxa"/>
              <w:end w:w="90" w:type="dxa"/>
            </w:tcMar>
            <w:vAlign w:val="top"/>
          </w:tcPr>
          <w:p>
            <w:pPr>
              <w:spacing w:after="0"/>
            </w:pPr>
            <w:r>
              <w:rPr>
                <w:color w:val="1D2633"/>
                <w:sz w:val="13"/>
              </w:rPr>
              <w:t>Quality management and batch release</w:t>
            </w:r>
          </w:p>
        </w:tc>
        <w:tc>
          <w:tcPr>
            <w:tcW w:type="dxa" w:w="2952"/>
            <w:shd w:fill="F3F6FA"/>
            <w:tcMar>
              <w:top w:w="90" w:type="dxa"/>
              <w:start w:w="90" w:type="dxa"/>
              <w:bottom w:w="90" w:type="dxa"/>
              <w:end w:w="90" w:type="dxa"/>
            </w:tcMar>
            <w:vAlign w:val="top"/>
          </w:tcPr>
          <w:p>
            <w:pPr>
              <w:spacing w:after="0"/>
            </w:pPr>
            <w:r>
              <w:rPr>
                <w:color w:val="1D2633"/>
                <w:sz w:val="13"/>
              </w:rPr>
              <w:t>Inspection reports</w:t>
            </w:r>
          </w:p>
        </w:tc>
        <w:tc>
          <w:tcPr>
            <w:tcW w:type="dxa" w:w="3456"/>
            <w:shd w:fill="F3F6FA"/>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FFFFF"/>
            <w:tcMar>
              <w:top w:w="90" w:type="dxa"/>
              <w:start w:w="90" w:type="dxa"/>
              <w:bottom w:w="90" w:type="dxa"/>
              <w:end w:w="90" w:type="dxa"/>
            </w:tcMar>
            <w:vAlign w:val="top"/>
          </w:tcPr>
          <w:p>
            <w:pPr>
              <w:spacing w:after="0"/>
            </w:pPr>
            <w:r>
              <w:rPr>
                <w:color w:val="1D2633"/>
                <w:sz w:val="13"/>
              </w:rPr>
              <w:t>A9-D03</w:t>
            </w:r>
          </w:p>
        </w:tc>
        <w:tc>
          <w:tcPr>
            <w:tcW w:type="dxa" w:w="648"/>
            <w:shd w:fill="FFFFFF"/>
            <w:tcMar>
              <w:top w:w="90" w:type="dxa"/>
              <w:start w:w="90" w:type="dxa"/>
              <w:bottom w:w="90" w:type="dxa"/>
              <w:end w:w="90" w:type="dxa"/>
            </w:tcMar>
            <w:vAlign w:val="top"/>
          </w:tcPr>
          <w:p>
            <w:pPr>
              <w:spacing w:after="0"/>
            </w:pPr>
            <w:r>
              <w:rPr>
                <w:color w:val="1D2633"/>
                <w:sz w:val="13"/>
              </w:rPr>
              <w:t>A9</w:t>
            </w:r>
          </w:p>
        </w:tc>
        <w:tc>
          <w:tcPr>
            <w:tcW w:type="dxa" w:w="2232"/>
            <w:shd w:fill="FFFFFF"/>
            <w:tcMar>
              <w:top w:w="90" w:type="dxa"/>
              <w:start w:w="90" w:type="dxa"/>
              <w:bottom w:w="90" w:type="dxa"/>
              <w:end w:w="90" w:type="dxa"/>
            </w:tcMar>
            <w:vAlign w:val="top"/>
          </w:tcPr>
          <w:p>
            <w:pPr>
              <w:spacing w:after="0"/>
            </w:pPr>
            <w:r>
              <w:rPr>
                <w:color w:val="1D2633"/>
                <w:sz w:val="13"/>
              </w:rPr>
              <w:t>Quality management and batch release</w:t>
            </w:r>
          </w:p>
        </w:tc>
        <w:tc>
          <w:tcPr>
            <w:tcW w:type="dxa" w:w="2952"/>
            <w:shd w:fill="FFFFFF"/>
            <w:tcMar>
              <w:top w:w="90" w:type="dxa"/>
              <w:start w:w="90" w:type="dxa"/>
              <w:bottom w:w="90" w:type="dxa"/>
              <w:end w:w="90" w:type="dxa"/>
            </w:tcMar>
            <w:vAlign w:val="top"/>
          </w:tcPr>
          <w:p>
            <w:pPr>
              <w:spacing w:after="0"/>
            </w:pPr>
            <w:r>
              <w:rPr>
                <w:color w:val="1D2633"/>
                <w:sz w:val="13"/>
              </w:rPr>
              <w:t>Defect taxonomy</w:t>
            </w:r>
          </w:p>
        </w:tc>
        <w:tc>
          <w:tcPr>
            <w:tcW w:type="dxa" w:w="3456"/>
            <w:shd w:fill="FFFFFF"/>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3F6FA"/>
            <w:tcMar>
              <w:top w:w="90" w:type="dxa"/>
              <w:start w:w="90" w:type="dxa"/>
              <w:bottom w:w="90" w:type="dxa"/>
              <w:end w:w="90" w:type="dxa"/>
            </w:tcMar>
            <w:vAlign w:val="top"/>
          </w:tcPr>
          <w:p>
            <w:pPr>
              <w:spacing w:after="0"/>
            </w:pPr>
            <w:r>
              <w:rPr>
                <w:color w:val="1D2633"/>
                <w:sz w:val="13"/>
              </w:rPr>
              <w:t>A9-D04</w:t>
            </w:r>
          </w:p>
        </w:tc>
        <w:tc>
          <w:tcPr>
            <w:tcW w:type="dxa" w:w="648"/>
            <w:shd w:fill="F3F6FA"/>
            <w:tcMar>
              <w:top w:w="90" w:type="dxa"/>
              <w:start w:w="90" w:type="dxa"/>
              <w:bottom w:w="90" w:type="dxa"/>
              <w:end w:w="90" w:type="dxa"/>
            </w:tcMar>
            <w:vAlign w:val="top"/>
          </w:tcPr>
          <w:p>
            <w:pPr>
              <w:spacing w:after="0"/>
            </w:pPr>
            <w:r>
              <w:rPr>
                <w:color w:val="1D2633"/>
                <w:sz w:val="13"/>
              </w:rPr>
              <w:t>A9</w:t>
            </w:r>
          </w:p>
        </w:tc>
        <w:tc>
          <w:tcPr>
            <w:tcW w:type="dxa" w:w="2232"/>
            <w:shd w:fill="F3F6FA"/>
            <w:tcMar>
              <w:top w:w="90" w:type="dxa"/>
              <w:start w:w="90" w:type="dxa"/>
              <w:bottom w:w="90" w:type="dxa"/>
              <w:end w:w="90" w:type="dxa"/>
            </w:tcMar>
            <w:vAlign w:val="top"/>
          </w:tcPr>
          <w:p>
            <w:pPr>
              <w:spacing w:after="0"/>
            </w:pPr>
            <w:r>
              <w:rPr>
                <w:color w:val="1D2633"/>
                <w:sz w:val="13"/>
              </w:rPr>
              <w:t>Quality management and batch release</w:t>
            </w:r>
          </w:p>
        </w:tc>
        <w:tc>
          <w:tcPr>
            <w:tcW w:type="dxa" w:w="2952"/>
            <w:shd w:fill="F3F6FA"/>
            <w:tcMar>
              <w:top w:w="90" w:type="dxa"/>
              <w:start w:w="90" w:type="dxa"/>
              <w:bottom w:w="90" w:type="dxa"/>
              <w:end w:w="90" w:type="dxa"/>
            </w:tcMar>
            <w:vAlign w:val="top"/>
          </w:tcPr>
          <w:p>
            <w:pPr>
              <w:spacing w:after="0"/>
            </w:pPr>
            <w:r>
              <w:rPr>
                <w:color w:val="1D2633"/>
                <w:sz w:val="13"/>
              </w:rPr>
              <w:t>Corrective actions</w:t>
            </w:r>
          </w:p>
        </w:tc>
        <w:tc>
          <w:tcPr>
            <w:tcW w:type="dxa" w:w="3456"/>
            <w:shd w:fill="F3F6FA"/>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FFFFF"/>
            <w:tcMar>
              <w:top w:w="90" w:type="dxa"/>
              <w:start w:w="90" w:type="dxa"/>
              <w:bottom w:w="90" w:type="dxa"/>
              <w:end w:w="90" w:type="dxa"/>
            </w:tcMar>
            <w:vAlign w:val="top"/>
          </w:tcPr>
          <w:p>
            <w:pPr>
              <w:spacing w:after="0"/>
            </w:pPr>
            <w:r>
              <w:rPr>
                <w:color w:val="1D2633"/>
                <w:sz w:val="13"/>
              </w:rPr>
              <w:t>A9-D05</w:t>
            </w:r>
          </w:p>
        </w:tc>
        <w:tc>
          <w:tcPr>
            <w:tcW w:type="dxa" w:w="648"/>
            <w:shd w:fill="FFFFFF"/>
            <w:tcMar>
              <w:top w:w="90" w:type="dxa"/>
              <w:start w:w="90" w:type="dxa"/>
              <w:bottom w:w="90" w:type="dxa"/>
              <w:end w:w="90" w:type="dxa"/>
            </w:tcMar>
            <w:vAlign w:val="top"/>
          </w:tcPr>
          <w:p>
            <w:pPr>
              <w:spacing w:after="0"/>
            </w:pPr>
            <w:r>
              <w:rPr>
                <w:color w:val="1D2633"/>
                <w:sz w:val="13"/>
              </w:rPr>
              <w:t>A9</w:t>
            </w:r>
          </w:p>
        </w:tc>
        <w:tc>
          <w:tcPr>
            <w:tcW w:type="dxa" w:w="2232"/>
            <w:shd w:fill="FFFFFF"/>
            <w:tcMar>
              <w:top w:w="90" w:type="dxa"/>
              <w:start w:w="90" w:type="dxa"/>
              <w:bottom w:w="90" w:type="dxa"/>
              <w:end w:w="90" w:type="dxa"/>
            </w:tcMar>
            <w:vAlign w:val="top"/>
          </w:tcPr>
          <w:p>
            <w:pPr>
              <w:spacing w:after="0"/>
            </w:pPr>
            <w:r>
              <w:rPr>
                <w:color w:val="1D2633"/>
                <w:sz w:val="13"/>
              </w:rPr>
              <w:t>Quality management and batch release</w:t>
            </w:r>
          </w:p>
        </w:tc>
        <w:tc>
          <w:tcPr>
            <w:tcW w:type="dxa" w:w="2952"/>
            <w:shd w:fill="FFFFFF"/>
            <w:tcMar>
              <w:top w:w="90" w:type="dxa"/>
              <w:start w:w="90" w:type="dxa"/>
              <w:bottom w:w="90" w:type="dxa"/>
              <w:end w:w="90" w:type="dxa"/>
            </w:tcMar>
            <w:vAlign w:val="top"/>
          </w:tcPr>
          <w:p>
            <w:pPr>
              <w:spacing w:after="0"/>
            </w:pPr>
            <w:r>
              <w:rPr>
                <w:color w:val="1D2633"/>
                <w:sz w:val="13"/>
              </w:rPr>
              <w:t>Batch release record</w:t>
            </w:r>
          </w:p>
        </w:tc>
        <w:tc>
          <w:tcPr>
            <w:tcW w:type="dxa" w:w="3456"/>
            <w:shd w:fill="FFFFFF"/>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3F6FA"/>
            <w:tcMar>
              <w:top w:w="90" w:type="dxa"/>
              <w:start w:w="90" w:type="dxa"/>
              <w:bottom w:w="90" w:type="dxa"/>
              <w:end w:w="90" w:type="dxa"/>
            </w:tcMar>
            <w:vAlign w:val="top"/>
          </w:tcPr>
          <w:p>
            <w:pPr>
              <w:spacing w:after="0"/>
            </w:pPr>
            <w:r>
              <w:rPr>
                <w:color w:val="1D2633"/>
                <w:sz w:val="13"/>
              </w:rPr>
              <w:t>A10-D01</w:t>
            </w:r>
          </w:p>
        </w:tc>
        <w:tc>
          <w:tcPr>
            <w:tcW w:type="dxa" w:w="648"/>
            <w:shd w:fill="F3F6FA"/>
            <w:tcMar>
              <w:top w:w="90" w:type="dxa"/>
              <w:start w:w="90" w:type="dxa"/>
              <w:bottom w:w="90" w:type="dxa"/>
              <w:end w:w="90" w:type="dxa"/>
            </w:tcMar>
            <w:vAlign w:val="top"/>
          </w:tcPr>
          <w:p>
            <w:pPr>
              <w:spacing w:after="0"/>
            </w:pPr>
            <w:r>
              <w:rPr>
                <w:color w:val="1D2633"/>
                <w:sz w:val="13"/>
              </w:rPr>
              <w:t>A10</w:t>
            </w:r>
          </w:p>
        </w:tc>
        <w:tc>
          <w:tcPr>
            <w:tcW w:type="dxa" w:w="2232"/>
            <w:shd w:fill="F3F6FA"/>
            <w:tcMar>
              <w:top w:w="90" w:type="dxa"/>
              <w:start w:w="90" w:type="dxa"/>
              <w:bottom w:w="90" w:type="dxa"/>
              <w:end w:w="90" w:type="dxa"/>
            </w:tcMar>
            <w:vAlign w:val="top"/>
          </w:tcPr>
          <w:p>
            <w:pPr>
              <w:spacing w:after="0"/>
            </w:pPr>
            <w:r>
              <w:rPr>
                <w:color w:val="1D2633"/>
                <w:sz w:val="13"/>
              </w:rPr>
              <w:t>Labels, packaging and product information</w:t>
            </w:r>
          </w:p>
        </w:tc>
        <w:tc>
          <w:tcPr>
            <w:tcW w:type="dxa" w:w="2952"/>
            <w:shd w:fill="F3F6FA"/>
            <w:tcMar>
              <w:top w:w="90" w:type="dxa"/>
              <w:start w:w="90" w:type="dxa"/>
              <w:bottom w:w="90" w:type="dxa"/>
              <w:end w:w="90" w:type="dxa"/>
            </w:tcMar>
            <w:vAlign w:val="top"/>
          </w:tcPr>
          <w:p>
            <w:pPr>
              <w:spacing w:after="0"/>
            </w:pPr>
            <w:r>
              <w:rPr>
                <w:color w:val="1D2633"/>
                <w:sz w:val="13"/>
              </w:rPr>
              <w:t>Approved label artwork</w:t>
            </w:r>
          </w:p>
        </w:tc>
        <w:tc>
          <w:tcPr>
            <w:tcW w:type="dxa" w:w="3456"/>
            <w:shd w:fill="F3F6FA"/>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FFFFF"/>
            <w:tcMar>
              <w:top w:w="90" w:type="dxa"/>
              <w:start w:w="90" w:type="dxa"/>
              <w:bottom w:w="90" w:type="dxa"/>
              <w:end w:w="90" w:type="dxa"/>
            </w:tcMar>
            <w:vAlign w:val="top"/>
          </w:tcPr>
          <w:p>
            <w:pPr>
              <w:spacing w:after="0"/>
            </w:pPr>
            <w:r>
              <w:rPr>
                <w:color w:val="1D2633"/>
                <w:sz w:val="13"/>
              </w:rPr>
              <w:t>A10-D02</w:t>
            </w:r>
          </w:p>
        </w:tc>
        <w:tc>
          <w:tcPr>
            <w:tcW w:type="dxa" w:w="648"/>
            <w:shd w:fill="FFFFFF"/>
            <w:tcMar>
              <w:top w:w="90" w:type="dxa"/>
              <w:start w:w="90" w:type="dxa"/>
              <w:bottom w:w="90" w:type="dxa"/>
              <w:end w:w="90" w:type="dxa"/>
            </w:tcMar>
            <w:vAlign w:val="top"/>
          </w:tcPr>
          <w:p>
            <w:pPr>
              <w:spacing w:after="0"/>
            </w:pPr>
            <w:r>
              <w:rPr>
                <w:color w:val="1D2633"/>
                <w:sz w:val="13"/>
              </w:rPr>
              <w:t>A10</w:t>
            </w:r>
          </w:p>
        </w:tc>
        <w:tc>
          <w:tcPr>
            <w:tcW w:type="dxa" w:w="2232"/>
            <w:shd w:fill="FFFFFF"/>
            <w:tcMar>
              <w:top w:w="90" w:type="dxa"/>
              <w:start w:w="90" w:type="dxa"/>
              <w:bottom w:w="90" w:type="dxa"/>
              <w:end w:w="90" w:type="dxa"/>
            </w:tcMar>
            <w:vAlign w:val="top"/>
          </w:tcPr>
          <w:p>
            <w:pPr>
              <w:spacing w:after="0"/>
            </w:pPr>
            <w:r>
              <w:rPr>
                <w:color w:val="1D2633"/>
                <w:sz w:val="13"/>
              </w:rPr>
              <w:t>Labels, packaging and product information</w:t>
            </w:r>
          </w:p>
        </w:tc>
        <w:tc>
          <w:tcPr>
            <w:tcW w:type="dxa" w:w="2952"/>
            <w:shd w:fill="FFFFFF"/>
            <w:tcMar>
              <w:top w:w="90" w:type="dxa"/>
              <w:start w:w="90" w:type="dxa"/>
              <w:bottom w:w="90" w:type="dxa"/>
              <w:end w:w="90" w:type="dxa"/>
            </w:tcMar>
            <w:vAlign w:val="top"/>
          </w:tcPr>
          <w:p>
            <w:pPr>
              <w:spacing w:after="0"/>
            </w:pPr>
            <w:r>
              <w:rPr>
                <w:color w:val="1D2633"/>
                <w:sz w:val="13"/>
              </w:rPr>
              <w:t>Packaging BOM</w:t>
            </w:r>
          </w:p>
        </w:tc>
        <w:tc>
          <w:tcPr>
            <w:tcW w:type="dxa" w:w="3456"/>
            <w:shd w:fill="FFFFFF"/>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3F6FA"/>
            <w:tcMar>
              <w:top w:w="90" w:type="dxa"/>
              <w:start w:w="90" w:type="dxa"/>
              <w:bottom w:w="90" w:type="dxa"/>
              <w:end w:w="90" w:type="dxa"/>
            </w:tcMar>
            <w:vAlign w:val="top"/>
          </w:tcPr>
          <w:p>
            <w:pPr>
              <w:spacing w:after="0"/>
            </w:pPr>
            <w:r>
              <w:rPr>
                <w:color w:val="1D2633"/>
                <w:sz w:val="13"/>
              </w:rPr>
              <w:t>A10-D03</w:t>
            </w:r>
          </w:p>
        </w:tc>
        <w:tc>
          <w:tcPr>
            <w:tcW w:type="dxa" w:w="648"/>
            <w:shd w:fill="F3F6FA"/>
            <w:tcMar>
              <w:top w:w="90" w:type="dxa"/>
              <w:start w:w="90" w:type="dxa"/>
              <w:bottom w:w="90" w:type="dxa"/>
              <w:end w:w="90" w:type="dxa"/>
            </w:tcMar>
            <w:vAlign w:val="top"/>
          </w:tcPr>
          <w:p>
            <w:pPr>
              <w:spacing w:after="0"/>
            </w:pPr>
            <w:r>
              <w:rPr>
                <w:color w:val="1D2633"/>
                <w:sz w:val="13"/>
              </w:rPr>
              <w:t>A10</w:t>
            </w:r>
          </w:p>
        </w:tc>
        <w:tc>
          <w:tcPr>
            <w:tcW w:type="dxa" w:w="2232"/>
            <w:shd w:fill="F3F6FA"/>
            <w:tcMar>
              <w:top w:w="90" w:type="dxa"/>
              <w:start w:w="90" w:type="dxa"/>
              <w:bottom w:w="90" w:type="dxa"/>
              <w:end w:w="90" w:type="dxa"/>
            </w:tcMar>
            <w:vAlign w:val="top"/>
          </w:tcPr>
          <w:p>
            <w:pPr>
              <w:spacing w:after="0"/>
            </w:pPr>
            <w:r>
              <w:rPr>
                <w:color w:val="1D2633"/>
                <w:sz w:val="13"/>
              </w:rPr>
              <w:t>Labels, packaging and product information</w:t>
            </w:r>
          </w:p>
        </w:tc>
        <w:tc>
          <w:tcPr>
            <w:tcW w:type="dxa" w:w="2952"/>
            <w:shd w:fill="F3F6FA"/>
            <w:tcMar>
              <w:top w:w="90" w:type="dxa"/>
              <w:start w:w="90" w:type="dxa"/>
              <w:bottom w:w="90" w:type="dxa"/>
              <w:end w:w="90" w:type="dxa"/>
            </w:tcMar>
            <w:vAlign w:val="top"/>
          </w:tcPr>
          <w:p>
            <w:pPr>
              <w:spacing w:after="0"/>
            </w:pPr>
            <w:r>
              <w:rPr>
                <w:color w:val="1D2633"/>
                <w:sz w:val="13"/>
              </w:rPr>
              <w:t>Print specifications</w:t>
            </w:r>
          </w:p>
        </w:tc>
        <w:tc>
          <w:tcPr>
            <w:tcW w:type="dxa" w:w="3456"/>
            <w:shd w:fill="F3F6FA"/>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FFFFF"/>
            <w:tcMar>
              <w:top w:w="90" w:type="dxa"/>
              <w:start w:w="90" w:type="dxa"/>
              <w:bottom w:w="90" w:type="dxa"/>
              <w:end w:w="90" w:type="dxa"/>
            </w:tcMar>
            <w:vAlign w:val="top"/>
          </w:tcPr>
          <w:p>
            <w:pPr>
              <w:spacing w:after="0"/>
            </w:pPr>
            <w:r>
              <w:rPr>
                <w:color w:val="1D2633"/>
                <w:sz w:val="13"/>
              </w:rPr>
              <w:t>A10-D04</w:t>
            </w:r>
          </w:p>
        </w:tc>
        <w:tc>
          <w:tcPr>
            <w:tcW w:type="dxa" w:w="648"/>
            <w:shd w:fill="FFFFFF"/>
            <w:tcMar>
              <w:top w:w="90" w:type="dxa"/>
              <w:start w:w="90" w:type="dxa"/>
              <w:bottom w:w="90" w:type="dxa"/>
              <w:end w:w="90" w:type="dxa"/>
            </w:tcMar>
            <w:vAlign w:val="top"/>
          </w:tcPr>
          <w:p>
            <w:pPr>
              <w:spacing w:after="0"/>
            </w:pPr>
            <w:r>
              <w:rPr>
                <w:color w:val="1D2633"/>
                <w:sz w:val="13"/>
              </w:rPr>
              <w:t>A10</w:t>
            </w:r>
          </w:p>
        </w:tc>
        <w:tc>
          <w:tcPr>
            <w:tcW w:type="dxa" w:w="2232"/>
            <w:shd w:fill="FFFFFF"/>
            <w:tcMar>
              <w:top w:w="90" w:type="dxa"/>
              <w:start w:w="90" w:type="dxa"/>
              <w:bottom w:w="90" w:type="dxa"/>
              <w:end w:w="90" w:type="dxa"/>
            </w:tcMar>
            <w:vAlign w:val="top"/>
          </w:tcPr>
          <w:p>
            <w:pPr>
              <w:spacing w:after="0"/>
            </w:pPr>
            <w:r>
              <w:rPr>
                <w:color w:val="1D2633"/>
                <w:sz w:val="13"/>
              </w:rPr>
              <w:t>Labels, packaging and product information</w:t>
            </w:r>
          </w:p>
        </w:tc>
        <w:tc>
          <w:tcPr>
            <w:tcW w:type="dxa" w:w="2952"/>
            <w:shd w:fill="FFFFFF"/>
            <w:tcMar>
              <w:top w:w="90" w:type="dxa"/>
              <w:start w:w="90" w:type="dxa"/>
              <w:bottom w:w="90" w:type="dxa"/>
              <w:end w:w="90" w:type="dxa"/>
            </w:tcMar>
            <w:vAlign w:val="top"/>
          </w:tcPr>
          <w:p>
            <w:pPr>
              <w:spacing w:after="0"/>
            </w:pPr>
            <w:r>
              <w:rPr>
                <w:color w:val="1D2633"/>
                <w:sz w:val="13"/>
              </w:rPr>
              <w:t>Packaging weight register</w:t>
            </w:r>
          </w:p>
        </w:tc>
        <w:tc>
          <w:tcPr>
            <w:tcW w:type="dxa" w:w="3456"/>
            <w:shd w:fill="FFFFFF"/>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3F6FA"/>
            <w:tcMar>
              <w:top w:w="90" w:type="dxa"/>
              <w:start w:w="90" w:type="dxa"/>
              <w:bottom w:w="90" w:type="dxa"/>
              <w:end w:w="90" w:type="dxa"/>
            </w:tcMar>
            <w:vAlign w:val="top"/>
          </w:tcPr>
          <w:p>
            <w:pPr>
              <w:spacing w:after="0"/>
            </w:pPr>
            <w:r>
              <w:rPr>
                <w:color w:val="1D2633"/>
                <w:sz w:val="13"/>
              </w:rPr>
              <w:t>A10-D05</w:t>
            </w:r>
          </w:p>
        </w:tc>
        <w:tc>
          <w:tcPr>
            <w:tcW w:type="dxa" w:w="648"/>
            <w:shd w:fill="F3F6FA"/>
            <w:tcMar>
              <w:top w:w="90" w:type="dxa"/>
              <w:start w:w="90" w:type="dxa"/>
              <w:bottom w:w="90" w:type="dxa"/>
              <w:end w:w="90" w:type="dxa"/>
            </w:tcMar>
            <w:vAlign w:val="top"/>
          </w:tcPr>
          <w:p>
            <w:pPr>
              <w:spacing w:after="0"/>
            </w:pPr>
            <w:r>
              <w:rPr>
                <w:color w:val="1D2633"/>
                <w:sz w:val="13"/>
              </w:rPr>
              <w:t>A10</w:t>
            </w:r>
          </w:p>
        </w:tc>
        <w:tc>
          <w:tcPr>
            <w:tcW w:type="dxa" w:w="2232"/>
            <w:shd w:fill="F3F6FA"/>
            <w:tcMar>
              <w:top w:w="90" w:type="dxa"/>
              <w:start w:w="90" w:type="dxa"/>
              <w:bottom w:w="90" w:type="dxa"/>
              <w:end w:w="90" w:type="dxa"/>
            </w:tcMar>
            <w:vAlign w:val="top"/>
          </w:tcPr>
          <w:p>
            <w:pPr>
              <w:spacing w:after="0"/>
            </w:pPr>
            <w:r>
              <w:rPr>
                <w:color w:val="1D2633"/>
                <w:sz w:val="13"/>
              </w:rPr>
              <w:t>Labels, packaging and product information</w:t>
            </w:r>
          </w:p>
        </w:tc>
        <w:tc>
          <w:tcPr>
            <w:tcW w:type="dxa" w:w="2952"/>
            <w:shd w:fill="F3F6FA"/>
            <w:tcMar>
              <w:top w:w="90" w:type="dxa"/>
              <w:start w:w="90" w:type="dxa"/>
              <w:bottom w:w="90" w:type="dxa"/>
              <w:end w:w="90" w:type="dxa"/>
            </w:tcMar>
            <w:vAlign w:val="top"/>
          </w:tcPr>
          <w:p>
            <w:pPr>
              <w:spacing w:after="0"/>
            </w:pPr>
            <w:r>
              <w:rPr>
                <w:color w:val="1D2633"/>
                <w:sz w:val="13"/>
              </w:rPr>
              <w:t>Supplier proofs</w:t>
            </w:r>
          </w:p>
        </w:tc>
        <w:tc>
          <w:tcPr>
            <w:tcW w:type="dxa" w:w="3456"/>
            <w:shd w:fill="F3F6FA"/>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FFFFF"/>
            <w:tcMar>
              <w:top w:w="90" w:type="dxa"/>
              <w:start w:w="90" w:type="dxa"/>
              <w:bottom w:w="90" w:type="dxa"/>
              <w:end w:w="90" w:type="dxa"/>
            </w:tcMar>
            <w:vAlign w:val="top"/>
          </w:tcPr>
          <w:p>
            <w:pPr>
              <w:spacing w:after="0"/>
            </w:pPr>
            <w:r>
              <w:rPr>
                <w:color w:val="1D2633"/>
                <w:sz w:val="13"/>
              </w:rPr>
              <w:t>A11-D01</w:t>
            </w:r>
          </w:p>
        </w:tc>
        <w:tc>
          <w:tcPr>
            <w:tcW w:type="dxa" w:w="648"/>
            <w:shd w:fill="FFFFFF"/>
            <w:tcMar>
              <w:top w:w="90" w:type="dxa"/>
              <w:start w:w="90" w:type="dxa"/>
              <w:bottom w:w="90" w:type="dxa"/>
              <w:end w:w="90" w:type="dxa"/>
            </w:tcMar>
            <w:vAlign w:val="top"/>
          </w:tcPr>
          <w:p>
            <w:pPr>
              <w:spacing w:after="0"/>
            </w:pPr>
            <w:r>
              <w:rPr>
                <w:color w:val="1D2633"/>
                <w:sz w:val="13"/>
              </w:rPr>
              <w:t>A11</w:t>
            </w:r>
          </w:p>
        </w:tc>
        <w:tc>
          <w:tcPr>
            <w:tcW w:type="dxa" w:w="2232"/>
            <w:shd w:fill="FFFFFF"/>
            <w:tcMar>
              <w:top w:w="90" w:type="dxa"/>
              <w:start w:w="90" w:type="dxa"/>
              <w:bottom w:w="90" w:type="dxa"/>
              <w:end w:w="90" w:type="dxa"/>
            </w:tcMar>
            <w:vAlign w:val="top"/>
          </w:tcPr>
          <w:p>
            <w:pPr>
              <w:spacing w:after="0"/>
            </w:pPr>
            <w:r>
              <w:rPr>
                <w:color w:val="1D2633"/>
                <w:sz w:val="13"/>
              </w:rPr>
              <w:t>EU market, importer, customs and compliance readiness</w:t>
            </w:r>
          </w:p>
        </w:tc>
        <w:tc>
          <w:tcPr>
            <w:tcW w:type="dxa" w:w="2952"/>
            <w:shd w:fill="FFFFFF"/>
            <w:tcMar>
              <w:top w:w="90" w:type="dxa"/>
              <w:start w:w="90" w:type="dxa"/>
              <w:bottom w:w="90" w:type="dxa"/>
              <w:end w:w="90" w:type="dxa"/>
            </w:tcMar>
            <w:vAlign w:val="top"/>
          </w:tcPr>
          <w:p>
            <w:pPr>
              <w:spacing w:after="0"/>
            </w:pPr>
            <w:r>
              <w:rPr>
                <w:color w:val="1D2633"/>
                <w:sz w:val="13"/>
              </w:rPr>
              <w:t>Compliance responsibility matrix</w:t>
            </w:r>
          </w:p>
        </w:tc>
        <w:tc>
          <w:tcPr>
            <w:tcW w:type="dxa" w:w="3456"/>
            <w:shd w:fill="FFFFFF"/>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3F6FA"/>
            <w:tcMar>
              <w:top w:w="90" w:type="dxa"/>
              <w:start w:w="90" w:type="dxa"/>
              <w:bottom w:w="90" w:type="dxa"/>
              <w:end w:w="90" w:type="dxa"/>
            </w:tcMar>
            <w:vAlign w:val="top"/>
          </w:tcPr>
          <w:p>
            <w:pPr>
              <w:spacing w:after="0"/>
            </w:pPr>
            <w:r>
              <w:rPr>
                <w:color w:val="1D2633"/>
                <w:sz w:val="13"/>
              </w:rPr>
              <w:t>A11-D02</w:t>
            </w:r>
          </w:p>
        </w:tc>
        <w:tc>
          <w:tcPr>
            <w:tcW w:type="dxa" w:w="648"/>
            <w:shd w:fill="F3F6FA"/>
            <w:tcMar>
              <w:top w:w="90" w:type="dxa"/>
              <w:start w:w="90" w:type="dxa"/>
              <w:bottom w:w="90" w:type="dxa"/>
              <w:end w:w="90" w:type="dxa"/>
            </w:tcMar>
            <w:vAlign w:val="top"/>
          </w:tcPr>
          <w:p>
            <w:pPr>
              <w:spacing w:after="0"/>
            </w:pPr>
            <w:r>
              <w:rPr>
                <w:color w:val="1D2633"/>
                <w:sz w:val="13"/>
              </w:rPr>
              <w:t>A11</w:t>
            </w:r>
          </w:p>
        </w:tc>
        <w:tc>
          <w:tcPr>
            <w:tcW w:type="dxa" w:w="2232"/>
            <w:shd w:fill="F3F6FA"/>
            <w:tcMar>
              <w:top w:w="90" w:type="dxa"/>
              <w:start w:w="90" w:type="dxa"/>
              <w:bottom w:w="90" w:type="dxa"/>
              <w:end w:w="90" w:type="dxa"/>
            </w:tcMar>
            <w:vAlign w:val="top"/>
          </w:tcPr>
          <w:p>
            <w:pPr>
              <w:spacing w:after="0"/>
            </w:pPr>
            <w:r>
              <w:rPr>
                <w:color w:val="1D2633"/>
                <w:sz w:val="13"/>
              </w:rPr>
              <w:t>EU market, importer, customs and compliance readiness</w:t>
            </w:r>
          </w:p>
        </w:tc>
        <w:tc>
          <w:tcPr>
            <w:tcW w:type="dxa" w:w="2952"/>
            <w:shd w:fill="F3F6FA"/>
            <w:tcMar>
              <w:top w:w="90" w:type="dxa"/>
              <w:start w:w="90" w:type="dxa"/>
              <w:bottom w:w="90" w:type="dxa"/>
              <w:end w:w="90" w:type="dxa"/>
            </w:tcMar>
            <w:vAlign w:val="top"/>
          </w:tcPr>
          <w:p>
            <w:pPr>
              <w:spacing w:after="0"/>
            </w:pPr>
            <w:r>
              <w:rPr>
                <w:color w:val="1D2633"/>
                <w:sz w:val="13"/>
              </w:rPr>
              <w:t>EORI/VAT/OSS path</w:t>
            </w:r>
          </w:p>
        </w:tc>
        <w:tc>
          <w:tcPr>
            <w:tcW w:type="dxa" w:w="3456"/>
            <w:shd w:fill="F3F6FA"/>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FFFFF"/>
            <w:tcMar>
              <w:top w:w="90" w:type="dxa"/>
              <w:start w:w="90" w:type="dxa"/>
              <w:bottom w:w="90" w:type="dxa"/>
              <w:end w:w="90" w:type="dxa"/>
            </w:tcMar>
            <w:vAlign w:val="top"/>
          </w:tcPr>
          <w:p>
            <w:pPr>
              <w:spacing w:after="0"/>
            </w:pPr>
            <w:r>
              <w:rPr>
                <w:color w:val="1D2633"/>
                <w:sz w:val="13"/>
              </w:rPr>
              <w:t>A11-D03</w:t>
            </w:r>
          </w:p>
        </w:tc>
        <w:tc>
          <w:tcPr>
            <w:tcW w:type="dxa" w:w="648"/>
            <w:shd w:fill="FFFFFF"/>
            <w:tcMar>
              <w:top w:w="90" w:type="dxa"/>
              <w:start w:w="90" w:type="dxa"/>
              <w:bottom w:w="90" w:type="dxa"/>
              <w:end w:w="90" w:type="dxa"/>
            </w:tcMar>
            <w:vAlign w:val="top"/>
          </w:tcPr>
          <w:p>
            <w:pPr>
              <w:spacing w:after="0"/>
            </w:pPr>
            <w:r>
              <w:rPr>
                <w:color w:val="1D2633"/>
                <w:sz w:val="13"/>
              </w:rPr>
              <w:t>A11</w:t>
            </w:r>
          </w:p>
        </w:tc>
        <w:tc>
          <w:tcPr>
            <w:tcW w:type="dxa" w:w="2232"/>
            <w:shd w:fill="FFFFFF"/>
            <w:tcMar>
              <w:top w:w="90" w:type="dxa"/>
              <w:start w:w="90" w:type="dxa"/>
              <w:bottom w:w="90" w:type="dxa"/>
              <w:end w:w="90" w:type="dxa"/>
            </w:tcMar>
            <w:vAlign w:val="top"/>
          </w:tcPr>
          <w:p>
            <w:pPr>
              <w:spacing w:after="0"/>
            </w:pPr>
            <w:r>
              <w:rPr>
                <w:color w:val="1D2633"/>
                <w:sz w:val="13"/>
              </w:rPr>
              <w:t>EU market, importer, customs and compliance readiness</w:t>
            </w:r>
          </w:p>
        </w:tc>
        <w:tc>
          <w:tcPr>
            <w:tcW w:type="dxa" w:w="2952"/>
            <w:shd w:fill="FFFFFF"/>
            <w:tcMar>
              <w:top w:w="90" w:type="dxa"/>
              <w:start w:w="90" w:type="dxa"/>
              <w:bottom w:w="90" w:type="dxa"/>
              <w:end w:w="90" w:type="dxa"/>
            </w:tcMar>
            <w:vAlign w:val="top"/>
          </w:tcPr>
          <w:p>
            <w:pPr>
              <w:spacing w:after="0"/>
            </w:pPr>
            <w:r>
              <w:rPr>
                <w:color w:val="1D2633"/>
                <w:sz w:val="13"/>
              </w:rPr>
              <w:t>Customs document pack</w:t>
            </w:r>
          </w:p>
        </w:tc>
        <w:tc>
          <w:tcPr>
            <w:tcW w:type="dxa" w:w="3456"/>
            <w:shd w:fill="FFFFFF"/>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3F6FA"/>
            <w:tcMar>
              <w:top w:w="90" w:type="dxa"/>
              <w:start w:w="90" w:type="dxa"/>
              <w:bottom w:w="90" w:type="dxa"/>
              <w:end w:w="90" w:type="dxa"/>
            </w:tcMar>
            <w:vAlign w:val="top"/>
          </w:tcPr>
          <w:p>
            <w:pPr>
              <w:spacing w:after="0"/>
            </w:pPr>
            <w:r>
              <w:rPr>
                <w:color w:val="1D2633"/>
                <w:sz w:val="13"/>
              </w:rPr>
              <w:t>A11-D04</w:t>
            </w:r>
          </w:p>
        </w:tc>
        <w:tc>
          <w:tcPr>
            <w:tcW w:type="dxa" w:w="648"/>
            <w:shd w:fill="F3F6FA"/>
            <w:tcMar>
              <w:top w:w="90" w:type="dxa"/>
              <w:start w:w="90" w:type="dxa"/>
              <w:bottom w:w="90" w:type="dxa"/>
              <w:end w:w="90" w:type="dxa"/>
            </w:tcMar>
            <w:vAlign w:val="top"/>
          </w:tcPr>
          <w:p>
            <w:pPr>
              <w:spacing w:after="0"/>
            </w:pPr>
            <w:r>
              <w:rPr>
                <w:color w:val="1D2633"/>
                <w:sz w:val="13"/>
              </w:rPr>
              <w:t>A11</w:t>
            </w:r>
          </w:p>
        </w:tc>
        <w:tc>
          <w:tcPr>
            <w:tcW w:type="dxa" w:w="2232"/>
            <w:shd w:fill="F3F6FA"/>
            <w:tcMar>
              <w:top w:w="90" w:type="dxa"/>
              <w:start w:w="90" w:type="dxa"/>
              <w:bottom w:w="90" w:type="dxa"/>
              <w:end w:w="90" w:type="dxa"/>
            </w:tcMar>
            <w:vAlign w:val="top"/>
          </w:tcPr>
          <w:p>
            <w:pPr>
              <w:spacing w:after="0"/>
            </w:pPr>
            <w:r>
              <w:rPr>
                <w:color w:val="1D2633"/>
                <w:sz w:val="13"/>
              </w:rPr>
              <w:t>EU market, importer, customs and compliance readiness</w:t>
            </w:r>
          </w:p>
        </w:tc>
        <w:tc>
          <w:tcPr>
            <w:tcW w:type="dxa" w:w="2952"/>
            <w:shd w:fill="F3F6FA"/>
            <w:tcMar>
              <w:top w:w="90" w:type="dxa"/>
              <w:start w:w="90" w:type="dxa"/>
              <w:bottom w:w="90" w:type="dxa"/>
              <w:end w:w="90" w:type="dxa"/>
            </w:tcMar>
            <w:vAlign w:val="top"/>
          </w:tcPr>
          <w:p>
            <w:pPr>
              <w:spacing w:after="0"/>
            </w:pPr>
            <w:r>
              <w:rPr>
                <w:color w:val="1D2633"/>
                <w:sz w:val="13"/>
              </w:rPr>
              <w:t>Product safety/traceability file</w:t>
            </w:r>
          </w:p>
        </w:tc>
        <w:tc>
          <w:tcPr>
            <w:tcW w:type="dxa" w:w="3456"/>
            <w:shd w:fill="F3F6FA"/>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FFFFF"/>
            <w:tcMar>
              <w:top w:w="90" w:type="dxa"/>
              <w:start w:w="90" w:type="dxa"/>
              <w:bottom w:w="90" w:type="dxa"/>
              <w:end w:w="90" w:type="dxa"/>
            </w:tcMar>
            <w:vAlign w:val="top"/>
          </w:tcPr>
          <w:p>
            <w:pPr>
              <w:spacing w:after="0"/>
            </w:pPr>
            <w:r>
              <w:rPr>
                <w:color w:val="1D2633"/>
                <w:sz w:val="13"/>
              </w:rPr>
              <w:t>A11-D05</w:t>
            </w:r>
          </w:p>
        </w:tc>
        <w:tc>
          <w:tcPr>
            <w:tcW w:type="dxa" w:w="648"/>
            <w:shd w:fill="FFFFFF"/>
            <w:tcMar>
              <w:top w:w="90" w:type="dxa"/>
              <w:start w:w="90" w:type="dxa"/>
              <w:bottom w:w="90" w:type="dxa"/>
              <w:end w:w="90" w:type="dxa"/>
            </w:tcMar>
            <w:vAlign w:val="top"/>
          </w:tcPr>
          <w:p>
            <w:pPr>
              <w:spacing w:after="0"/>
            </w:pPr>
            <w:r>
              <w:rPr>
                <w:color w:val="1D2633"/>
                <w:sz w:val="13"/>
              </w:rPr>
              <w:t>A11</w:t>
            </w:r>
          </w:p>
        </w:tc>
        <w:tc>
          <w:tcPr>
            <w:tcW w:type="dxa" w:w="2232"/>
            <w:shd w:fill="FFFFFF"/>
            <w:tcMar>
              <w:top w:w="90" w:type="dxa"/>
              <w:start w:w="90" w:type="dxa"/>
              <w:bottom w:w="90" w:type="dxa"/>
              <w:end w:w="90" w:type="dxa"/>
            </w:tcMar>
            <w:vAlign w:val="top"/>
          </w:tcPr>
          <w:p>
            <w:pPr>
              <w:spacing w:after="0"/>
            </w:pPr>
            <w:r>
              <w:rPr>
                <w:color w:val="1D2633"/>
                <w:sz w:val="13"/>
              </w:rPr>
              <w:t>EU market, importer, customs and compliance readiness</w:t>
            </w:r>
          </w:p>
        </w:tc>
        <w:tc>
          <w:tcPr>
            <w:tcW w:type="dxa" w:w="2952"/>
            <w:shd w:fill="FFFFFF"/>
            <w:tcMar>
              <w:top w:w="90" w:type="dxa"/>
              <w:start w:w="90" w:type="dxa"/>
              <w:bottom w:w="90" w:type="dxa"/>
              <w:end w:w="90" w:type="dxa"/>
            </w:tcMar>
            <w:vAlign w:val="top"/>
          </w:tcPr>
          <w:p>
            <w:pPr>
              <w:spacing w:after="0"/>
            </w:pPr>
            <w:r>
              <w:rPr>
                <w:color w:val="1D2633"/>
                <w:sz w:val="13"/>
              </w:rPr>
              <w:t>Recall procedure</w:t>
            </w:r>
          </w:p>
        </w:tc>
        <w:tc>
          <w:tcPr>
            <w:tcW w:type="dxa" w:w="3456"/>
            <w:shd w:fill="FFFFFF"/>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3F6FA"/>
            <w:tcMar>
              <w:top w:w="90" w:type="dxa"/>
              <w:start w:w="90" w:type="dxa"/>
              <w:bottom w:w="90" w:type="dxa"/>
              <w:end w:w="90" w:type="dxa"/>
            </w:tcMar>
            <w:vAlign w:val="top"/>
          </w:tcPr>
          <w:p>
            <w:pPr>
              <w:spacing w:after="0"/>
            </w:pPr>
            <w:r>
              <w:rPr>
                <w:color w:val="1D2633"/>
                <w:sz w:val="13"/>
              </w:rPr>
              <w:t>A12-D01</w:t>
            </w:r>
          </w:p>
        </w:tc>
        <w:tc>
          <w:tcPr>
            <w:tcW w:type="dxa" w:w="648"/>
            <w:shd w:fill="F3F6FA"/>
            <w:tcMar>
              <w:top w:w="90" w:type="dxa"/>
              <w:start w:w="90" w:type="dxa"/>
              <w:bottom w:w="90" w:type="dxa"/>
              <w:end w:w="90" w:type="dxa"/>
            </w:tcMar>
            <w:vAlign w:val="top"/>
          </w:tcPr>
          <w:p>
            <w:pPr>
              <w:spacing w:after="0"/>
            </w:pPr>
            <w:r>
              <w:rPr>
                <w:color w:val="1D2633"/>
                <w:sz w:val="13"/>
              </w:rPr>
              <w:t>A12</w:t>
            </w:r>
          </w:p>
        </w:tc>
        <w:tc>
          <w:tcPr>
            <w:tcW w:type="dxa" w:w="2232"/>
            <w:shd w:fill="F3F6FA"/>
            <w:tcMar>
              <w:top w:w="90" w:type="dxa"/>
              <w:start w:w="90" w:type="dxa"/>
              <w:bottom w:w="90" w:type="dxa"/>
              <w:end w:w="90" w:type="dxa"/>
            </w:tcMar>
            <w:vAlign w:val="top"/>
          </w:tcPr>
          <w:p>
            <w:pPr>
              <w:spacing w:after="0"/>
            </w:pPr>
            <w:r>
              <w:rPr>
                <w:color w:val="1D2633"/>
                <w:sz w:val="13"/>
              </w:rPr>
              <w:t>Fulfilment, shipping and returns design</w:t>
            </w:r>
          </w:p>
        </w:tc>
        <w:tc>
          <w:tcPr>
            <w:tcW w:type="dxa" w:w="2952"/>
            <w:shd w:fill="F3F6FA"/>
            <w:tcMar>
              <w:top w:w="90" w:type="dxa"/>
              <w:start w:w="90" w:type="dxa"/>
              <w:bottom w:w="90" w:type="dxa"/>
              <w:end w:w="90" w:type="dxa"/>
            </w:tcMar>
            <w:vAlign w:val="top"/>
          </w:tcPr>
          <w:p>
            <w:pPr>
              <w:spacing w:after="0"/>
            </w:pPr>
            <w:r>
              <w:rPr>
                <w:color w:val="1D2633"/>
                <w:sz w:val="13"/>
              </w:rPr>
              <w:t>Fulfilment SOP</w:t>
            </w:r>
          </w:p>
        </w:tc>
        <w:tc>
          <w:tcPr>
            <w:tcW w:type="dxa" w:w="3456"/>
            <w:shd w:fill="F3F6FA"/>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FFFFF"/>
            <w:tcMar>
              <w:top w:w="90" w:type="dxa"/>
              <w:start w:w="90" w:type="dxa"/>
              <w:bottom w:w="90" w:type="dxa"/>
              <w:end w:w="90" w:type="dxa"/>
            </w:tcMar>
            <w:vAlign w:val="top"/>
          </w:tcPr>
          <w:p>
            <w:pPr>
              <w:spacing w:after="0"/>
            </w:pPr>
            <w:r>
              <w:rPr>
                <w:color w:val="1D2633"/>
                <w:sz w:val="13"/>
              </w:rPr>
              <w:t>A12-D02</w:t>
            </w:r>
          </w:p>
        </w:tc>
        <w:tc>
          <w:tcPr>
            <w:tcW w:type="dxa" w:w="648"/>
            <w:shd w:fill="FFFFFF"/>
            <w:tcMar>
              <w:top w:w="90" w:type="dxa"/>
              <w:start w:w="90" w:type="dxa"/>
              <w:bottom w:w="90" w:type="dxa"/>
              <w:end w:w="90" w:type="dxa"/>
            </w:tcMar>
            <w:vAlign w:val="top"/>
          </w:tcPr>
          <w:p>
            <w:pPr>
              <w:spacing w:after="0"/>
            </w:pPr>
            <w:r>
              <w:rPr>
                <w:color w:val="1D2633"/>
                <w:sz w:val="13"/>
              </w:rPr>
              <w:t>A12</w:t>
            </w:r>
          </w:p>
        </w:tc>
        <w:tc>
          <w:tcPr>
            <w:tcW w:type="dxa" w:w="2232"/>
            <w:shd w:fill="FFFFFF"/>
            <w:tcMar>
              <w:top w:w="90" w:type="dxa"/>
              <w:start w:w="90" w:type="dxa"/>
              <w:bottom w:w="90" w:type="dxa"/>
              <w:end w:w="90" w:type="dxa"/>
            </w:tcMar>
            <w:vAlign w:val="top"/>
          </w:tcPr>
          <w:p>
            <w:pPr>
              <w:spacing w:after="0"/>
            </w:pPr>
            <w:r>
              <w:rPr>
                <w:color w:val="1D2633"/>
                <w:sz w:val="13"/>
              </w:rPr>
              <w:t>Fulfilment, shipping and returns design</w:t>
            </w:r>
          </w:p>
        </w:tc>
        <w:tc>
          <w:tcPr>
            <w:tcW w:type="dxa" w:w="2952"/>
            <w:shd w:fill="FFFFFF"/>
            <w:tcMar>
              <w:top w:w="90" w:type="dxa"/>
              <w:start w:w="90" w:type="dxa"/>
              <w:bottom w:w="90" w:type="dxa"/>
              <w:end w:w="90" w:type="dxa"/>
            </w:tcMar>
            <w:vAlign w:val="top"/>
          </w:tcPr>
          <w:p>
            <w:pPr>
              <w:spacing w:after="0"/>
            </w:pPr>
            <w:r>
              <w:rPr>
                <w:color w:val="1D2633"/>
                <w:sz w:val="13"/>
              </w:rPr>
              <w:t>Carrier matrix</w:t>
            </w:r>
          </w:p>
        </w:tc>
        <w:tc>
          <w:tcPr>
            <w:tcW w:type="dxa" w:w="3456"/>
            <w:shd w:fill="FFFFFF"/>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3F6FA"/>
            <w:tcMar>
              <w:top w:w="90" w:type="dxa"/>
              <w:start w:w="90" w:type="dxa"/>
              <w:bottom w:w="90" w:type="dxa"/>
              <w:end w:w="90" w:type="dxa"/>
            </w:tcMar>
            <w:vAlign w:val="top"/>
          </w:tcPr>
          <w:p>
            <w:pPr>
              <w:spacing w:after="0"/>
            </w:pPr>
            <w:r>
              <w:rPr>
                <w:color w:val="1D2633"/>
                <w:sz w:val="13"/>
              </w:rPr>
              <w:t>A12-D03</w:t>
            </w:r>
          </w:p>
        </w:tc>
        <w:tc>
          <w:tcPr>
            <w:tcW w:type="dxa" w:w="648"/>
            <w:shd w:fill="F3F6FA"/>
            <w:tcMar>
              <w:top w:w="90" w:type="dxa"/>
              <w:start w:w="90" w:type="dxa"/>
              <w:bottom w:w="90" w:type="dxa"/>
              <w:end w:w="90" w:type="dxa"/>
            </w:tcMar>
            <w:vAlign w:val="top"/>
          </w:tcPr>
          <w:p>
            <w:pPr>
              <w:spacing w:after="0"/>
            </w:pPr>
            <w:r>
              <w:rPr>
                <w:color w:val="1D2633"/>
                <w:sz w:val="13"/>
              </w:rPr>
              <w:t>A12</w:t>
            </w:r>
          </w:p>
        </w:tc>
        <w:tc>
          <w:tcPr>
            <w:tcW w:type="dxa" w:w="2232"/>
            <w:shd w:fill="F3F6FA"/>
            <w:tcMar>
              <w:top w:w="90" w:type="dxa"/>
              <w:start w:w="90" w:type="dxa"/>
              <w:bottom w:w="90" w:type="dxa"/>
              <w:end w:w="90" w:type="dxa"/>
            </w:tcMar>
            <w:vAlign w:val="top"/>
          </w:tcPr>
          <w:p>
            <w:pPr>
              <w:spacing w:after="0"/>
            </w:pPr>
            <w:r>
              <w:rPr>
                <w:color w:val="1D2633"/>
                <w:sz w:val="13"/>
              </w:rPr>
              <w:t>Fulfilment, shipping and returns design</w:t>
            </w:r>
          </w:p>
        </w:tc>
        <w:tc>
          <w:tcPr>
            <w:tcW w:type="dxa" w:w="2952"/>
            <w:shd w:fill="F3F6FA"/>
            <w:tcMar>
              <w:top w:w="90" w:type="dxa"/>
              <w:start w:w="90" w:type="dxa"/>
              <w:bottom w:w="90" w:type="dxa"/>
              <w:end w:w="90" w:type="dxa"/>
            </w:tcMar>
            <w:vAlign w:val="top"/>
          </w:tcPr>
          <w:p>
            <w:pPr>
              <w:spacing w:after="0"/>
            </w:pPr>
            <w:r>
              <w:rPr>
                <w:color w:val="1D2633"/>
                <w:sz w:val="13"/>
              </w:rPr>
              <w:t>Return SOP</w:t>
            </w:r>
          </w:p>
        </w:tc>
        <w:tc>
          <w:tcPr>
            <w:tcW w:type="dxa" w:w="3456"/>
            <w:shd w:fill="F3F6FA"/>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FFFFF"/>
            <w:tcMar>
              <w:top w:w="90" w:type="dxa"/>
              <w:start w:w="90" w:type="dxa"/>
              <w:bottom w:w="90" w:type="dxa"/>
              <w:end w:w="90" w:type="dxa"/>
            </w:tcMar>
            <w:vAlign w:val="top"/>
          </w:tcPr>
          <w:p>
            <w:pPr>
              <w:spacing w:after="0"/>
            </w:pPr>
            <w:r>
              <w:rPr>
                <w:color w:val="1D2633"/>
                <w:sz w:val="13"/>
              </w:rPr>
              <w:t>A12-D04</w:t>
            </w:r>
          </w:p>
        </w:tc>
        <w:tc>
          <w:tcPr>
            <w:tcW w:type="dxa" w:w="648"/>
            <w:shd w:fill="FFFFFF"/>
            <w:tcMar>
              <w:top w:w="90" w:type="dxa"/>
              <w:start w:w="90" w:type="dxa"/>
              <w:bottom w:w="90" w:type="dxa"/>
              <w:end w:w="90" w:type="dxa"/>
            </w:tcMar>
            <w:vAlign w:val="top"/>
          </w:tcPr>
          <w:p>
            <w:pPr>
              <w:spacing w:after="0"/>
            </w:pPr>
            <w:r>
              <w:rPr>
                <w:color w:val="1D2633"/>
                <w:sz w:val="13"/>
              </w:rPr>
              <w:t>A12</w:t>
            </w:r>
          </w:p>
        </w:tc>
        <w:tc>
          <w:tcPr>
            <w:tcW w:type="dxa" w:w="2232"/>
            <w:shd w:fill="FFFFFF"/>
            <w:tcMar>
              <w:top w:w="90" w:type="dxa"/>
              <w:start w:w="90" w:type="dxa"/>
              <w:bottom w:w="90" w:type="dxa"/>
              <w:end w:w="90" w:type="dxa"/>
            </w:tcMar>
            <w:vAlign w:val="top"/>
          </w:tcPr>
          <w:p>
            <w:pPr>
              <w:spacing w:after="0"/>
            </w:pPr>
            <w:r>
              <w:rPr>
                <w:color w:val="1D2633"/>
                <w:sz w:val="13"/>
              </w:rPr>
              <w:t>Fulfilment, shipping and returns design</w:t>
            </w:r>
          </w:p>
        </w:tc>
        <w:tc>
          <w:tcPr>
            <w:tcW w:type="dxa" w:w="2952"/>
            <w:shd w:fill="FFFFFF"/>
            <w:tcMar>
              <w:top w:w="90" w:type="dxa"/>
              <w:start w:w="90" w:type="dxa"/>
              <w:bottom w:w="90" w:type="dxa"/>
              <w:end w:w="90" w:type="dxa"/>
            </w:tcMar>
            <w:vAlign w:val="top"/>
          </w:tcPr>
          <w:p>
            <w:pPr>
              <w:spacing w:after="0"/>
            </w:pPr>
            <w:r>
              <w:rPr>
                <w:color w:val="1D2633"/>
                <w:sz w:val="13"/>
              </w:rPr>
              <w:t>Service promise</w:t>
            </w:r>
          </w:p>
        </w:tc>
        <w:tc>
          <w:tcPr>
            <w:tcW w:type="dxa" w:w="3456"/>
            <w:shd w:fill="FFFFFF"/>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3F6FA"/>
            <w:tcMar>
              <w:top w:w="90" w:type="dxa"/>
              <w:start w:w="90" w:type="dxa"/>
              <w:bottom w:w="90" w:type="dxa"/>
              <w:end w:w="90" w:type="dxa"/>
            </w:tcMar>
            <w:vAlign w:val="top"/>
          </w:tcPr>
          <w:p>
            <w:pPr>
              <w:spacing w:after="0"/>
            </w:pPr>
            <w:r>
              <w:rPr>
                <w:color w:val="1D2633"/>
                <w:sz w:val="13"/>
              </w:rPr>
              <w:t>A12-D05</w:t>
            </w:r>
          </w:p>
        </w:tc>
        <w:tc>
          <w:tcPr>
            <w:tcW w:type="dxa" w:w="648"/>
            <w:shd w:fill="F3F6FA"/>
            <w:tcMar>
              <w:top w:w="90" w:type="dxa"/>
              <w:start w:w="90" w:type="dxa"/>
              <w:bottom w:w="90" w:type="dxa"/>
              <w:end w:w="90" w:type="dxa"/>
            </w:tcMar>
            <w:vAlign w:val="top"/>
          </w:tcPr>
          <w:p>
            <w:pPr>
              <w:spacing w:after="0"/>
            </w:pPr>
            <w:r>
              <w:rPr>
                <w:color w:val="1D2633"/>
                <w:sz w:val="13"/>
              </w:rPr>
              <w:t>A12</w:t>
            </w:r>
          </w:p>
        </w:tc>
        <w:tc>
          <w:tcPr>
            <w:tcW w:type="dxa" w:w="2232"/>
            <w:shd w:fill="F3F6FA"/>
            <w:tcMar>
              <w:top w:w="90" w:type="dxa"/>
              <w:start w:w="90" w:type="dxa"/>
              <w:bottom w:w="90" w:type="dxa"/>
              <w:end w:w="90" w:type="dxa"/>
            </w:tcMar>
            <w:vAlign w:val="top"/>
          </w:tcPr>
          <w:p>
            <w:pPr>
              <w:spacing w:after="0"/>
            </w:pPr>
            <w:r>
              <w:rPr>
                <w:color w:val="1D2633"/>
                <w:sz w:val="13"/>
              </w:rPr>
              <w:t>Fulfilment, shipping and returns design</w:t>
            </w:r>
          </w:p>
        </w:tc>
        <w:tc>
          <w:tcPr>
            <w:tcW w:type="dxa" w:w="2952"/>
            <w:shd w:fill="F3F6FA"/>
            <w:tcMar>
              <w:top w:w="90" w:type="dxa"/>
              <w:start w:w="90" w:type="dxa"/>
              <w:bottom w:w="90" w:type="dxa"/>
              <w:end w:w="90" w:type="dxa"/>
            </w:tcMar>
            <w:vAlign w:val="top"/>
          </w:tcPr>
          <w:p>
            <w:pPr>
              <w:spacing w:after="0"/>
            </w:pPr>
            <w:r>
              <w:rPr>
                <w:color w:val="1D2633"/>
                <w:sz w:val="13"/>
              </w:rPr>
              <w:t>Exception playbook</w:t>
            </w:r>
          </w:p>
        </w:tc>
        <w:tc>
          <w:tcPr>
            <w:tcW w:type="dxa" w:w="3456"/>
            <w:shd w:fill="F3F6FA"/>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FFFFF"/>
            <w:tcMar>
              <w:top w:w="90" w:type="dxa"/>
              <w:start w:w="90" w:type="dxa"/>
              <w:bottom w:w="90" w:type="dxa"/>
              <w:end w:w="90" w:type="dxa"/>
            </w:tcMar>
            <w:vAlign w:val="top"/>
          </w:tcPr>
          <w:p>
            <w:pPr>
              <w:spacing w:after="0"/>
            </w:pPr>
            <w:r>
              <w:rPr>
                <w:color w:val="1D2633"/>
                <w:sz w:val="13"/>
              </w:rPr>
              <w:t>A13-D01</w:t>
            </w:r>
          </w:p>
        </w:tc>
        <w:tc>
          <w:tcPr>
            <w:tcW w:type="dxa" w:w="648"/>
            <w:shd w:fill="FFFFFF"/>
            <w:tcMar>
              <w:top w:w="90" w:type="dxa"/>
              <w:start w:w="90" w:type="dxa"/>
              <w:bottom w:w="90" w:type="dxa"/>
              <w:end w:w="90" w:type="dxa"/>
            </w:tcMar>
            <w:vAlign w:val="top"/>
          </w:tcPr>
          <w:p>
            <w:pPr>
              <w:spacing w:after="0"/>
            </w:pPr>
            <w:r>
              <w:rPr>
                <w:color w:val="1D2633"/>
                <w:sz w:val="13"/>
              </w:rPr>
              <w:t>A13</w:t>
            </w:r>
          </w:p>
        </w:tc>
        <w:tc>
          <w:tcPr>
            <w:tcW w:type="dxa" w:w="2232"/>
            <w:shd w:fill="FFFFFF"/>
            <w:tcMar>
              <w:top w:w="90" w:type="dxa"/>
              <w:start w:w="90" w:type="dxa"/>
              <w:bottom w:w="90" w:type="dxa"/>
              <w:end w:w="90" w:type="dxa"/>
            </w:tcMar>
            <w:vAlign w:val="top"/>
          </w:tcPr>
          <w:p>
            <w:pPr>
              <w:spacing w:after="0"/>
            </w:pPr>
            <w:r>
              <w:rPr>
                <w:color w:val="1D2633"/>
                <w:sz w:val="13"/>
              </w:rPr>
              <w:t>Product content, photography and localization</w:t>
            </w:r>
          </w:p>
        </w:tc>
        <w:tc>
          <w:tcPr>
            <w:tcW w:type="dxa" w:w="2952"/>
            <w:shd w:fill="FFFFFF"/>
            <w:tcMar>
              <w:top w:w="90" w:type="dxa"/>
              <w:start w:w="90" w:type="dxa"/>
              <w:bottom w:w="90" w:type="dxa"/>
              <w:end w:w="90" w:type="dxa"/>
            </w:tcMar>
            <w:vAlign w:val="top"/>
          </w:tcPr>
          <w:p>
            <w:pPr>
              <w:spacing w:after="0"/>
            </w:pPr>
            <w:r>
              <w:rPr>
                <w:color w:val="1D2633"/>
                <w:sz w:val="13"/>
              </w:rPr>
              <w:t>Asset package</w:t>
            </w:r>
          </w:p>
        </w:tc>
        <w:tc>
          <w:tcPr>
            <w:tcW w:type="dxa" w:w="3456"/>
            <w:shd w:fill="FFFFFF"/>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3F6FA"/>
            <w:tcMar>
              <w:top w:w="90" w:type="dxa"/>
              <w:start w:w="90" w:type="dxa"/>
              <w:bottom w:w="90" w:type="dxa"/>
              <w:end w:w="90" w:type="dxa"/>
            </w:tcMar>
            <w:vAlign w:val="top"/>
          </w:tcPr>
          <w:p>
            <w:pPr>
              <w:spacing w:after="0"/>
            </w:pPr>
            <w:r>
              <w:rPr>
                <w:color w:val="1D2633"/>
                <w:sz w:val="13"/>
              </w:rPr>
              <w:t>A13-D02</w:t>
            </w:r>
          </w:p>
        </w:tc>
        <w:tc>
          <w:tcPr>
            <w:tcW w:type="dxa" w:w="648"/>
            <w:shd w:fill="F3F6FA"/>
            <w:tcMar>
              <w:top w:w="90" w:type="dxa"/>
              <w:start w:w="90" w:type="dxa"/>
              <w:bottom w:w="90" w:type="dxa"/>
              <w:end w:w="90" w:type="dxa"/>
            </w:tcMar>
            <w:vAlign w:val="top"/>
          </w:tcPr>
          <w:p>
            <w:pPr>
              <w:spacing w:after="0"/>
            </w:pPr>
            <w:r>
              <w:rPr>
                <w:color w:val="1D2633"/>
                <w:sz w:val="13"/>
              </w:rPr>
              <w:t>A13</w:t>
            </w:r>
          </w:p>
        </w:tc>
        <w:tc>
          <w:tcPr>
            <w:tcW w:type="dxa" w:w="2232"/>
            <w:shd w:fill="F3F6FA"/>
            <w:tcMar>
              <w:top w:w="90" w:type="dxa"/>
              <w:start w:w="90" w:type="dxa"/>
              <w:bottom w:w="90" w:type="dxa"/>
              <w:end w:w="90" w:type="dxa"/>
            </w:tcMar>
            <w:vAlign w:val="top"/>
          </w:tcPr>
          <w:p>
            <w:pPr>
              <w:spacing w:after="0"/>
            </w:pPr>
            <w:r>
              <w:rPr>
                <w:color w:val="1D2633"/>
                <w:sz w:val="13"/>
              </w:rPr>
              <w:t>Product content, photography and localization</w:t>
            </w:r>
          </w:p>
        </w:tc>
        <w:tc>
          <w:tcPr>
            <w:tcW w:type="dxa" w:w="2952"/>
            <w:shd w:fill="F3F6FA"/>
            <w:tcMar>
              <w:top w:w="90" w:type="dxa"/>
              <w:start w:w="90" w:type="dxa"/>
              <w:bottom w:w="90" w:type="dxa"/>
              <w:end w:w="90" w:type="dxa"/>
            </w:tcMar>
            <w:vAlign w:val="top"/>
          </w:tcPr>
          <w:p>
            <w:pPr>
              <w:spacing w:after="0"/>
            </w:pPr>
            <w:r>
              <w:rPr>
                <w:color w:val="1D2633"/>
                <w:sz w:val="13"/>
              </w:rPr>
              <w:t>Product copy</w:t>
            </w:r>
          </w:p>
        </w:tc>
        <w:tc>
          <w:tcPr>
            <w:tcW w:type="dxa" w:w="3456"/>
            <w:shd w:fill="F3F6FA"/>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FFFFF"/>
            <w:tcMar>
              <w:top w:w="90" w:type="dxa"/>
              <w:start w:w="90" w:type="dxa"/>
              <w:bottom w:w="90" w:type="dxa"/>
              <w:end w:w="90" w:type="dxa"/>
            </w:tcMar>
            <w:vAlign w:val="top"/>
          </w:tcPr>
          <w:p>
            <w:pPr>
              <w:spacing w:after="0"/>
            </w:pPr>
            <w:r>
              <w:rPr>
                <w:color w:val="1D2633"/>
                <w:sz w:val="13"/>
              </w:rPr>
              <w:t>A13-D03</w:t>
            </w:r>
          </w:p>
        </w:tc>
        <w:tc>
          <w:tcPr>
            <w:tcW w:type="dxa" w:w="648"/>
            <w:shd w:fill="FFFFFF"/>
            <w:tcMar>
              <w:top w:w="90" w:type="dxa"/>
              <w:start w:w="90" w:type="dxa"/>
              <w:bottom w:w="90" w:type="dxa"/>
              <w:end w:w="90" w:type="dxa"/>
            </w:tcMar>
            <w:vAlign w:val="top"/>
          </w:tcPr>
          <w:p>
            <w:pPr>
              <w:spacing w:after="0"/>
            </w:pPr>
            <w:r>
              <w:rPr>
                <w:color w:val="1D2633"/>
                <w:sz w:val="13"/>
              </w:rPr>
              <w:t>A13</w:t>
            </w:r>
          </w:p>
        </w:tc>
        <w:tc>
          <w:tcPr>
            <w:tcW w:type="dxa" w:w="2232"/>
            <w:shd w:fill="FFFFFF"/>
            <w:tcMar>
              <w:top w:w="90" w:type="dxa"/>
              <w:start w:w="90" w:type="dxa"/>
              <w:bottom w:w="90" w:type="dxa"/>
              <w:end w:w="90" w:type="dxa"/>
            </w:tcMar>
            <w:vAlign w:val="top"/>
          </w:tcPr>
          <w:p>
            <w:pPr>
              <w:spacing w:after="0"/>
            </w:pPr>
            <w:r>
              <w:rPr>
                <w:color w:val="1D2633"/>
                <w:sz w:val="13"/>
              </w:rPr>
              <w:t>Product content, photography and localization</w:t>
            </w:r>
          </w:p>
        </w:tc>
        <w:tc>
          <w:tcPr>
            <w:tcW w:type="dxa" w:w="2952"/>
            <w:shd w:fill="FFFFFF"/>
            <w:tcMar>
              <w:top w:w="90" w:type="dxa"/>
              <w:start w:w="90" w:type="dxa"/>
              <w:bottom w:w="90" w:type="dxa"/>
              <w:end w:w="90" w:type="dxa"/>
            </w:tcMar>
            <w:vAlign w:val="top"/>
          </w:tcPr>
          <w:p>
            <w:pPr>
              <w:spacing w:after="0"/>
            </w:pPr>
            <w:r>
              <w:rPr>
                <w:color w:val="1D2633"/>
                <w:sz w:val="13"/>
              </w:rPr>
              <w:t>SEO metadata</w:t>
            </w:r>
          </w:p>
        </w:tc>
        <w:tc>
          <w:tcPr>
            <w:tcW w:type="dxa" w:w="3456"/>
            <w:shd w:fill="FFFFFF"/>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3F6FA"/>
            <w:tcMar>
              <w:top w:w="90" w:type="dxa"/>
              <w:start w:w="90" w:type="dxa"/>
              <w:bottom w:w="90" w:type="dxa"/>
              <w:end w:w="90" w:type="dxa"/>
            </w:tcMar>
            <w:vAlign w:val="top"/>
          </w:tcPr>
          <w:p>
            <w:pPr>
              <w:spacing w:after="0"/>
            </w:pPr>
            <w:r>
              <w:rPr>
                <w:color w:val="1D2633"/>
                <w:sz w:val="13"/>
              </w:rPr>
              <w:t>A13-D04</w:t>
            </w:r>
          </w:p>
        </w:tc>
        <w:tc>
          <w:tcPr>
            <w:tcW w:type="dxa" w:w="648"/>
            <w:shd w:fill="F3F6FA"/>
            <w:tcMar>
              <w:top w:w="90" w:type="dxa"/>
              <w:start w:w="90" w:type="dxa"/>
              <w:bottom w:w="90" w:type="dxa"/>
              <w:end w:w="90" w:type="dxa"/>
            </w:tcMar>
            <w:vAlign w:val="top"/>
          </w:tcPr>
          <w:p>
            <w:pPr>
              <w:spacing w:after="0"/>
            </w:pPr>
            <w:r>
              <w:rPr>
                <w:color w:val="1D2633"/>
                <w:sz w:val="13"/>
              </w:rPr>
              <w:t>A13</w:t>
            </w:r>
          </w:p>
        </w:tc>
        <w:tc>
          <w:tcPr>
            <w:tcW w:type="dxa" w:w="2232"/>
            <w:shd w:fill="F3F6FA"/>
            <w:tcMar>
              <w:top w:w="90" w:type="dxa"/>
              <w:start w:w="90" w:type="dxa"/>
              <w:bottom w:w="90" w:type="dxa"/>
              <w:end w:w="90" w:type="dxa"/>
            </w:tcMar>
            <w:vAlign w:val="top"/>
          </w:tcPr>
          <w:p>
            <w:pPr>
              <w:spacing w:after="0"/>
            </w:pPr>
            <w:r>
              <w:rPr>
                <w:color w:val="1D2633"/>
                <w:sz w:val="13"/>
              </w:rPr>
              <w:t>Product content, photography and localization</w:t>
            </w:r>
          </w:p>
        </w:tc>
        <w:tc>
          <w:tcPr>
            <w:tcW w:type="dxa" w:w="2952"/>
            <w:shd w:fill="F3F6FA"/>
            <w:tcMar>
              <w:top w:w="90" w:type="dxa"/>
              <w:start w:w="90" w:type="dxa"/>
              <w:bottom w:w="90" w:type="dxa"/>
              <w:end w:w="90" w:type="dxa"/>
            </w:tcMar>
            <w:vAlign w:val="top"/>
          </w:tcPr>
          <w:p>
            <w:pPr>
              <w:spacing w:after="0"/>
            </w:pPr>
            <w:r>
              <w:rPr>
                <w:color w:val="1D2633"/>
                <w:sz w:val="13"/>
              </w:rPr>
              <w:t>Alt text</w:t>
            </w:r>
          </w:p>
        </w:tc>
        <w:tc>
          <w:tcPr>
            <w:tcW w:type="dxa" w:w="3456"/>
            <w:shd w:fill="F3F6FA"/>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FFFFF"/>
            <w:tcMar>
              <w:top w:w="90" w:type="dxa"/>
              <w:start w:w="90" w:type="dxa"/>
              <w:bottom w:w="90" w:type="dxa"/>
              <w:end w:w="90" w:type="dxa"/>
            </w:tcMar>
            <w:vAlign w:val="top"/>
          </w:tcPr>
          <w:p>
            <w:pPr>
              <w:spacing w:after="0"/>
            </w:pPr>
            <w:r>
              <w:rPr>
                <w:color w:val="1D2633"/>
                <w:sz w:val="13"/>
              </w:rPr>
              <w:t>A13-D05</w:t>
            </w:r>
          </w:p>
        </w:tc>
        <w:tc>
          <w:tcPr>
            <w:tcW w:type="dxa" w:w="648"/>
            <w:shd w:fill="FFFFFF"/>
            <w:tcMar>
              <w:top w:w="90" w:type="dxa"/>
              <w:start w:w="90" w:type="dxa"/>
              <w:bottom w:w="90" w:type="dxa"/>
              <w:end w:w="90" w:type="dxa"/>
            </w:tcMar>
            <w:vAlign w:val="top"/>
          </w:tcPr>
          <w:p>
            <w:pPr>
              <w:spacing w:after="0"/>
            </w:pPr>
            <w:r>
              <w:rPr>
                <w:color w:val="1D2633"/>
                <w:sz w:val="13"/>
              </w:rPr>
              <w:t>A13</w:t>
            </w:r>
          </w:p>
        </w:tc>
        <w:tc>
          <w:tcPr>
            <w:tcW w:type="dxa" w:w="2232"/>
            <w:shd w:fill="FFFFFF"/>
            <w:tcMar>
              <w:top w:w="90" w:type="dxa"/>
              <w:start w:w="90" w:type="dxa"/>
              <w:bottom w:w="90" w:type="dxa"/>
              <w:end w:w="90" w:type="dxa"/>
            </w:tcMar>
            <w:vAlign w:val="top"/>
          </w:tcPr>
          <w:p>
            <w:pPr>
              <w:spacing w:after="0"/>
            </w:pPr>
            <w:r>
              <w:rPr>
                <w:color w:val="1D2633"/>
                <w:sz w:val="13"/>
              </w:rPr>
              <w:t>Product content, photography and localization</w:t>
            </w:r>
          </w:p>
        </w:tc>
        <w:tc>
          <w:tcPr>
            <w:tcW w:type="dxa" w:w="2952"/>
            <w:shd w:fill="FFFFFF"/>
            <w:tcMar>
              <w:top w:w="90" w:type="dxa"/>
              <w:start w:w="90" w:type="dxa"/>
              <w:bottom w:w="90" w:type="dxa"/>
              <w:end w:w="90" w:type="dxa"/>
            </w:tcMar>
            <w:vAlign w:val="top"/>
          </w:tcPr>
          <w:p>
            <w:pPr>
              <w:spacing w:after="0"/>
            </w:pPr>
            <w:r>
              <w:rPr>
                <w:color w:val="1D2633"/>
                <w:sz w:val="13"/>
              </w:rPr>
              <w:t>Localization files</w:t>
            </w:r>
          </w:p>
        </w:tc>
        <w:tc>
          <w:tcPr>
            <w:tcW w:type="dxa" w:w="3456"/>
            <w:shd w:fill="FFFFFF"/>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3F6FA"/>
            <w:tcMar>
              <w:top w:w="90" w:type="dxa"/>
              <w:start w:w="90" w:type="dxa"/>
              <w:bottom w:w="90" w:type="dxa"/>
              <w:end w:w="90" w:type="dxa"/>
            </w:tcMar>
            <w:vAlign w:val="top"/>
          </w:tcPr>
          <w:p>
            <w:pPr>
              <w:spacing w:after="0"/>
            </w:pPr>
            <w:r>
              <w:rPr>
                <w:color w:val="1D2633"/>
                <w:sz w:val="13"/>
              </w:rPr>
              <w:t>A13-D06</w:t>
            </w:r>
          </w:p>
        </w:tc>
        <w:tc>
          <w:tcPr>
            <w:tcW w:type="dxa" w:w="648"/>
            <w:shd w:fill="F3F6FA"/>
            <w:tcMar>
              <w:top w:w="90" w:type="dxa"/>
              <w:start w:w="90" w:type="dxa"/>
              <w:bottom w:w="90" w:type="dxa"/>
              <w:end w:w="90" w:type="dxa"/>
            </w:tcMar>
            <w:vAlign w:val="top"/>
          </w:tcPr>
          <w:p>
            <w:pPr>
              <w:spacing w:after="0"/>
            </w:pPr>
            <w:r>
              <w:rPr>
                <w:color w:val="1D2633"/>
                <w:sz w:val="13"/>
              </w:rPr>
              <w:t>A13</w:t>
            </w:r>
          </w:p>
        </w:tc>
        <w:tc>
          <w:tcPr>
            <w:tcW w:type="dxa" w:w="2232"/>
            <w:shd w:fill="F3F6FA"/>
            <w:tcMar>
              <w:top w:w="90" w:type="dxa"/>
              <w:start w:w="90" w:type="dxa"/>
              <w:bottom w:w="90" w:type="dxa"/>
              <w:end w:w="90" w:type="dxa"/>
            </w:tcMar>
            <w:vAlign w:val="top"/>
          </w:tcPr>
          <w:p>
            <w:pPr>
              <w:spacing w:after="0"/>
            </w:pPr>
            <w:r>
              <w:rPr>
                <w:color w:val="1D2633"/>
                <w:sz w:val="13"/>
              </w:rPr>
              <w:t>Product content, photography and localization</w:t>
            </w:r>
          </w:p>
        </w:tc>
        <w:tc>
          <w:tcPr>
            <w:tcW w:type="dxa" w:w="2952"/>
            <w:shd w:fill="F3F6FA"/>
            <w:tcMar>
              <w:top w:w="90" w:type="dxa"/>
              <w:start w:w="90" w:type="dxa"/>
              <w:bottom w:w="90" w:type="dxa"/>
              <w:end w:w="90" w:type="dxa"/>
            </w:tcMar>
            <w:vAlign w:val="top"/>
          </w:tcPr>
          <w:p>
            <w:pPr>
              <w:spacing w:after="0"/>
            </w:pPr>
            <w:r>
              <w:rPr>
                <w:color w:val="1D2633"/>
                <w:sz w:val="13"/>
              </w:rPr>
              <w:t>Rights register</w:t>
            </w:r>
          </w:p>
        </w:tc>
        <w:tc>
          <w:tcPr>
            <w:tcW w:type="dxa" w:w="3456"/>
            <w:shd w:fill="F3F6FA"/>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FFFFF"/>
            <w:tcMar>
              <w:top w:w="90" w:type="dxa"/>
              <w:start w:w="90" w:type="dxa"/>
              <w:bottom w:w="90" w:type="dxa"/>
              <w:end w:w="90" w:type="dxa"/>
            </w:tcMar>
            <w:vAlign w:val="top"/>
          </w:tcPr>
          <w:p>
            <w:pPr>
              <w:spacing w:after="0"/>
            </w:pPr>
            <w:r>
              <w:rPr>
                <w:color w:val="1D2633"/>
                <w:sz w:val="13"/>
              </w:rPr>
              <w:t>A14-D01</w:t>
            </w:r>
          </w:p>
        </w:tc>
        <w:tc>
          <w:tcPr>
            <w:tcW w:type="dxa" w:w="648"/>
            <w:shd w:fill="FFFFFF"/>
            <w:tcMar>
              <w:top w:w="90" w:type="dxa"/>
              <w:start w:w="90" w:type="dxa"/>
              <w:bottom w:w="90" w:type="dxa"/>
              <w:end w:w="90" w:type="dxa"/>
            </w:tcMar>
            <w:vAlign w:val="top"/>
          </w:tcPr>
          <w:p>
            <w:pPr>
              <w:spacing w:after="0"/>
            </w:pPr>
            <w:r>
              <w:rPr>
                <w:color w:val="1D2633"/>
                <w:sz w:val="13"/>
              </w:rPr>
              <w:t>A14</w:t>
            </w:r>
          </w:p>
        </w:tc>
        <w:tc>
          <w:tcPr>
            <w:tcW w:type="dxa" w:w="2232"/>
            <w:shd w:fill="FFFFFF"/>
            <w:tcMar>
              <w:top w:w="90" w:type="dxa"/>
              <w:start w:w="90" w:type="dxa"/>
              <w:bottom w:w="90" w:type="dxa"/>
              <w:end w:w="90" w:type="dxa"/>
            </w:tcMar>
            <w:vAlign w:val="top"/>
          </w:tcPr>
          <w:p>
            <w:pPr>
              <w:spacing w:after="0"/>
            </w:pPr>
            <w:r>
              <w:rPr>
                <w:color w:val="1D2633"/>
                <w:sz w:val="13"/>
              </w:rPr>
              <w:t>Marketing, launch and demand generation</w:t>
            </w:r>
          </w:p>
        </w:tc>
        <w:tc>
          <w:tcPr>
            <w:tcW w:type="dxa" w:w="2952"/>
            <w:shd w:fill="FFFFFF"/>
            <w:tcMar>
              <w:top w:w="90" w:type="dxa"/>
              <w:start w:w="90" w:type="dxa"/>
              <w:bottom w:w="90" w:type="dxa"/>
              <w:end w:w="90" w:type="dxa"/>
            </w:tcMar>
            <w:vAlign w:val="top"/>
          </w:tcPr>
          <w:p>
            <w:pPr>
              <w:spacing w:after="0"/>
            </w:pPr>
            <w:r>
              <w:rPr>
                <w:color w:val="1D2633"/>
                <w:sz w:val="13"/>
              </w:rPr>
              <w:t>Launch plan</w:t>
            </w:r>
          </w:p>
        </w:tc>
        <w:tc>
          <w:tcPr>
            <w:tcW w:type="dxa" w:w="3456"/>
            <w:shd w:fill="FFFFFF"/>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3F6FA"/>
            <w:tcMar>
              <w:top w:w="90" w:type="dxa"/>
              <w:start w:w="90" w:type="dxa"/>
              <w:bottom w:w="90" w:type="dxa"/>
              <w:end w:w="90" w:type="dxa"/>
            </w:tcMar>
            <w:vAlign w:val="top"/>
          </w:tcPr>
          <w:p>
            <w:pPr>
              <w:spacing w:after="0"/>
            </w:pPr>
            <w:r>
              <w:rPr>
                <w:color w:val="1D2633"/>
                <w:sz w:val="13"/>
              </w:rPr>
              <w:t>A14-D02</w:t>
            </w:r>
          </w:p>
        </w:tc>
        <w:tc>
          <w:tcPr>
            <w:tcW w:type="dxa" w:w="648"/>
            <w:shd w:fill="F3F6FA"/>
            <w:tcMar>
              <w:top w:w="90" w:type="dxa"/>
              <w:start w:w="90" w:type="dxa"/>
              <w:bottom w:w="90" w:type="dxa"/>
              <w:end w:w="90" w:type="dxa"/>
            </w:tcMar>
            <w:vAlign w:val="top"/>
          </w:tcPr>
          <w:p>
            <w:pPr>
              <w:spacing w:after="0"/>
            </w:pPr>
            <w:r>
              <w:rPr>
                <w:color w:val="1D2633"/>
                <w:sz w:val="13"/>
              </w:rPr>
              <w:t>A14</w:t>
            </w:r>
          </w:p>
        </w:tc>
        <w:tc>
          <w:tcPr>
            <w:tcW w:type="dxa" w:w="2232"/>
            <w:shd w:fill="F3F6FA"/>
            <w:tcMar>
              <w:top w:w="90" w:type="dxa"/>
              <w:start w:w="90" w:type="dxa"/>
              <w:bottom w:w="90" w:type="dxa"/>
              <w:end w:w="90" w:type="dxa"/>
            </w:tcMar>
            <w:vAlign w:val="top"/>
          </w:tcPr>
          <w:p>
            <w:pPr>
              <w:spacing w:after="0"/>
            </w:pPr>
            <w:r>
              <w:rPr>
                <w:color w:val="1D2633"/>
                <w:sz w:val="13"/>
              </w:rPr>
              <w:t>Marketing, launch and demand generation</w:t>
            </w:r>
          </w:p>
        </w:tc>
        <w:tc>
          <w:tcPr>
            <w:tcW w:type="dxa" w:w="2952"/>
            <w:shd w:fill="F3F6FA"/>
            <w:tcMar>
              <w:top w:w="90" w:type="dxa"/>
              <w:start w:w="90" w:type="dxa"/>
              <w:bottom w:w="90" w:type="dxa"/>
              <w:end w:w="90" w:type="dxa"/>
            </w:tcMar>
            <w:vAlign w:val="top"/>
          </w:tcPr>
          <w:p>
            <w:pPr>
              <w:spacing w:after="0"/>
            </w:pPr>
            <w:r>
              <w:rPr>
                <w:color w:val="1D2633"/>
                <w:sz w:val="13"/>
              </w:rPr>
              <w:t>Campaign calendar</w:t>
            </w:r>
          </w:p>
        </w:tc>
        <w:tc>
          <w:tcPr>
            <w:tcW w:type="dxa" w:w="3456"/>
            <w:shd w:fill="F3F6FA"/>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FFFFF"/>
            <w:tcMar>
              <w:top w:w="90" w:type="dxa"/>
              <w:start w:w="90" w:type="dxa"/>
              <w:bottom w:w="90" w:type="dxa"/>
              <w:end w:w="90" w:type="dxa"/>
            </w:tcMar>
            <w:vAlign w:val="top"/>
          </w:tcPr>
          <w:p>
            <w:pPr>
              <w:spacing w:after="0"/>
            </w:pPr>
            <w:r>
              <w:rPr>
                <w:color w:val="1D2633"/>
                <w:sz w:val="13"/>
              </w:rPr>
              <w:t>A14-D03</w:t>
            </w:r>
          </w:p>
        </w:tc>
        <w:tc>
          <w:tcPr>
            <w:tcW w:type="dxa" w:w="648"/>
            <w:shd w:fill="FFFFFF"/>
            <w:tcMar>
              <w:top w:w="90" w:type="dxa"/>
              <w:start w:w="90" w:type="dxa"/>
              <w:bottom w:w="90" w:type="dxa"/>
              <w:end w:w="90" w:type="dxa"/>
            </w:tcMar>
            <w:vAlign w:val="top"/>
          </w:tcPr>
          <w:p>
            <w:pPr>
              <w:spacing w:after="0"/>
            </w:pPr>
            <w:r>
              <w:rPr>
                <w:color w:val="1D2633"/>
                <w:sz w:val="13"/>
              </w:rPr>
              <w:t>A14</w:t>
            </w:r>
          </w:p>
        </w:tc>
        <w:tc>
          <w:tcPr>
            <w:tcW w:type="dxa" w:w="2232"/>
            <w:shd w:fill="FFFFFF"/>
            <w:tcMar>
              <w:top w:w="90" w:type="dxa"/>
              <w:start w:w="90" w:type="dxa"/>
              <w:bottom w:w="90" w:type="dxa"/>
              <w:end w:w="90" w:type="dxa"/>
            </w:tcMar>
            <w:vAlign w:val="top"/>
          </w:tcPr>
          <w:p>
            <w:pPr>
              <w:spacing w:after="0"/>
            </w:pPr>
            <w:r>
              <w:rPr>
                <w:color w:val="1D2633"/>
                <w:sz w:val="13"/>
              </w:rPr>
              <w:t>Marketing, launch and demand generation</w:t>
            </w:r>
          </w:p>
        </w:tc>
        <w:tc>
          <w:tcPr>
            <w:tcW w:type="dxa" w:w="2952"/>
            <w:shd w:fill="FFFFFF"/>
            <w:tcMar>
              <w:top w:w="90" w:type="dxa"/>
              <w:start w:w="90" w:type="dxa"/>
              <w:bottom w:w="90" w:type="dxa"/>
              <w:end w:w="90" w:type="dxa"/>
            </w:tcMar>
            <w:vAlign w:val="top"/>
          </w:tcPr>
          <w:p>
            <w:pPr>
              <w:spacing w:after="0"/>
            </w:pPr>
            <w:r>
              <w:rPr>
                <w:color w:val="1D2633"/>
                <w:sz w:val="13"/>
              </w:rPr>
              <w:t>Creative briefs</w:t>
            </w:r>
          </w:p>
        </w:tc>
        <w:tc>
          <w:tcPr>
            <w:tcW w:type="dxa" w:w="3456"/>
            <w:shd w:fill="FFFFFF"/>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3F6FA"/>
            <w:tcMar>
              <w:top w:w="90" w:type="dxa"/>
              <w:start w:w="90" w:type="dxa"/>
              <w:bottom w:w="90" w:type="dxa"/>
              <w:end w:w="90" w:type="dxa"/>
            </w:tcMar>
            <w:vAlign w:val="top"/>
          </w:tcPr>
          <w:p>
            <w:pPr>
              <w:spacing w:after="0"/>
            </w:pPr>
            <w:r>
              <w:rPr>
                <w:color w:val="1D2633"/>
                <w:sz w:val="13"/>
              </w:rPr>
              <w:t>A14-D04</w:t>
            </w:r>
          </w:p>
        </w:tc>
        <w:tc>
          <w:tcPr>
            <w:tcW w:type="dxa" w:w="648"/>
            <w:shd w:fill="F3F6FA"/>
            <w:tcMar>
              <w:top w:w="90" w:type="dxa"/>
              <w:start w:w="90" w:type="dxa"/>
              <w:bottom w:w="90" w:type="dxa"/>
              <w:end w:w="90" w:type="dxa"/>
            </w:tcMar>
            <w:vAlign w:val="top"/>
          </w:tcPr>
          <w:p>
            <w:pPr>
              <w:spacing w:after="0"/>
            </w:pPr>
            <w:r>
              <w:rPr>
                <w:color w:val="1D2633"/>
                <w:sz w:val="13"/>
              </w:rPr>
              <w:t>A14</w:t>
            </w:r>
          </w:p>
        </w:tc>
        <w:tc>
          <w:tcPr>
            <w:tcW w:type="dxa" w:w="2232"/>
            <w:shd w:fill="F3F6FA"/>
            <w:tcMar>
              <w:top w:w="90" w:type="dxa"/>
              <w:start w:w="90" w:type="dxa"/>
              <w:bottom w:w="90" w:type="dxa"/>
              <w:end w:w="90" w:type="dxa"/>
            </w:tcMar>
            <w:vAlign w:val="top"/>
          </w:tcPr>
          <w:p>
            <w:pPr>
              <w:spacing w:after="0"/>
            </w:pPr>
            <w:r>
              <w:rPr>
                <w:color w:val="1D2633"/>
                <w:sz w:val="13"/>
              </w:rPr>
              <w:t>Marketing, launch and demand generation</w:t>
            </w:r>
          </w:p>
        </w:tc>
        <w:tc>
          <w:tcPr>
            <w:tcW w:type="dxa" w:w="2952"/>
            <w:shd w:fill="F3F6FA"/>
            <w:tcMar>
              <w:top w:w="90" w:type="dxa"/>
              <w:start w:w="90" w:type="dxa"/>
              <w:bottom w:w="90" w:type="dxa"/>
              <w:end w:w="90" w:type="dxa"/>
            </w:tcMar>
            <w:vAlign w:val="top"/>
          </w:tcPr>
          <w:p>
            <w:pPr>
              <w:spacing w:after="0"/>
            </w:pPr>
            <w:r>
              <w:rPr>
                <w:color w:val="1D2633"/>
                <w:sz w:val="13"/>
              </w:rPr>
              <w:t>Tracking links</w:t>
            </w:r>
          </w:p>
        </w:tc>
        <w:tc>
          <w:tcPr>
            <w:tcW w:type="dxa" w:w="3456"/>
            <w:shd w:fill="F3F6FA"/>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FFFFF"/>
            <w:tcMar>
              <w:top w:w="90" w:type="dxa"/>
              <w:start w:w="90" w:type="dxa"/>
              <w:bottom w:w="90" w:type="dxa"/>
              <w:end w:w="90" w:type="dxa"/>
            </w:tcMar>
            <w:vAlign w:val="top"/>
          </w:tcPr>
          <w:p>
            <w:pPr>
              <w:spacing w:after="0"/>
            </w:pPr>
            <w:r>
              <w:rPr>
                <w:color w:val="1D2633"/>
                <w:sz w:val="13"/>
              </w:rPr>
              <w:t>A14-D05</w:t>
            </w:r>
          </w:p>
        </w:tc>
        <w:tc>
          <w:tcPr>
            <w:tcW w:type="dxa" w:w="648"/>
            <w:shd w:fill="FFFFFF"/>
            <w:tcMar>
              <w:top w:w="90" w:type="dxa"/>
              <w:start w:w="90" w:type="dxa"/>
              <w:bottom w:w="90" w:type="dxa"/>
              <w:end w:w="90" w:type="dxa"/>
            </w:tcMar>
            <w:vAlign w:val="top"/>
          </w:tcPr>
          <w:p>
            <w:pPr>
              <w:spacing w:after="0"/>
            </w:pPr>
            <w:r>
              <w:rPr>
                <w:color w:val="1D2633"/>
                <w:sz w:val="13"/>
              </w:rPr>
              <w:t>A14</w:t>
            </w:r>
          </w:p>
        </w:tc>
        <w:tc>
          <w:tcPr>
            <w:tcW w:type="dxa" w:w="2232"/>
            <w:shd w:fill="FFFFFF"/>
            <w:tcMar>
              <w:top w:w="90" w:type="dxa"/>
              <w:start w:w="90" w:type="dxa"/>
              <w:bottom w:w="90" w:type="dxa"/>
              <w:end w:w="90" w:type="dxa"/>
            </w:tcMar>
            <w:vAlign w:val="top"/>
          </w:tcPr>
          <w:p>
            <w:pPr>
              <w:spacing w:after="0"/>
            </w:pPr>
            <w:r>
              <w:rPr>
                <w:color w:val="1D2633"/>
                <w:sz w:val="13"/>
              </w:rPr>
              <w:t>Marketing, launch and demand generation</w:t>
            </w:r>
          </w:p>
        </w:tc>
        <w:tc>
          <w:tcPr>
            <w:tcW w:type="dxa" w:w="2952"/>
            <w:shd w:fill="FFFFFF"/>
            <w:tcMar>
              <w:top w:w="90" w:type="dxa"/>
              <w:start w:w="90" w:type="dxa"/>
              <w:bottom w:w="90" w:type="dxa"/>
              <w:end w:w="90" w:type="dxa"/>
            </w:tcMar>
            <w:vAlign w:val="top"/>
          </w:tcPr>
          <w:p>
            <w:pPr>
              <w:spacing w:after="0"/>
            </w:pPr>
            <w:r>
              <w:rPr>
                <w:color w:val="1D2633"/>
                <w:sz w:val="13"/>
              </w:rPr>
              <w:t>Lifecycle content</w:t>
            </w:r>
          </w:p>
        </w:tc>
        <w:tc>
          <w:tcPr>
            <w:tcW w:type="dxa" w:w="3456"/>
            <w:shd w:fill="FFFFFF"/>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3F6FA"/>
            <w:tcMar>
              <w:top w:w="90" w:type="dxa"/>
              <w:start w:w="90" w:type="dxa"/>
              <w:bottom w:w="90" w:type="dxa"/>
              <w:end w:w="90" w:type="dxa"/>
            </w:tcMar>
            <w:vAlign w:val="top"/>
          </w:tcPr>
          <w:p>
            <w:pPr>
              <w:spacing w:after="0"/>
            </w:pPr>
            <w:r>
              <w:rPr>
                <w:color w:val="1D2633"/>
                <w:sz w:val="13"/>
              </w:rPr>
              <w:t>A14-D06</w:t>
            </w:r>
          </w:p>
        </w:tc>
        <w:tc>
          <w:tcPr>
            <w:tcW w:type="dxa" w:w="648"/>
            <w:shd w:fill="F3F6FA"/>
            <w:tcMar>
              <w:top w:w="90" w:type="dxa"/>
              <w:start w:w="90" w:type="dxa"/>
              <w:bottom w:w="90" w:type="dxa"/>
              <w:end w:w="90" w:type="dxa"/>
            </w:tcMar>
            <w:vAlign w:val="top"/>
          </w:tcPr>
          <w:p>
            <w:pPr>
              <w:spacing w:after="0"/>
            </w:pPr>
            <w:r>
              <w:rPr>
                <w:color w:val="1D2633"/>
                <w:sz w:val="13"/>
              </w:rPr>
              <w:t>A14</w:t>
            </w:r>
          </w:p>
        </w:tc>
        <w:tc>
          <w:tcPr>
            <w:tcW w:type="dxa" w:w="2232"/>
            <w:shd w:fill="F3F6FA"/>
            <w:tcMar>
              <w:top w:w="90" w:type="dxa"/>
              <w:start w:w="90" w:type="dxa"/>
              <w:bottom w:w="90" w:type="dxa"/>
              <w:end w:w="90" w:type="dxa"/>
            </w:tcMar>
            <w:vAlign w:val="top"/>
          </w:tcPr>
          <w:p>
            <w:pPr>
              <w:spacing w:after="0"/>
            </w:pPr>
            <w:r>
              <w:rPr>
                <w:color w:val="1D2633"/>
                <w:sz w:val="13"/>
              </w:rPr>
              <w:t>Marketing, launch and demand generation</w:t>
            </w:r>
          </w:p>
        </w:tc>
        <w:tc>
          <w:tcPr>
            <w:tcW w:type="dxa" w:w="2952"/>
            <w:shd w:fill="F3F6FA"/>
            <w:tcMar>
              <w:top w:w="90" w:type="dxa"/>
              <w:start w:w="90" w:type="dxa"/>
              <w:bottom w:w="90" w:type="dxa"/>
              <w:end w:w="90" w:type="dxa"/>
            </w:tcMar>
            <w:vAlign w:val="top"/>
          </w:tcPr>
          <w:p>
            <w:pPr>
              <w:spacing w:after="0"/>
            </w:pPr>
            <w:r>
              <w:rPr>
                <w:color w:val="1D2633"/>
                <w:sz w:val="13"/>
              </w:rPr>
              <w:t>Experiment backlog</w:t>
            </w:r>
          </w:p>
        </w:tc>
        <w:tc>
          <w:tcPr>
            <w:tcW w:type="dxa" w:w="3456"/>
            <w:shd w:fill="F3F6FA"/>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FFFFF"/>
            <w:tcMar>
              <w:top w:w="90" w:type="dxa"/>
              <w:start w:w="90" w:type="dxa"/>
              <w:bottom w:w="90" w:type="dxa"/>
              <w:end w:w="90" w:type="dxa"/>
            </w:tcMar>
            <w:vAlign w:val="top"/>
          </w:tcPr>
          <w:p>
            <w:pPr>
              <w:spacing w:after="0"/>
            </w:pPr>
            <w:r>
              <w:rPr>
                <w:color w:val="1D2633"/>
                <w:sz w:val="13"/>
              </w:rPr>
              <w:t>A15-D01</w:t>
            </w:r>
          </w:p>
        </w:tc>
        <w:tc>
          <w:tcPr>
            <w:tcW w:type="dxa" w:w="648"/>
            <w:shd w:fill="FFFFFF"/>
            <w:tcMar>
              <w:top w:w="90" w:type="dxa"/>
              <w:start w:w="90" w:type="dxa"/>
              <w:bottom w:w="90" w:type="dxa"/>
              <w:end w:w="90" w:type="dxa"/>
            </w:tcMar>
            <w:vAlign w:val="top"/>
          </w:tcPr>
          <w:p>
            <w:pPr>
              <w:spacing w:after="0"/>
            </w:pPr>
            <w:r>
              <w:rPr>
                <w:color w:val="1D2633"/>
                <w:sz w:val="13"/>
              </w:rPr>
              <w:t>A15</w:t>
            </w:r>
          </w:p>
        </w:tc>
        <w:tc>
          <w:tcPr>
            <w:tcW w:type="dxa" w:w="2232"/>
            <w:shd w:fill="FFFFFF"/>
            <w:tcMar>
              <w:top w:w="90" w:type="dxa"/>
              <w:start w:w="90" w:type="dxa"/>
              <w:bottom w:w="90" w:type="dxa"/>
              <w:end w:w="90" w:type="dxa"/>
            </w:tcMar>
            <w:vAlign w:val="top"/>
          </w:tcPr>
          <w:p>
            <w:pPr>
              <w:spacing w:after="0"/>
            </w:pPr>
            <w:r>
              <w:rPr>
                <w:color w:val="1D2633"/>
                <w:sz w:val="13"/>
              </w:rPr>
              <w:t>Customer service and community operations</w:t>
            </w:r>
          </w:p>
        </w:tc>
        <w:tc>
          <w:tcPr>
            <w:tcW w:type="dxa" w:w="2952"/>
            <w:shd w:fill="FFFFFF"/>
            <w:tcMar>
              <w:top w:w="90" w:type="dxa"/>
              <w:start w:w="90" w:type="dxa"/>
              <w:bottom w:w="90" w:type="dxa"/>
              <w:end w:w="90" w:type="dxa"/>
            </w:tcMar>
            <w:vAlign w:val="top"/>
          </w:tcPr>
          <w:p>
            <w:pPr>
              <w:spacing w:after="0"/>
            </w:pPr>
            <w:r>
              <w:rPr>
                <w:color w:val="1D2633"/>
                <w:sz w:val="13"/>
              </w:rPr>
              <w:t>Support playbook</w:t>
            </w:r>
          </w:p>
        </w:tc>
        <w:tc>
          <w:tcPr>
            <w:tcW w:type="dxa" w:w="3456"/>
            <w:shd w:fill="FFFFFF"/>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3F6FA"/>
            <w:tcMar>
              <w:top w:w="90" w:type="dxa"/>
              <w:start w:w="90" w:type="dxa"/>
              <w:bottom w:w="90" w:type="dxa"/>
              <w:end w:w="90" w:type="dxa"/>
            </w:tcMar>
            <w:vAlign w:val="top"/>
          </w:tcPr>
          <w:p>
            <w:pPr>
              <w:spacing w:after="0"/>
            </w:pPr>
            <w:r>
              <w:rPr>
                <w:color w:val="1D2633"/>
                <w:sz w:val="13"/>
              </w:rPr>
              <w:t>A15-D02</w:t>
            </w:r>
          </w:p>
        </w:tc>
        <w:tc>
          <w:tcPr>
            <w:tcW w:type="dxa" w:w="648"/>
            <w:shd w:fill="F3F6FA"/>
            <w:tcMar>
              <w:top w:w="90" w:type="dxa"/>
              <w:start w:w="90" w:type="dxa"/>
              <w:bottom w:w="90" w:type="dxa"/>
              <w:end w:w="90" w:type="dxa"/>
            </w:tcMar>
            <w:vAlign w:val="top"/>
          </w:tcPr>
          <w:p>
            <w:pPr>
              <w:spacing w:after="0"/>
            </w:pPr>
            <w:r>
              <w:rPr>
                <w:color w:val="1D2633"/>
                <w:sz w:val="13"/>
              </w:rPr>
              <w:t>A15</w:t>
            </w:r>
          </w:p>
        </w:tc>
        <w:tc>
          <w:tcPr>
            <w:tcW w:type="dxa" w:w="2232"/>
            <w:shd w:fill="F3F6FA"/>
            <w:tcMar>
              <w:top w:w="90" w:type="dxa"/>
              <w:start w:w="90" w:type="dxa"/>
              <w:bottom w:w="90" w:type="dxa"/>
              <w:end w:w="90" w:type="dxa"/>
            </w:tcMar>
            <w:vAlign w:val="top"/>
          </w:tcPr>
          <w:p>
            <w:pPr>
              <w:spacing w:after="0"/>
            </w:pPr>
            <w:r>
              <w:rPr>
                <w:color w:val="1D2633"/>
                <w:sz w:val="13"/>
              </w:rPr>
              <w:t>Customer service and community operations</w:t>
            </w:r>
          </w:p>
        </w:tc>
        <w:tc>
          <w:tcPr>
            <w:tcW w:type="dxa" w:w="2952"/>
            <w:shd w:fill="F3F6FA"/>
            <w:tcMar>
              <w:top w:w="90" w:type="dxa"/>
              <w:start w:w="90" w:type="dxa"/>
              <w:bottom w:w="90" w:type="dxa"/>
              <w:end w:w="90" w:type="dxa"/>
            </w:tcMar>
            <w:vAlign w:val="top"/>
          </w:tcPr>
          <w:p>
            <w:pPr>
              <w:spacing w:after="0"/>
            </w:pPr>
            <w:r>
              <w:rPr>
                <w:color w:val="1D2633"/>
                <w:sz w:val="13"/>
              </w:rPr>
              <w:t>Knowledge base</w:t>
            </w:r>
          </w:p>
        </w:tc>
        <w:tc>
          <w:tcPr>
            <w:tcW w:type="dxa" w:w="3456"/>
            <w:shd w:fill="F3F6FA"/>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FFFFF"/>
            <w:tcMar>
              <w:top w:w="90" w:type="dxa"/>
              <w:start w:w="90" w:type="dxa"/>
              <w:bottom w:w="90" w:type="dxa"/>
              <w:end w:w="90" w:type="dxa"/>
            </w:tcMar>
            <w:vAlign w:val="top"/>
          </w:tcPr>
          <w:p>
            <w:pPr>
              <w:spacing w:after="0"/>
            </w:pPr>
            <w:r>
              <w:rPr>
                <w:color w:val="1D2633"/>
                <w:sz w:val="13"/>
              </w:rPr>
              <w:t>A15-D03</w:t>
            </w:r>
          </w:p>
        </w:tc>
        <w:tc>
          <w:tcPr>
            <w:tcW w:type="dxa" w:w="648"/>
            <w:shd w:fill="FFFFFF"/>
            <w:tcMar>
              <w:top w:w="90" w:type="dxa"/>
              <w:start w:w="90" w:type="dxa"/>
              <w:bottom w:w="90" w:type="dxa"/>
              <w:end w:w="90" w:type="dxa"/>
            </w:tcMar>
            <w:vAlign w:val="top"/>
          </w:tcPr>
          <w:p>
            <w:pPr>
              <w:spacing w:after="0"/>
            </w:pPr>
            <w:r>
              <w:rPr>
                <w:color w:val="1D2633"/>
                <w:sz w:val="13"/>
              </w:rPr>
              <w:t>A15</w:t>
            </w:r>
          </w:p>
        </w:tc>
        <w:tc>
          <w:tcPr>
            <w:tcW w:type="dxa" w:w="2232"/>
            <w:shd w:fill="FFFFFF"/>
            <w:tcMar>
              <w:top w:w="90" w:type="dxa"/>
              <w:start w:w="90" w:type="dxa"/>
              <w:bottom w:w="90" w:type="dxa"/>
              <w:end w:w="90" w:type="dxa"/>
            </w:tcMar>
            <w:vAlign w:val="top"/>
          </w:tcPr>
          <w:p>
            <w:pPr>
              <w:spacing w:after="0"/>
            </w:pPr>
            <w:r>
              <w:rPr>
                <w:color w:val="1D2633"/>
                <w:sz w:val="13"/>
              </w:rPr>
              <w:t>Customer service and community operations</w:t>
            </w:r>
          </w:p>
        </w:tc>
        <w:tc>
          <w:tcPr>
            <w:tcW w:type="dxa" w:w="2952"/>
            <w:shd w:fill="FFFFFF"/>
            <w:tcMar>
              <w:top w:w="90" w:type="dxa"/>
              <w:start w:w="90" w:type="dxa"/>
              <w:bottom w:w="90" w:type="dxa"/>
              <w:end w:w="90" w:type="dxa"/>
            </w:tcMar>
            <w:vAlign w:val="top"/>
          </w:tcPr>
          <w:p>
            <w:pPr>
              <w:spacing w:after="0"/>
            </w:pPr>
            <w:r>
              <w:rPr>
                <w:color w:val="1D2633"/>
                <w:sz w:val="13"/>
              </w:rPr>
              <w:t>Macros</w:t>
            </w:r>
          </w:p>
        </w:tc>
        <w:tc>
          <w:tcPr>
            <w:tcW w:type="dxa" w:w="3456"/>
            <w:shd w:fill="FFFFFF"/>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3F6FA"/>
            <w:tcMar>
              <w:top w:w="90" w:type="dxa"/>
              <w:start w:w="90" w:type="dxa"/>
              <w:bottom w:w="90" w:type="dxa"/>
              <w:end w:w="90" w:type="dxa"/>
            </w:tcMar>
            <w:vAlign w:val="top"/>
          </w:tcPr>
          <w:p>
            <w:pPr>
              <w:spacing w:after="0"/>
            </w:pPr>
            <w:r>
              <w:rPr>
                <w:color w:val="1D2633"/>
                <w:sz w:val="13"/>
              </w:rPr>
              <w:t>A15-D04</w:t>
            </w:r>
          </w:p>
        </w:tc>
        <w:tc>
          <w:tcPr>
            <w:tcW w:type="dxa" w:w="648"/>
            <w:shd w:fill="F3F6FA"/>
            <w:tcMar>
              <w:top w:w="90" w:type="dxa"/>
              <w:start w:w="90" w:type="dxa"/>
              <w:bottom w:w="90" w:type="dxa"/>
              <w:end w:w="90" w:type="dxa"/>
            </w:tcMar>
            <w:vAlign w:val="top"/>
          </w:tcPr>
          <w:p>
            <w:pPr>
              <w:spacing w:after="0"/>
            </w:pPr>
            <w:r>
              <w:rPr>
                <w:color w:val="1D2633"/>
                <w:sz w:val="13"/>
              </w:rPr>
              <w:t>A15</w:t>
            </w:r>
          </w:p>
        </w:tc>
        <w:tc>
          <w:tcPr>
            <w:tcW w:type="dxa" w:w="2232"/>
            <w:shd w:fill="F3F6FA"/>
            <w:tcMar>
              <w:top w:w="90" w:type="dxa"/>
              <w:start w:w="90" w:type="dxa"/>
              <w:bottom w:w="90" w:type="dxa"/>
              <w:end w:w="90" w:type="dxa"/>
            </w:tcMar>
            <w:vAlign w:val="top"/>
          </w:tcPr>
          <w:p>
            <w:pPr>
              <w:spacing w:after="0"/>
            </w:pPr>
            <w:r>
              <w:rPr>
                <w:color w:val="1D2633"/>
                <w:sz w:val="13"/>
              </w:rPr>
              <w:t>Customer service and community operations</w:t>
            </w:r>
          </w:p>
        </w:tc>
        <w:tc>
          <w:tcPr>
            <w:tcW w:type="dxa" w:w="2952"/>
            <w:shd w:fill="F3F6FA"/>
            <w:tcMar>
              <w:top w:w="90" w:type="dxa"/>
              <w:start w:w="90" w:type="dxa"/>
              <w:bottom w:w="90" w:type="dxa"/>
              <w:end w:w="90" w:type="dxa"/>
            </w:tcMar>
            <w:vAlign w:val="top"/>
          </w:tcPr>
          <w:p>
            <w:pPr>
              <w:spacing w:after="0"/>
            </w:pPr>
            <w:r>
              <w:rPr>
                <w:color w:val="1D2633"/>
                <w:sz w:val="13"/>
              </w:rPr>
              <w:t>Escalation matrix</w:t>
            </w:r>
          </w:p>
        </w:tc>
        <w:tc>
          <w:tcPr>
            <w:tcW w:type="dxa" w:w="3456"/>
            <w:shd w:fill="F3F6FA"/>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FFFFF"/>
            <w:tcMar>
              <w:top w:w="90" w:type="dxa"/>
              <w:start w:w="90" w:type="dxa"/>
              <w:bottom w:w="90" w:type="dxa"/>
              <w:end w:w="90" w:type="dxa"/>
            </w:tcMar>
            <w:vAlign w:val="top"/>
          </w:tcPr>
          <w:p>
            <w:pPr>
              <w:spacing w:after="0"/>
            </w:pPr>
            <w:r>
              <w:rPr>
                <w:color w:val="1D2633"/>
                <w:sz w:val="13"/>
              </w:rPr>
              <w:t>A15-D05</w:t>
            </w:r>
          </w:p>
        </w:tc>
        <w:tc>
          <w:tcPr>
            <w:tcW w:type="dxa" w:w="648"/>
            <w:shd w:fill="FFFFFF"/>
            <w:tcMar>
              <w:top w:w="90" w:type="dxa"/>
              <w:start w:w="90" w:type="dxa"/>
              <w:bottom w:w="90" w:type="dxa"/>
              <w:end w:w="90" w:type="dxa"/>
            </w:tcMar>
            <w:vAlign w:val="top"/>
          </w:tcPr>
          <w:p>
            <w:pPr>
              <w:spacing w:after="0"/>
            </w:pPr>
            <w:r>
              <w:rPr>
                <w:color w:val="1D2633"/>
                <w:sz w:val="13"/>
              </w:rPr>
              <w:t>A15</w:t>
            </w:r>
          </w:p>
        </w:tc>
        <w:tc>
          <w:tcPr>
            <w:tcW w:type="dxa" w:w="2232"/>
            <w:shd w:fill="FFFFFF"/>
            <w:tcMar>
              <w:top w:w="90" w:type="dxa"/>
              <w:start w:w="90" w:type="dxa"/>
              <w:bottom w:w="90" w:type="dxa"/>
              <w:end w:w="90" w:type="dxa"/>
            </w:tcMar>
            <w:vAlign w:val="top"/>
          </w:tcPr>
          <w:p>
            <w:pPr>
              <w:spacing w:after="0"/>
            </w:pPr>
            <w:r>
              <w:rPr>
                <w:color w:val="1D2633"/>
                <w:sz w:val="13"/>
              </w:rPr>
              <w:t>Customer service and community operations</w:t>
            </w:r>
          </w:p>
        </w:tc>
        <w:tc>
          <w:tcPr>
            <w:tcW w:type="dxa" w:w="2952"/>
            <w:shd w:fill="FFFFFF"/>
            <w:tcMar>
              <w:top w:w="90" w:type="dxa"/>
              <w:start w:w="90" w:type="dxa"/>
              <w:bottom w:w="90" w:type="dxa"/>
              <w:end w:w="90" w:type="dxa"/>
            </w:tcMar>
            <w:vAlign w:val="top"/>
          </w:tcPr>
          <w:p>
            <w:pPr>
              <w:spacing w:after="0"/>
            </w:pPr>
            <w:r>
              <w:rPr>
                <w:color w:val="1D2633"/>
                <w:sz w:val="13"/>
              </w:rPr>
              <w:t>Reason taxonomy</w:t>
            </w:r>
          </w:p>
        </w:tc>
        <w:tc>
          <w:tcPr>
            <w:tcW w:type="dxa" w:w="3456"/>
            <w:shd w:fill="FFFFFF"/>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3F6FA"/>
            <w:tcMar>
              <w:top w:w="90" w:type="dxa"/>
              <w:start w:w="90" w:type="dxa"/>
              <w:bottom w:w="90" w:type="dxa"/>
              <w:end w:w="90" w:type="dxa"/>
            </w:tcMar>
            <w:vAlign w:val="top"/>
          </w:tcPr>
          <w:p>
            <w:pPr>
              <w:spacing w:after="0"/>
            </w:pPr>
            <w:r>
              <w:rPr>
                <w:color w:val="1D2633"/>
                <w:sz w:val="13"/>
              </w:rPr>
              <w:t>A16-D01</w:t>
            </w:r>
          </w:p>
        </w:tc>
        <w:tc>
          <w:tcPr>
            <w:tcW w:type="dxa" w:w="648"/>
            <w:shd w:fill="F3F6FA"/>
            <w:tcMar>
              <w:top w:w="90" w:type="dxa"/>
              <w:start w:w="90" w:type="dxa"/>
              <w:bottom w:w="90" w:type="dxa"/>
              <w:end w:w="90" w:type="dxa"/>
            </w:tcMar>
            <w:vAlign w:val="top"/>
          </w:tcPr>
          <w:p>
            <w:pPr>
              <w:spacing w:after="0"/>
            </w:pPr>
            <w:r>
              <w:rPr>
                <w:color w:val="1D2633"/>
                <w:sz w:val="13"/>
              </w:rPr>
              <w:t>A16</w:t>
            </w:r>
          </w:p>
        </w:tc>
        <w:tc>
          <w:tcPr>
            <w:tcW w:type="dxa" w:w="2232"/>
            <w:shd w:fill="F3F6FA"/>
            <w:tcMar>
              <w:top w:w="90" w:type="dxa"/>
              <w:start w:w="90" w:type="dxa"/>
              <w:bottom w:w="90" w:type="dxa"/>
              <w:end w:w="90" w:type="dxa"/>
            </w:tcMar>
            <w:vAlign w:val="top"/>
          </w:tcPr>
          <w:p>
            <w:pPr>
              <w:spacing w:after="0"/>
            </w:pPr>
            <w:r>
              <w:rPr>
                <w:color w:val="1D2633"/>
                <w:sz w:val="13"/>
              </w:rPr>
              <w:t>Finance, accounting and reconciliation operations</w:t>
            </w:r>
          </w:p>
        </w:tc>
        <w:tc>
          <w:tcPr>
            <w:tcW w:type="dxa" w:w="2952"/>
            <w:shd w:fill="F3F6FA"/>
            <w:tcMar>
              <w:top w:w="90" w:type="dxa"/>
              <w:start w:w="90" w:type="dxa"/>
              <w:bottom w:w="90" w:type="dxa"/>
              <w:end w:w="90" w:type="dxa"/>
            </w:tcMar>
            <w:vAlign w:val="top"/>
          </w:tcPr>
          <w:p>
            <w:pPr>
              <w:spacing w:after="0"/>
            </w:pPr>
            <w:r>
              <w:rPr>
                <w:color w:val="1D2633"/>
                <w:sz w:val="13"/>
              </w:rPr>
              <w:t>Accounting SOP</w:t>
            </w:r>
          </w:p>
        </w:tc>
        <w:tc>
          <w:tcPr>
            <w:tcW w:type="dxa" w:w="3456"/>
            <w:shd w:fill="F3F6FA"/>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FFFFF"/>
            <w:tcMar>
              <w:top w:w="90" w:type="dxa"/>
              <w:start w:w="90" w:type="dxa"/>
              <w:bottom w:w="90" w:type="dxa"/>
              <w:end w:w="90" w:type="dxa"/>
            </w:tcMar>
            <w:vAlign w:val="top"/>
          </w:tcPr>
          <w:p>
            <w:pPr>
              <w:spacing w:after="0"/>
            </w:pPr>
            <w:r>
              <w:rPr>
                <w:color w:val="1D2633"/>
                <w:sz w:val="13"/>
              </w:rPr>
              <w:t>A16-D02</w:t>
            </w:r>
          </w:p>
        </w:tc>
        <w:tc>
          <w:tcPr>
            <w:tcW w:type="dxa" w:w="648"/>
            <w:shd w:fill="FFFFFF"/>
            <w:tcMar>
              <w:top w:w="90" w:type="dxa"/>
              <w:start w:w="90" w:type="dxa"/>
              <w:bottom w:w="90" w:type="dxa"/>
              <w:end w:w="90" w:type="dxa"/>
            </w:tcMar>
            <w:vAlign w:val="top"/>
          </w:tcPr>
          <w:p>
            <w:pPr>
              <w:spacing w:after="0"/>
            </w:pPr>
            <w:r>
              <w:rPr>
                <w:color w:val="1D2633"/>
                <w:sz w:val="13"/>
              </w:rPr>
              <w:t>A16</w:t>
            </w:r>
          </w:p>
        </w:tc>
        <w:tc>
          <w:tcPr>
            <w:tcW w:type="dxa" w:w="2232"/>
            <w:shd w:fill="FFFFFF"/>
            <w:tcMar>
              <w:top w:w="90" w:type="dxa"/>
              <w:start w:w="90" w:type="dxa"/>
              <w:bottom w:w="90" w:type="dxa"/>
              <w:end w:w="90" w:type="dxa"/>
            </w:tcMar>
            <w:vAlign w:val="top"/>
          </w:tcPr>
          <w:p>
            <w:pPr>
              <w:spacing w:after="0"/>
            </w:pPr>
            <w:r>
              <w:rPr>
                <w:color w:val="1D2633"/>
                <w:sz w:val="13"/>
              </w:rPr>
              <w:t>Finance, accounting and reconciliation operations</w:t>
            </w:r>
          </w:p>
        </w:tc>
        <w:tc>
          <w:tcPr>
            <w:tcW w:type="dxa" w:w="2952"/>
            <w:shd w:fill="FFFFFF"/>
            <w:tcMar>
              <w:top w:w="90" w:type="dxa"/>
              <w:start w:w="90" w:type="dxa"/>
              <w:bottom w:w="90" w:type="dxa"/>
              <w:end w:w="90" w:type="dxa"/>
            </w:tcMar>
            <w:vAlign w:val="top"/>
          </w:tcPr>
          <w:p>
            <w:pPr>
              <w:spacing w:after="0"/>
            </w:pPr>
            <w:r>
              <w:rPr>
                <w:color w:val="1D2633"/>
                <w:sz w:val="13"/>
              </w:rPr>
              <w:t>Reconciliation template</w:t>
            </w:r>
          </w:p>
        </w:tc>
        <w:tc>
          <w:tcPr>
            <w:tcW w:type="dxa" w:w="3456"/>
            <w:shd w:fill="FFFFFF"/>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3F6FA"/>
            <w:tcMar>
              <w:top w:w="90" w:type="dxa"/>
              <w:start w:w="90" w:type="dxa"/>
              <w:bottom w:w="90" w:type="dxa"/>
              <w:end w:w="90" w:type="dxa"/>
            </w:tcMar>
            <w:vAlign w:val="top"/>
          </w:tcPr>
          <w:p>
            <w:pPr>
              <w:spacing w:after="0"/>
            </w:pPr>
            <w:r>
              <w:rPr>
                <w:color w:val="1D2633"/>
                <w:sz w:val="13"/>
              </w:rPr>
              <w:t>A16-D03</w:t>
            </w:r>
          </w:p>
        </w:tc>
        <w:tc>
          <w:tcPr>
            <w:tcW w:type="dxa" w:w="648"/>
            <w:shd w:fill="F3F6FA"/>
            <w:tcMar>
              <w:top w:w="90" w:type="dxa"/>
              <w:start w:w="90" w:type="dxa"/>
              <w:bottom w:w="90" w:type="dxa"/>
              <w:end w:w="90" w:type="dxa"/>
            </w:tcMar>
            <w:vAlign w:val="top"/>
          </w:tcPr>
          <w:p>
            <w:pPr>
              <w:spacing w:after="0"/>
            </w:pPr>
            <w:r>
              <w:rPr>
                <w:color w:val="1D2633"/>
                <w:sz w:val="13"/>
              </w:rPr>
              <w:t>A16</w:t>
            </w:r>
          </w:p>
        </w:tc>
        <w:tc>
          <w:tcPr>
            <w:tcW w:type="dxa" w:w="2232"/>
            <w:shd w:fill="F3F6FA"/>
            <w:tcMar>
              <w:top w:w="90" w:type="dxa"/>
              <w:start w:w="90" w:type="dxa"/>
              <w:bottom w:w="90" w:type="dxa"/>
              <w:end w:w="90" w:type="dxa"/>
            </w:tcMar>
            <w:vAlign w:val="top"/>
          </w:tcPr>
          <w:p>
            <w:pPr>
              <w:spacing w:after="0"/>
            </w:pPr>
            <w:r>
              <w:rPr>
                <w:color w:val="1D2633"/>
                <w:sz w:val="13"/>
              </w:rPr>
              <w:t>Finance, accounting and reconciliation operations</w:t>
            </w:r>
          </w:p>
        </w:tc>
        <w:tc>
          <w:tcPr>
            <w:tcW w:type="dxa" w:w="2952"/>
            <w:shd w:fill="F3F6FA"/>
            <w:tcMar>
              <w:top w:w="90" w:type="dxa"/>
              <w:start w:w="90" w:type="dxa"/>
              <w:bottom w:w="90" w:type="dxa"/>
              <w:end w:w="90" w:type="dxa"/>
            </w:tcMar>
            <w:vAlign w:val="top"/>
          </w:tcPr>
          <w:p>
            <w:pPr>
              <w:spacing w:after="0"/>
            </w:pPr>
            <w:r>
              <w:rPr>
                <w:color w:val="1D2633"/>
                <w:sz w:val="13"/>
              </w:rPr>
              <w:t>Tax calendar</w:t>
            </w:r>
          </w:p>
        </w:tc>
        <w:tc>
          <w:tcPr>
            <w:tcW w:type="dxa" w:w="3456"/>
            <w:shd w:fill="F3F6FA"/>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FFFFF"/>
            <w:tcMar>
              <w:top w:w="90" w:type="dxa"/>
              <w:start w:w="90" w:type="dxa"/>
              <w:bottom w:w="90" w:type="dxa"/>
              <w:end w:w="90" w:type="dxa"/>
            </w:tcMar>
            <w:vAlign w:val="top"/>
          </w:tcPr>
          <w:p>
            <w:pPr>
              <w:spacing w:after="0"/>
            </w:pPr>
            <w:r>
              <w:rPr>
                <w:color w:val="1D2633"/>
                <w:sz w:val="13"/>
              </w:rPr>
              <w:t>A16-D04</w:t>
            </w:r>
          </w:p>
        </w:tc>
        <w:tc>
          <w:tcPr>
            <w:tcW w:type="dxa" w:w="648"/>
            <w:shd w:fill="FFFFFF"/>
            <w:tcMar>
              <w:top w:w="90" w:type="dxa"/>
              <w:start w:w="90" w:type="dxa"/>
              <w:bottom w:w="90" w:type="dxa"/>
              <w:end w:w="90" w:type="dxa"/>
            </w:tcMar>
            <w:vAlign w:val="top"/>
          </w:tcPr>
          <w:p>
            <w:pPr>
              <w:spacing w:after="0"/>
            </w:pPr>
            <w:r>
              <w:rPr>
                <w:color w:val="1D2633"/>
                <w:sz w:val="13"/>
              </w:rPr>
              <w:t>A16</w:t>
            </w:r>
          </w:p>
        </w:tc>
        <w:tc>
          <w:tcPr>
            <w:tcW w:type="dxa" w:w="2232"/>
            <w:shd w:fill="FFFFFF"/>
            <w:tcMar>
              <w:top w:w="90" w:type="dxa"/>
              <w:start w:w="90" w:type="dxa"/>
              <w:bottom w:w="90" w:type="dxa"/>
              <w:end w:w="90" w:type="dxa"/>
            </w:tcMar>
            <w:vAlign w:val="top"/>
          </w:tcPr>
          <w:p>
            <w:pPr>
              <w:spacing w:after="0"/>
            </w:pPr>
            <w:r>
              <w:rPr>
                <w:color w:val="1D2633"/>
                <w:sz w:val="13"/>
              </w:rPr>
              <w:t>Finance, accounting and reconciliation operations</w:t>
            </w:r>
          </w:p>
        </w:tc>
        <w:tc>
          <w:tcPr>
            <w:tcW w:type="dxa" w:w="2952"/>
            <w:shd w:fill="FFFFFF"/>
            <w:tcMar>
              <w:top w:w="90" w:type="dxa"/>
              <w:start w:w="90" w:type="dxa"/>
              <w:bottom w:w="90" w:type="dxa"/>
              <w:end w:w="90" w:type="dxa"/>
            </w:tcMar>
            <w:vAlign w:val="top"/>
          </w:tcPr>
          <w:p>
            <w:pPr>
              <w:spacing w:after="0"/>
            </w:pPr>
            <w:r>
              <w:rPr>
                <w:color w:val="1D2633"/>
                <w:sz w:val="13"/>
              </w:rPr>
              <w:t>Invoice requirements</w:t>
            </w:r>
          </w:p>
        </w:tc>
        <w:tc>
          <w:tcPr>
            <w:tcW w:type="dxa" w:w="3456"/>
            <w:shd w:fill="FFFFFF"/>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3F6FA"/>
            <w:tcMar>
              <w:top w:w="90" w:type="dxa"/>
              <w:start w:w="90" w:type="dxa"/>
              <w:bottom w:w="90" w:type="dxa"/>
              <w:end w:w="90" w:type="dxa"/>
            </w:tcMar>
            <w:vAlign w:val="top"/>
          </w:tcPr>
          <w:p>
            <w:pPr>
              <w:spacing w:after="0"/>
            </w:pPr>
            <w:r>
              <w:rPr>
                <w:color w:val="1D2633"/>
                <w:sz w:val="13"/>
              </w:rPr>
              <w:t>A16-D05</w:t>
            </w:r>
          </w:p>
        </w:tc>
        <w:tc>
          <w:tcPr>
            <w:tcW w:type="dxa" w:w="648"/>
            <w:shd w:fill="F3F6FA"/>
            <w:tcMar>
              <w:top w:w="90" w:type="dxa"/>
              <w:start w:w="90" w:type="dxa"/>
              <w:bottom w:w="90" w:type="dxa"/>
              <w:end w:w="90" w:type="dxa"/>
            </w:tcMar>
            <w:vAlign w:val="top"/>
          </w:tcPr>
          <w:p>
            <w:pPr>
              <w:spacing w:after="0"/>
            </w:pPr>
            <w:r>
              <w:rPr>
                <w:color w:val="1D2633"/>
                <w:sz w:val="13"/>
              </w:rPr>
              <w:t>A16</w:t>
            </w:r>
          </w:p>
        </w:tc>
        <w:tc>
          <w:tcPr>
            <w:tcW w:type="dxa" w:w="2232"/>
            <w:shd w:fill="F3F6FA"/>
            <w:tcMar>
              <w:top w:w="90" w:type="dxa"/>
              <w:start w:w="90" w:type="dxa"/>
              <w:bottom w:w="90" w:type="dxa"/>
              <w:end w:w="90" w:type="dxa"/>
            </w:tcMar>
            <w:vAlign w:val="top"/>
          </w:tcPr>
          <w:p>
            <w:pPr>
              <w:spacing w:after="0"/>
            </w:pPr>
            <w:r>
              <w:rPr>
                <w:color w:val="1D2633"/>
                <w:sz w:val="13"/>
              </w:rPr>
              <w:t>Finance, accounting and reconciliation operations</w:t>
            </w:r>
          </w:p>
        </w:tc>
        <w:tc>
          <w:tcPr>
            <w:tcW w:type="dxa" w:w="2952"/>
            <w:shd w:fill="F3F6FA"/>
            <w:tcMar>
              <w:top w:w="90" w:type="dxa"/>
              <w:start w:w="90" w:type="dxa"/>
              <w:bottom w:w="90" w:type="dxa"/>
              <w:end w:w="90" w:type="dxa"/>
            </w:tcMar>
            <w:vAlign w:val="top"/>
          </w:tcPr>
          <w:p>
            <w:pPr>
              <w:spacing w:after="0"/>
            </w:pPr>
            <w:r>
              <w:rPr>
                <w:color w:val="1D2633"/>
                <w:sz w:val="13"/>
              </w:rPr>
              <w:t>Financial dashboard definitions</w:t>
            </w:r>
          </w:p>
        </w:tc>
        <w:tc>
          <w:tcPr>
            <w:tcW w:type="dxa" w:w="3456"/>
            <w:shd w:fill="F3F6FA"/>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FFFFF"/>
            <w:tcMar>
              <w:top w:w="90" w:type="dxa"/>
              <w:start w:w="90" w:type="dxa"/>
              <w:bottom w:w="90" w:type="dxa"/>
              <w:end w:w="90" w:type="dxa"/>
            </w:tcMar>
            <w:vAlign w:val="top"/>
          </w:tcPr>
          <w:p>
            <w:pPr>
              <w:spacing w:after="0"/>
            </w:pPr>
            <w:r>
              <w:rPr>
                <w:color w:val="1D2633"/>
                <w:sz w:val="13"/>
              </w:rPr>
              <w:t>A17-D01</w:t>
            </w:r>
          </w:p>
        </w:tc>
        <w:tc>
          <w:tcPr>
            <w:tcW w:type="dxa" w:w="648"/>
            <w:shd w:fill="FFFFFF"/>
            <w:tcMar>
              <w:top w:w="90" w:type="dxa"/>
              <w:start w:w="90" w:type="dxa"/>
              <w:bottom w:w="90" w:type="dxa"/>
              <w:end w:w="90" w:type="dxa"/>
            </w:tcMar>
            <w:vAlign w:val="top"/>
          </w:tcPr>
          <w:p>
            <w:pPr>
              <w:spacing w:after="0"/>
            </w:pPr>
            <w:r>
              <w:rPr>
                <w:color w:val="1D2633"/>
                <w:sz w:val="13"/>
              </w:rPr>
              <w:t>A17</w:t>
            </w:r>
          </w:p>
        </w:tc>
        <w:tc>
          <w:tcPr>
            <w:tcW w:type="dxa" w:w="2232"/>
            <w:shd w:fill="FFFFFF"/>
            <w:tcMar>
              <w:top w:w="90" w:type="dxa"/>
              <w:start w:w="90" w:type="dxa"/>
              <w:bottom w:w="90" w:type="dxa"/>
              <w:end w:w="90" w:type="dxa"/>
            </w:tcMar>
            <w:vAlign w:val="top"/>
          </w:tcPr>
          <w:p>
            <w:pPr>
              <w:spacing w:after="0"/>
            </w:pPr>
            <w:r>
              <w:rPr>
                <w:color w:val="1D2633"/>
                <w:sz w:val="13"/>
              </w:rPr>
              <w:t>Sustainability and claims governance</w:t>
            </w:r>
          </w:p>
        </w:tc>
        <w:tc>
          <w:tcPr>
            <w:tcW w:type="dxa" w:w="2952"/>
            <w:shd w:fill="FFFFFF"/>
            <w:tcMar>
              <w:top w:w="90" w:type="dxa"/>
              <w:start w:w="90" w:type="dxa"/>
              <w:bottom w:w="90" w:type="dxa"/>
              <w:end w:w="90" w:type="dxa"/>
            </w:tcMar>
            <w:vAlign w:val="top"/>
          </w:tcPr>
          <w:p>
            <w:pPr>
              <w:spacing w:after="0"/>
            </w:pPr>
            <w:r>
              <w:rPr>
                <w:color w:val="1D2633"/>
                <w:sz w:val="13"/>
              </w:rPr>
              <w:t>Claims policy</w:t>
            </w:r>
          </w:p>
        </w:tc>
        <w:tc>
          <w:tcPr>
            <w:tcW w:type="dxa" w:w="3456"/>
            <w:shd w:fill="FFFFFF"/>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3F6FA"/>
            <w:tcMar>
              <w:top w:w="90" w:type="dxa"/>
              <w:start w:w="90" w:type="dxa"/>
              <w:bottom w:w="90" w:type="dxa"/>
              <w:end w:w="90" w:type="dxa"/>
            </w:tcMar>
            <w:vAlign w:val="top"/>
          </w:tcPr>
          <w:p>
            <w:pPr>
              <w:spacing w:after="0"/>
            </w:pPr>
            <w:r>
              <w:rPr>
                <w:color w:val="1D2633"/>
                <w:sz w:val="13"/>
              </w:rPr>
              <w:t>A17-D02</w:t>
            </w:r>
          </w:p>
        </w:tc>
        <w:tc>
          <w:tcPr>
            <w:tcW w:type="dxa" w:w="648"/>
            <w:shd w:fill="F3F6FA"/>
            <w:tcMar>
              <w:top w:w="90" w:type="dxa"/>
              <w:start w:w="90" w:type="dxa"/>
              <w:bottom w:w="90" w:type="dxa"/>
              <w:end w:w="90" w:type="dxa"/>
            </w:tcMar>
            <w:vAlign w:val="top"/>
          </w:tcPr>
          <w:p>
            <w:pPr>
              <w:spacing w:after="0"/>
            </w:pPr>
            <w:r>
              <w:rPr>
                <w:color w:val="1D2633"/>
                <w:sz w:val="13"/>
              </w:rPr>
              <w:t>A17</w:t>
            </w:r>
          </w:p>
        </w:tc>
        <w:tc>
          <w:tcPr>
            <w:tcW w:type="dxa" w:w="2232"/>
            <w:shd w:fill="F3F6FA"/>
            <w:tcMar>
              <w:top w:w="90" w:type="dxa"/>
              <w:start w:w="90" w:type="dxa"/>
              <w:bottom w:w="90" w:type="dxa"/>
              <w:end w:w="90" w:type="dxa"/>
            </w:tcMar>
            <w:vAlign w:val="top"/>
          </w:tcPr>
          <w:p>
            <w:pPr>
              <w:spacing w:after="0"/>
            </w:pPr>
            <w:r>
              <w:rPr>
                <w:color w:val="1D2633"/>
                <w:sz w:val="13"/>
              </w:rPr>
              <w:t>Sustainability and claims governance</w:t>
            </w:r>
          </w:p>
        </w:tc>
        <w:tc>
          <w:tcPr>
            <w:tcW w:type="dxa" w:w="2952"/>
            <w:shd w:fill="F3F6FA"/>
            <w:tcMar>
              <w:top w:w="90" w:type="dxa"/>
              <w:start w:w="90" w:type="dxa"/>
              <w:bottom w:w="90" w:type="dxa"/>
              <w:end w:w="90" w:type="dxa"/>
            </w:tcMar>
            <w:vAlign w:val="top"/>
          </w:tcPr>
          <w:p>
            <w:pPr>
              <w:spacing w:after="0"/>
            </w:pPr>
            <w:r>
              <w:rPr>
                <w:color w:val="1D2633"/>
                <w:sz w:val="13"/>
              </w:rPr>
              <w:t>Evidence register</w:t>
            </w:r>
          </w:p>
        </w:tc>
        <w:tc>
          <w:tcPr>
            <w:tcW w:type="dxa" w:w="3456"/>
            <w:shd w:fill="F3F6FA"/>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FFFFF"/>
            <w:tcMar>
              <w:top w:w="90" w:type="dxa"/>
              <w:start w:w="90" w:type="dxa"/>
              <w:bottom w:w="90" w:type="dxa"/>
              <w:end w:w="90" w:type="dxa"/>
            </w:tcMar>
            <w:vAlign w:val="top"/>
          </w:tcPr>
          <w:p>
            <w:pPr>
              <w:spacing w:after="0"/>
            </w:pPr>
            <w:r>
              <w:rPr>
                <w:color w:val="1D2633"/>
                <w:sz w:val="13"/>
              </w:rPr>
              <w:t>A17-D03</w:t>
            </w:r>
          </w:p>
        </w:tc>
        <w:tc>
          <w:tcPr>
            <w:tcW w:type="dxa" w:w="648"/>
            <w:shd w:fill="FFFFFF"/>
            <w:tcMar>
              <w:top w:w="90" w:type="dxa"/>
              <w:start w:w="90" w:type="dxa"/>
              <w:bottom w:w="90" w:type="dxa"/>
              <w:end w:w="90" w:type="dxa"/>
            </w:tcMar>
            <w:vAlign w:val="top"/>
          </w:tcPr>
          <w:p>
            <w:pPr>
              <w:spacing w:after="0"/>
            </w:pPr>
            <w:r>
              <w:rPr>
                <w:color w:val="1D2633"/>
                <w:sz w:val="13"/>
              </w:rPr>
              <w:t>A17</w:t>
            </w:r>
          </w:p>
        </w:tc>
        <w:tc>
          <w:tcPr>
            <w:tcW w:type="dxa" w:w="2232"/>
            <w:shd w:fill="FFFFFF"/>
            <w:tcMar>
              <w:top w:w="90" w:type="dxa"/>
              <w:start w:w="90" w:type="dxa"/>
              <w:bottom w:w="90" w:type="dxa"/>
              <w:end w:w="90" w:type="dxa"/>
            </w:tcMar>
            <w:vAlign w:val="top"/>
          </w:tcPr>
          <w:p>
            <w:pPr>
              <w:spacing w:after="0"/>
            </w:pPr>
            <w:r>
              <w:rPr>
                <w:color w:val="1D2633"/>
                <w:sz w:val="13"/>
              </w:rPr>
              <w:t>Sustainability and claims governance</w:t>
            </w:r>
          </w:p>
        </w:tc>
        <w:tc>
          <w:tcPr>
            <w:tcW w:type="dxa" w:w="2952"/>
            <w:shd w:fill="FFFFFF"/>
            <w:tcMar>
              <w:top w:w="90" w:type="dxa"/>
              <w:start w:w="90" w:type="dxa"/>
              <w:bottom w:w="90" w:type="dxa"/>
              <w:end w:w="90" w:type="dxa"/>
            </w:tcMar>
            <w:vAlign w:val="top"/>
          </w:tcPr>
          <w:p>
            <w:pPr>
              <w:spacing w:after="0"/>
            </w:pPr>
            <w:r>
              <w:rPr>
                <w:color w:val="1D2633"/>
                <w:sz w:val="13"/>
              </w:rPr>
              <w:t>Approved wording</w:t>
            </w:r>
          </w:p>
        </w:tc>
        <w:tc>
          <w:tcPr>
            <w:tcW w:type="dxa" w:w="3456"/>
            <w:shd w:fill="FFFFFF"/>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3F6FA"/>
            <w:tcMar>
              <w:top w:w="90" w:type="dxa"/>
              <w:start w:w="90" w:type="dxa"/>
              <w:bottom w:w="90" w:type="dxa"/>
              <w:end w:w="90" w:type="dxa"/>
            </w:tcMar>
            <w:vAlign w:val="top"/>
          </w:tcPr>
          <w:p>
            <w:pPr>
              <w:spacing w:after="0"/>
            </w:pPr>
            <w:r>
              <w:rPr>
                <w:color w:val="1D2633"/>
                <w:sz w:val="13"/>
              </w:rPr>
              <w:t>A17-D04</w:t>
            </w:r>
          </w:p>
        </w:tc>
        <w:tc>
          <w:tcPr>
            <w:tcW w:type="dxa" w:w="648"/>
            <w:shd w:fill="F3F6FA"/>
            <w:tcMar>
              <w:top w:w="90" w:type="dxa"/>
              <w:start w:w="90" w:type="dxa"/>
              <w:bottom w:w="90" w:type="dxa"/>
              <w:end w:w="90" w:type="dxa"/>
            </w:tcMar>
            <w:vAlign w:val="top"/>
          </w:tcPr>
          <w:p>
            <w:pPr>
              <w:spacing w:after="0"/>
            </w:pPr>
            <w:r>
              <w:rPr>
                <w:color w:val="1D2633"/>
                <w:sz w:val="13"/>
              </w:rPr>
              <w:t>A17</w:t>
            </w:r>
          </w:p>
        </w:tc>
        <w:tc>
          <w:tcPr>
            <w:tcW w:type="dxa" w:w="2232"/>
            <w:shd w:fill="F3F6FA"/>
            <w:tcMar>
              <w:top w:w="90" w:type="dxa"/>
              <w:start w:w="90" w:type="dxa"/>
              <w:bottom w:w="90" w:type="dxa"/>
              <w:end w:w="90" w:type="dxa"/>
            </w:tcMar>
            <w:vAlign w:val="top"/>
          </w:tcPr>
          <w:p>
            <w:pPr>
              <w:spacing w:after="0"/>
            </w:pPr>
            <w:r>
              <w:rPr>
                <w:color w:val="1D2633"/>
                <w:sz w:val="13"/>
              </w:rPr>
              <w:t>Sustainability and claims governance</w:t>
            </w:r>
          </w:p>
        </w:tc>
        <w:tc>
          <w:tcPr>
            <w:tcW w:type="dxa" w:w="2952"/>
            <w:shd w:fill="F3F6FA"/>
            <w:tcMar>
              <w:top w:w="90" w:type="dxa"/>
              <w:start w:w="90" w:type="dxa"/>
              <w:bottom w:w="90" w:type="dxa"/>
              <w:end w:w="90" w:type="dxa"/>
            </w:tcMar>
            <w:vAlign w:val="top"/>
          </w:tcPr>
          <w:p>
            <w:pPr>
              <w:spacing w:after="0"/>
            </w:pPr>
            <w:r>
              <w:rPr>
                <w:color w:val="1D2633"/>
                <w:sz w:val="13"/>
              </w:rPr>
              <w:t>Improvement roadmap</w:t>
            </w:r>
          </w:p>
        </w:tc>
        <w:tc>
          <w:tcPr>
            <w:tcW w:type="dxa" w:w="3456"/>
            <w:shd w:fill="F3F6FA"/>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FFFFF"/>
            <w:tcMar>
              <w:top w:w="90" w:type="dxa"/>
              <w:start w:w="90" w:type="dxa"/>
              <w:bottom w:w="90" w:type="dxa"/>
              <w:end w:w="90" w:type="dxa"/>
            </w:tcMar>
            <w:vAlign w:val="top"/>
          </w:tcPr>
          <w:p>
            <w:pPr>
              <w:spacing w:after="0"/>
            </w:pPr>
            <w:r>
              <w:rPr>
                <w:color w:val="1D2633"/>
                <w:sz w:val="13"/>
              </w:rPr>
              <w:t>A18-D01</w:t>
            </w:r>
          </w:p>
        </w:tc>
        <w:tc>
          <w:tcPr>
            <w:tcW w:type="dxa" w:w="648"/>
            <w:shd w:fill="FFFFFF"/>
            <w:tcMar>
              <w:top w:w="90" w:type="dxa"/>
              <w:start w:w="90" w:type="dxa"/>
              <w:bottom w:w="90" w:type="dxa"/>
              <w:end w:w="90" w:type="dxa"/>
            </w:tcMar>
            <w:vAlign w:val="top"/>
          </w:tcPr>
          <w:p>
            <w:pPr>
              <w:spacing w:after="0"/>
            </w:pPr>
            <w:r>
              <w:rPr>
                <w:color w:val="1D2633"/>
                <w:sz w:val="13"/>
              </w:rPr>
              <w:t>A18</w:t>
            </w:r>
          </w:p>
        </w:tc>
        <w:tc>
          <w:tcPr>
            <w:tcW w:type="dxa" w:w="2232"/>
            <w:shd w:fill="FFFFFF"/>
            <w:tcMar>
              <w:top w:w="90" w:type="dxa"/>
              <w:start w:w="90" w:type="dxa"/>
              <w:bottom w:w="90" w:type="dxa"/>
              <w:end w:w="90" w:type="dxa"/>
            </w:tcMar>
            <w:vAlign w:val="top"/>
          </w:tcPr>
          <w:p>
            <w:pPr>
              <w:spacing w:after="0"/>
            </w:pPr>
            <w:r>
              <w:rPr>
                <w:color w:val="1D2633"/>
                <w:sz w:val="13"/>
              </w:rPr>
              <w:t>Launch operations and continuous improvement</w:t>
            </w:r>
          </w:p>
        </w:tc>
        <w:tc>
          <w:tcPr>
            <w:tcW w:type="dxa" w:w="2952"/>
            <w:shd w:fill="FFFFFF"/>
            <w:tcMar>
              <w:top w:w="90" w:type="dxa"/>
              <w:start w:w="90" w:type="dxa"/>
              <w:bottom w:w="90" w:type="dxa"/>
              <w:end w:w="90" w:type="dxa"/>
            </w:tcMar>
            <w:vAlign w:val="top"/>
          </w:tcPr>
          <w:p>
            <w:pPr>
              <w:spacing w:after="0"/>
            </w:pPr>
            <w:r>
              <w:rPr>
                <w:color w:val="1D2633"/>
                <w:sz w:val="13"/>
              </w:rPr>
              <w:t>Launch runbook</w:t>
            </w:r>
          </w:p>
        </w:tc>
        <w:tc>
          <w:tcPr>
            <w:tcW w:type="dxa" w:w="3456"/>
            <w:shd w:fill="FFFFFF"/>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3F6FA"/>
            <w:tcMar>
              <w:top w:w="90" w:type="dxa"/>
              <w:start w:w="90" w:type="dxa"/>
              <w:bottom w:w="90" w:type="dxa"/>
              <w:end w:w="90" w:type="dxa"/>
            </w:tcMar>
            <w:vAlign w:val="top"/>
          </w:tcPr>
          <w:p>
            <w:pPr>
              <w:spacing w:after="0"/>
            </w:pPr>
            <w:r>
              <w:rPr>
                <w:color w:val="1D2633"/>
                <w:sz w:val="13"/>
              </w:rPr>
              <w:t>A18-D02</w:t>
            </w:r>
          </w:p>
        </w:tc>
        <w:tc>
          <w:tcPr>
            <w:tcW w:type="dxa" w:w="648"/>
            <w:shd w:fill="F3F6FA"/>
            <w:tcMar>
              <w:top w:w="90" w:type="dxa"/>
              <w:start w:w="90" w:type="dxa"/>
              <w:bottom w:w="90" w:type="dxa"/>
              <w:end w:w="90" w:type="dxa"/>
            </w:tcMar>
            <w:vAlign w:val="top"/>
          </w:tcPr>
          <w:p>
            <w:pPr>
              <w:spacing w:after="0"/>
            </w:pPr>
            <w:r>
              <w:rPr>
                <w:color w:val="1D2633"/>
                <w:sz w:val="13"/>
              </w:rPr>
              <w:t>A18</w:t>
            </w:r>
          </w:p>
        </w:tc>
        <w:tc>
          <w:tcPr>
            <w:tcW w:type="dxa" w:w="2232"/>
            <w:shd w:fill="F3F6FA"/>
            <w:tcMar>
              <w:top w:w="90" w:type="dxa"/>
              <w:start w:w="90" w:type="dxa"/>
              <w:bottom w:w="90" w:type="dxa"/>
              <w:end w:w="90" w:type="dxa"/>
            </w:tcMar>
            <w:vAlign w:val="top"/>
          </w:tcPr>
          <w:p>
            <w:pPr>
              <w:spacing w:after="0"/>
            </w:pPr>
            <w:r>
              <w:rPr>
                <w:color w:val="1D2633"/>
                <w:sz w:val="13"/>
              </w:rPr>
              <w:t>Launch operations and continuous improvement</w:t>
            </w:r>
          </w:p>
        </w:tc>
        <w:tc>
          <w:tcPr>
            <w:tcW w:type="dxa" w:w="2952"/>
            <w:shd w:fill="F3F6FA"/>
            <w:tcMar>
              <w:top w:w="90" w:type="dxa"/>
              <w:start w:w="90" w:type="dxa"/>
              <w:bottom w:w="90" w:type="dxa"/>
              <w:end w:w="90" w:type="dxa"/>
            </w:tcMar>
            <w:vAlign w:val="top"/>
          </w:tcPr>
          <w:p>
            <w:pPr>
              <w:spacing w:after="0"/>
            </w:pPr>
            <w:r>
              <w:rPr>
                <w:color w:val="1D2633"/>
                <w:sz w:val="13"/>
              </w:rPr>
              <w:t>War-room schedule</w:t>
            </w:r>
          </w:p>
        </w:tc>
        <w:tc>
          <w:tcPr>
            <w:tcW w:type="dxa" w:w="3456"/>
            <w:shd w:fill="F3F6FA"/>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FFFFF"/>
            <w:tcMar>
              <w:top w:w="90" w:type="dxa"/>
              <w:start w:w="90" w:type="dxa"/>
              <w:bottom w:w="90" w:type="dxa"/>
              <w:end w:w="90" w:type="dxa"/>
            </w:tcMar>
            <w:vAlign w:val="top"/>
          </w:tcPr>
          <w:p>
            <w:pPr>
              <w:spacing w:after="0"/>
            </w:pPr>
            <w:r>
              <w:rPr>
                <w:color w:val="1D2633"/>
                <w:sz w:val="13"/>
              </w:rPr>
              <w:t>A18-D03</w:t>
            </w:r>
          </w:p>
        </w:tc>
        <w:tc>
          <w:tcPr>
            <w:tcW w:type="dxa" w:w="648"/>
            <w:shd w:fill="FFFFFF"/>
            <w:tcMar>
              <w:top w:w="90" w:type="dxa"/>
              <w:start w:w="90" w:type="dxa"/>
              <w:bottom w:w="90" w:type="dxa"/>
              <w:end w:w="90" w:type="dxa"/>
            </w:tcMar>
            <w:vAlign w:val="top"/>
          </w:tcPr>
          <w:p>
            <w:pPr>
              <w:spacing w:after="0"/>
            </w:pPr>
            <w:r>
              <w:rPr>
                <w:color w:val="1D2633"/>
                <w:sz w:val="13"/>
              </w:rPr>
              <w:t>A18</w:t>
            </w:r>
          </w:p>
        </w:tc>
        <w:tc>
          <w:tcPr>
            <w:tcW w:type="dxa" w:w="2232"/>
            <w:shd w:fill="FFFFFF"/>
            <w:tcMar>
              <w:top w:w="90" w:type="dxa"/>
              <w:start w:w="90" w:type="dxa"/>
              <w:bottom w:w="90" w:type="dxa"/>
              <w:end w:w="90" w:type="dxa"/>
            </w:tcMar>
            <w:vAlign w:val="top"/>
          </w:tcPr>
          <w:p>
            <w:pPr>
              <w:spacing w:after="0"/>
            </w:pPr>
            <w:r>
              <w:rPr>
                <w:color w:val="1D2633"/>
                <w:sz w:val="13"/>
              </w:rPr>
              <w:t>Launch operations and continuous improvement</w:t>
            </w:r>
          </w:p>
        </w:tc>
        <w:tc>
          <w:tcPr>
            <w:tcW w:type="dxa" w:w="2952"/>
            <w:shd w:fill="FFFFFF"/>
            <w:tcMar>
              <w:top w:w="90" w:type="dxa"/>
              <w:start w:w="90" w:type="dxa"/>
              <w:bottom w:w="90" w:type="dxa"/>
              <w:end w:w="90" w:type="dxa"/>
            </w:tcMar>
            <w:vAlign w:val="top"/>
          </w:tcPr>
          <w:p>
            <w:pPr>
              <w:spacing w:after="0"/>
            </w:pPr>
            <w:r>
              <w:rPr>
                <w:color w:val="1D2633"/>
                <w:sz w:val="13"/>
              </w:rPr>
              <w:t>Daily dashboard</w:t>
            </w:r>
          </w:p>
        </w:tc>
        <w:tc>
          <w:tcPr>
            <w:tcW w:type="dxa" w:w="3456"/>
            <w:shd w:fill="FFFFFF"/>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3F6FA"/>
            <w:tcMar>
              <w:top w:w="90" w:type="dxa"/>
              <w:start w:w="90" w:type="dxa"/>
              <w:bottom w:w="90" w:type="dxa"/>
              <w:end w:w="90" w:type="dxa"/>
            </w:tcMar>
            <w:vAlign w:val="top"/>
          </w:tcPr>
          <w:p>
            <w:pPr>
              <w:spacing w:after="0"/>
            </w:pPr>
            <w:r>
              <w:rPr>
                <w:color w:val="1D2633"/>
                <w:sz w:val="13"/>
              </w:rPr>
              <w:t>A18-D04</w:t>
            </w:r>
          </w:p>
        </w:tc>
        <w:tc>
          <w:tcPr>
            <w:tcW w:type="dxa" w:w="648"/>
            <w:shd w:fill="F3F6FA"/>
            <w:tcMar>
              <w:top w:w="90" w:type="dxa"/>
              <w:start w:w="90" w:type="dxa"/>
              <w:bottom w:w="90" w:type="dxa"/>
              <w:end w:w="90" w:type="dxa"/>
            </w:tcMar>
            <w:vAlign w:val="top"/>
          </w:tcPr>
          <w:p>
            <w:pPr>
              <w:spacing w:after="0"/>
            </w:pPr>
            <w:r>
              <w:rPr>
                <w:color w:val="1D2633"/>
                <w:sz w:val="13"/>
              </w:rPr>
              <w:t>A18</w:t>
            </w:r>
          </w:p>
        </w:tc>
        <w:tc>
          <w:tcPr>
            <w:tcW w:type="dxa" w:w="2232"/>
            <w:shd w:fill="F3F6FA"/>
            <w:tcMar>
              <w:top w:w="90" w:type="dxa"/>
              <w:start w:w="90" w:type="dxa"/>
              <w:bottom w:w="90" w:type="dxa"/>
              <w:end w:w="90" w:type="dxa"/>
            </w:tcMar>
            <w:vAlign w:val="top"/>
          </w:tcPr>
          <w:p>
            <w:pPr>
              <w:spacing w:after="0"/>
            </w:pPr>
            <w:r>
              <w:rPr>
                <w:color w:val="1D2633"/>
                <w:sz w:val="13"/>
              </w:rPr>
              <w:t>Launch operations and continuous improvement</w:t>
            </w:r>
          </w:p>
        </w:tc>
        <w:tc>
          <w:tcPr>
            <w:tcW w:type="dxa" w:w="2952"/>
            <w:shd w:fill="F3F6FA"/>
            <w:tcMar>
              <w:top w:w="90" w:type="dxa"/>
              <w:start w:w="90" w:type="dxa"/>
              <w:bottom w:w="90" w:type="dxa"/>
              <w:end w:w="90" w:type="dxa"/>
            </w:tcMar>
            <w:vAlign w:val="top"/>
          </w:tcPr>
          <w:p>
            <w:pPr>
              <w:spacing w:after="0"/>
            </w:pPr>
            <w:r>
              <w:rPr>
                <w:color w:val="1D2633"/>
                <w:sz w:val="13"/>
              </w:rPr>
              <w:t>Post-launch review</w:t>
            </w:r>
          </w:p>
        </w:tc>
        <w:tc>
          <w:tcPr>
            <w:tcW w:type="dxa" w:w="3456"/>
            <w:shd w:fill="F3F6FA"/>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r>
        <w:tc>
          <w:tcPr>
            <w:tcW w:type="dxa" w:w="1008"/>
            <w:shd w:fill="FFFFFF"/>
            <w:tcMar>
              <w:top w:w="90" w:type="dxa"/>
              <w:start w:w="90" w:type="dxa"/>
              <w:bottom w:w="90" w:type="dxa"/>
              <w:end w:w="90" w:type="dxa"/>
            </w:tcMar>
            <w:vAlign w:val="top"/>
          </w:tcPr>
          <w:p>
            <w:pPr>
              <w:spacing w:after="0"/>
            </w:pPr>
            <w:r>
              <w:rPr>
                <w:color w:val="1D2633"/>
                <w:sz w:val="13"/>
              </w:rPr>
              <w:t>A18-D05</w:t>
            </w:r>
          </w:p>
        </w:tc>
        <w:tc>
          <w:tcPr>
            <w:tcW w:type="dxa" w:w="648"/>
            <w:shd w:fill="FFFFFF"/>
            <w:tcMar>
              <w:top w:w="90" w:type="dxa"/>
              <w:start w:w="90" w:type="dxa"/>
              <w:bottom w:w="90" w:type="dxa"/>
              <w:end w:w="90" w:type="dxa"/>
            </w:tcMar>
            <w:vAlign w:val="top"/>
          </w:tcPr>
          <w:p>
            <w:pPr>
              <w:spacing w:after="0"/>
            </w:pPr>
            <w:r>
              <w:rPr>
                <w:color w:val="1D2633"/>
                <w:sz w:val="13"/>
              </w:rPr>
              <w:t>A18</w:t>
            </w:r>
          </w:p>
        </w:tc>
        <w:tc>
          <w:tcPr>
            <w:tcW w:type="dxa" w:w="2232"/>
            <w:shd w:fill="FFFFFF"/>
            <w:tcMar>
              <w:top w:w="90" w:type="dxa"/>
              <w:start w:w="90" w:type="dxa"/>
              <w:bottom w:w="90" w:type="dxa"/>
              <w:end w:w="90" w:type="dxa"/>
            </w:tcMar>
            <w:vAlign w:val="top"/>
          </w:tcPr>
          <w:p>
            <w:pPr>
              <w:spacing w:after="0"/>
            </w:pPr>
            <w:r>
              <w:rPr>
                <w:color w:val="1D2633"/>
                <w:sz w:val="13"/>
              </w:rPr>
              <w:t>Launch operations and continuous improvement</w:t>
            </w:r>
          </w:p>
        </w:tc>
        <w:tc>
          <w:tcPr>
            <w:tcW w:type="dxa" w:w="2952"/>
            <w:shd w:fill="FFFFFF"/>
            <w:tcMar>
              <w:top w:w="90" w:type="dxa"/>
              <w:start w:w="90" w:type="dxa"/>
              <w:bottom w:w="90" w:type="dxa"/>
              <w:end w:w="90" w:type="dxa"/>
            </w:tcMar>
            <w:vAlign w:val="top"/>
          </w:tcPr>
          <w:p>
            <w:pPr>
              <w:spacing w:after="0"/>
            </w:pPr>
            <w:r>
              <w:rPr>
                <w:color w:val="1D2633"/>
                <w:sz w:val="13"/>
              </w:rPr>
              <w:t>Improvement backlog</w:t>
            </w:r>
          </w:p>
        </w:tc>
        <w:tc>
          <w:tcPr>
            <w:tcW w:type="dxa" w:w="3456"/>
            <w:shd w:fill="FFFFFF"/>
            <w:tcMar>
              <w:top w:w="90" w:type="dxa"/>
              <w:start w:w="90" w:type="dxa"/>
              <w:bottom w:w="90" w:type="dxa"/>
              <w:end w:w="90" w:type="dxa"/>
            </w:tcMar>
            <w:vAlign w:val="top"/>
          </w:tcPr>
          <w:p>
            <w:pPr>
              <w:spacing w:after="0"/>
            </w:pPr>
            <w:r>
              <w:rPr>
                <w:color w:val="1D2633"/>
                <w:sz w:val="13"/>
              </w:rPr>
              <w:t>Required in stated format; reviewed against workstream gate and evidence protocol.</w:t>
            </w:r>
          </w:p>
        </w:tc>
      </w:tr>
    </w:tbl>
    <w:p>
      <w:pPr>
        <w:spacing w:after="0"/>
      </w:pPr>
    </w:p>
    <w:p>
      <w:pPr>
        <w:pStyle w:val="Heading1"/>
        <w:keepNext/>
      </w:pPr>
      <w:r>
        <w:t>PART I — Vision, scope and measurable success</w:t>
      </w:r>
    </w:p>
    <w:p>
      <w:pPr>
        <w:pStyle w:val="Heading2"/>
        <w:keepNext/>
      </w:pPr>
      <w:r>
        <w:t>1. Product and company vision</w:t>
      </w:r>
    </w:p>
    <w:p>
      <w:pPr>
        <w:spacing w:after="80" w:line="259" w:lineRule="auto"/>
      </w:pPr>
      <w:r>
        <w:rPr>
          <w:rFonts w:ascii="Aptos" w:hAnsi="Aptos"/>
          <w:i w:val="0"/>
          <w:sz w:val="18"/>
        </w:rPr>
        <w:t>Build a premium fashion brand whose defensible core is the combination of credible Egyptian cotton sourcing, modern Eastern visual language, disciplined quality, transparent product data and a digital customer experience designed for Europe.</w:t>
      </w:r>
    </w:p>
    <w:p>
      <w:pPr>
        <w:pStyle w:val="Heading3"/>
        <w:keepNext/>
      </w:pPr>
      <w:r>
        <w:t>1.1 Initial market hypothesis</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1701"/>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Dimension</w:t>
            </w:r>
          </w:p>
        </w:tc>
        <w:tc>
          <w:tcPr>
            <w:tcW w:type="dxa" w:w="4535"/>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Working assumption</w:t>
            </w:r>
          </w:p>
        </w:tc>
        <w:tc>
          <w:tcPr>
            <w:tcW w:type="dxa" w:w="3969"/>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What must validate it</w:t>
            </w:r>
          </w:p>
        </w:tc>
      </w:tr>
      <w:tr>
        <w:tc>
          <w:tcPr>
            <w:tcW w:type="dxa" w:w="170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Customer</w:t>
            </w:r>
          </w:p>
        </w:tc>
        <w:tc>
          <w:tcPr>
            <w:tcW w:type="dxa" w:w="4535"/>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Style-conscious European and diaspora customers seeking premium, culturally distinctive apparel.</w:t>
            </w:r>
          </w:p>
        </w:tc>
        <w:tc>
          <w:tcPr>
            <w:tcW w:type="dxa" w:w="3969"/>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Interviews, waitlist conversion, paid test campaigns and repeat purchase.</w:t>
            </w:r>
          </w:p>
        </w:tc>
      </w:tr>
      <w:tr>
        <w:tc>
          <w:tcPr>
            <w:tcW w:type="dxa" w:w="170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Offer</w:t>
            </w:r>
          </w:p>
        </w:tc>
        <w:tc>
          <w:tcPr>
            <w:tcW w:type="dxa" w:w="4535"/>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Small capsule collections: T-shirts, shirts and selected modest/elevated pieces such as modern abayas.</w:t>
            </w:r>
          </w:p>
        </w:tc>
        <w:tc>
          <w:tcPr>
            <w:tcW w:type="dxa" w:w="3969"/>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Sample feedback, return reasons, fit testing and margin.</w:t>
            </w:r>
          </w:p>
        </w:tc>
      </w:tr>
      <w:tr>
        <w:tc>
          <w:tcPr>
            <w:tcW w:type="dxa" w:w="170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Positioning</w:t>
            </w:r>
          </w:p>
        </w:tc>
        <w:tc>
          <w:tcPr>
            <w:tcW w:type="dxa" w:w="4535"/>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Premium accessible, not luxury theatre and not low-cost basics.</w:t>
            </w:r>
          </w:p>
        </w:tc>
        <w:tc>
          <w:tcPr>
            <w:tcW w:type="dxa" w:w="3969"/>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Willingness-to-pay tests and competitor price mapping.</w:t>
            </w:r>
          </w:p>
        </w:tc>
      </w:tr>
      <w:tr>
        <w:tc>
          <w:tcPr>
            <w:tcW w:type="dxa" w:w="170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Proof</w:t>
            </w:r>
          </w:p>
        </w:tc>
        <w:tc>
          <w:tcPr>
            <w:tcW w:type="dxa" w:w="4535"/>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100% cotton claims supported by supplier documents and independent tests where appropriate.</w:t>
            </w:r>
          </w:p>
        </w:tc>
        <w:tc>
          <w:tcPr>
            <w:tcW w:type="dxa" w:w="3969"/>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Batch traceability, fibre composition evidence and QC records.</w:t>
            </w:r>
          </w:p>
        </w:tc>
      </w:tr>
      <w:tr>
        <w:tc>
          <w:tcPr>
            <w:tcW w:type="dxa" w:w="170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Channel</w:t>
            </w:r>
          </w:p>
        </w:tc>
        <w:tc>
          <w:tcPr>
            <w:tcW w:type="dxa" w:w="4535"/>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Web-first Europe launch; mobile beta follows proven usage and retention.</w:t>
            </w:r>
          </w:p>
        </w:tc>
        <w:tc>
          <w:tcPr>
            <w:tcW w:type="dxa" w:w="3969"/>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Web conversion, customer requests and mobile repeat-use case.</w:t>
            </w:r>
          </w:p>
        </w:tc>
      </w:tr>
      <w:tr>
        <w:tc>
          <w:tcPr>
            <w:tcW w:type="dxa" w:w="170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Supply model</w:t>
            </w:r>
          </w:p>
        </w:tc>
        <w:tc>
          <w:tcPr>
            <w:tcW w:type="dxa" w:w="4535"/>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Manufacture and package in Egypt; import in controlled batches to an EU fulfilment point for the initial launch.</w:t>
            </w:r>
          </w:p>
        </w:tc>
        <w:tc>
          <w:tcPr>
            <w:tcW w:type="dxa" w:w="3969"/>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Landed-cost comparison against direct shipment per order.</w:t>
            </w:r>
          </w:p>
        </w:tc>
      </w:tr>
    </w:tbl>
    <w:p>
      <w:pPr>
        <w:spacing w:after="0"/>
      </w:pPr>
    </w:p>
    <w:tbl>
      <w:tblPr>
        <w:tblW w:type="auto" w:w="0"/>
        <w:tblLook w:firstColumn="1" w:firstRow="1" w:lastColumn="0" w:lastRow="0" w:noHBand="0" w:noVBand="1" w:val="04A0"/>
      </w:tblPr>
      <w:tblGrid>
        <w:gridCol w:w="10312"/>
      </w:tblGrid>
      <w:tr>
        <w:tc>
          <w:tcPr>
            <w:tcW w:type="dxa" w:w="10312"/>
            <w:shd w:fill="F3EEE5"/>
            <w:tcBorders>
              <w:left w:val="single" w:sz="18" w:color="A9683A"/>
            </w:tcBorders>
          </w:tcPr>
          <w:p>
            <w:pPr>
              <w:spacing w:after="0"/>
            </w:pPr>
            <w:r>
              <w:rPr>
                <w:rFonts w:ascii="Aptos" w:hAnsi="Aptos"/>
                <w:b/>
                <w:color w:val="1E2528"/>
                <w:sz w:val="18"/>
              </w:rPr>
              <w:t xml:space="preserve">Recommended launch model: </w:t>
            </w:r>
            <w:r>
              <w:rPr>
                <w:rFonts w:ascii="Aptos" w:hAnsi="Aptos"/>
                <w:color w:val="1E2528"/>
                <w:sz w:val="18"/>
              </w:rPr>
              <w:t>Import a controlled batch into one EU fulfilment location and sell from an EU merchant entity. Direct-to-consumer shipping from Egypt for every order can create slow delivery, inconsistent duties, expensive returns and a weak customer experience. Keep it as an exception or test lane, not the default.</w:t>
            </w:r>
          </w:p>
        </w:tc>
      </w:tr>
    </w:tbl>
    <w:p>
      <w:pPr>
        <w:spacing w:after="0"/>
      </w:pPr>
    </w:p>
    <w:p>
      <w:pPr>
        <w:pStyle w:val="Heading2"/>
        <w:keepNext/>
      </w:pPr>
      <w:r>
        <w:t>2. Scope boundaries by stage</w:t>
      </w:r>
    </w:p>
    <w:tbl>
      <w:tblPr>
        <w:tblW w:type="auto" w:w="0"/>
        <w:jc w:val="center"/>
        <w:tblLayout w:type="autofit"/>
        <w:tblLook w:firstColumn="1" w:firstRow="1" w:lastColumn="0" w:lastRow="0" w:noHBand="0" w:noVBand="1" w:val="04A0"/>
      </w:tblPr>
      <w:tblGrid>
        <w:gridCol w:w="2578"/>
        <w:gridCol w:w="2578"/>
        <w:gridCol w:w="2578"/>
        <w:gridCol w:w="2578"/>
      </w:tblGrid>
      <w:tr>
        <w:trPr>
          <w:tblHeader w:val="true"/>
        </w:trPr>
        <w:tc>
          <w:tcPr>
            <w:tcW w:type="dxa" w:w="1701"/>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Capability</w:t>
            </w:r>
          </w:p>
        </w:tc>
        <w:tc>
          <w:tcPr>
            <w:tcW w:type="dxa" w:w="2721"/>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PoC</w:t>
            </w:r>
          </w:p>
        </w:tc>
        <w:tc>
          <w:tcPr>
            <w:tcW w:type="dxa" w:w="294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Sellable MVP</w:t>
            </w:r>
          </w:p>
        </w:tc>
        <w:tc>
          <w:tcPr>
            <w:tcW w:type="dxa" w:w="294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Later scale</w:t>
            </w:r>
          </w:p>
        </w:tc>
      </w:tr>
      <w:tr>
        <w:tc>
          <w:tcPr>
            <w:tcW w:type="dxa" w:w="170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Catalog</w:t>
            </w:r>
          </w:p>
        </w:tc>
        <w:tc>
          <w:tcPr>
            <w:tcW w:type="dxa" w:w="272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Sample JSON data and validated SKU model.</w:t>
            </w:r>
          </w:p>
        </w:tc>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PostgreSQL catalog, variants, content, images and availability.</w:t>
            </w:r>
          </w:p>
        </w:tc>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Multi-market price lists, collections and product lifecycle management.</w:t>
            </w:r>
          </w:p>
        </w:tc>
      </w:tr>
      <w:tr>
        <w:tc>
          <w:tcPr>
            <w:tcW w:type="dxa" w:w="170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Web</w:t>
            </w:r>
          </w:p>
        </w:tc>
        <w:tc>
          <w:tcPr>
            <w:tcW w:type="dxa" w:w="272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Connected demo storefront.</w:t>
            </w:r>
          </w:p>
        </w:tc>
        <w:tc>
          <w:tcPr>
            <w:tcW w:type="dxa" w:w="294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SEO-ready responsive storefront and checkout.</w:t>
            </w:r>
          </w:p>
        </w:tc>
        <w:tc>
          <w:tcPr>
            <w:tcW w:type="dxa" w:w="294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Personalized merchandising, localization and experimentation.</w:t>
            </w:r>
          </w:p>
        </w:tc>
      </w:tr>
      <w:tr>
        <w:tc>
          <w:tcPr>
            <w:tcW w:type="dxa" w:w="170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Mobile</w:t>
            </w:r>
          </w:p>
        </w:tc>
        <w:tc>
          <w:tcPr>
            <w:tcW w:type="dxa" w:w="272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Expo source consuming the same API.</w:t>
            </w:r>
          </w:p>
        </w:tc>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Closed beta or launch only when repeat-use case is proven.</w:t>
            </w:r>
          </w:p>
        </w:tc>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Loyalty, push, saved preferences and app-only journeys.</w:t>
            </w:r>
          </w:p>
        </w:tc>
      </w:tr>
      <w:tr>
        <w:tc>
          <w:tcPr>
            <w:tcW w:type="dxa" w:w="170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Payments</w:t>
            </w:r>
          </w:p>
        </w:tc>
        <w:tc>
          <w:tcPr>
            <w:tcW w:type="dxa" w:w="272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Quote only; no live card collection.</w:t>
            </w:r>
          </w:p>
        </w:tc>
        <w:tc>
          <w:tcPr>
            <w:tcW w:type="dxa" w:w="294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Hosted/embedded provider checkout and verified webhooks.</w:t>
            </w:r>
          </w:p>
        </w:tc>
        <w:tc>
          <w:tcPr>
            <w:tcW w:type="dxa" w:w="294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Multiple methods, fraud controls, reconciliation and regional optimization.</w:t>
            </w:r>
          </w:p>
        </w:tc>
      </w:tr>
      <w:tr>
        <w:tc>
          <w:tcPr>
            <w:tcW w:type="dxa" w:w="170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Orders</w:t>
            </w:r>
          </w:p>
        </w:tc>
        <w:tc>
          <w:tcPr>
            <w:tcW w:type="dxa" w:w="272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No transaction persistence.</w:t>
            </w:r>
          </w:p>
        </w:tc>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Idempotent order state machine, refund and return flow.</w:t>
            </w:r>
          </w:p>
        </w:tc>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Distributed fulfilment, allocation and exception automation.</w:t>
            </w:r>
          </w:p>
        </w:tc>
      </w:tr>
      <w:tr>
        <w:tc>
          <w:tcPr>
            <w:tcW w:type="dxa" w:w="170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AI</w:t>
            </w:r>
          </w:p>
        </w:tc>
        <w:tc>
          <w:tcPr>
            <w:tcW w:type="dxa" w:w="272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Deterministic product scoring and explanation.</w:t>
            </w:r>
          </w:p>
        </w:tc>
        <w:tc>
          <w:tcPr>
            <w:tcW w:type="dxa" w:w="294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Search assistance and support grounded in approved data.</w:t>
            </w:r>
          </w:p>
        </w:tc>
        <w:tc>
          <w:tcPr>
            <w:tcW w:type="dxa" w:w="294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Size/fit models, forecasting and evaluated personalization.</w:t>
            </w:r>
          </w:p>
        </w:tc>
      </w:tr>
      <w:tr>
        <w:tc>
          <w:tcPr>
            <w:tcW w:type="dxa" w:w="170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ERP/WMS</w:t>
            </w:r>
          </w:p>
        </w:tc>
        <w:tc>
          <w:tcPr>
            <w:tcW w:type="dxa" w:w="272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Templates only.</w:t>
            </w:r>
          </w:p>
        </w:tc>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Integrate a lean operational tool or minimal internal module.</w:t>
            </w:r>
          </w:p>
        </w:tc>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Advanced WMS/ERP only when order volume justifies it.</w:t>
            </w:r>
          </w:p>
        </w:tc>
      </w:tr>
    </w:tbl>
    <w:p>
      <w:pPr>
        <w:spacing w:after="0"/>
      </w:pPr>
    </w:p>
    <w:p>
      <w:pPr>
        <w:pStyle w:val="Heading2"/>
        <w:keepNext/>
      </w:pPr>
      <w:r>
        <w:t>3. Program-level success metrics</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1701"/>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Area</w:t>
            </w:r>
          </w:p>
        </w:tc>
        <w:tc>
          <w:tcPr>
            <w:tcW w:type="dxa" w:w="6803"/>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Pilot target / question</w:t>
            </w:r>
          </w:p>
        </w:tc>
        <w:tc>
          <w:tcPr>
            <w:tcW w:type="dxa" w:w="1701"/>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Owner</w:t>
            </w:r>
          </w:p>
        </w:tc>
      </w:tr>
      <w:tr>
        <w:tc>
          <w:tcPr>
            <w:tcW w:type="dxa" w:w="170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Product</w:t>
            </w:r>
          </w:p>
        </w:tc>
        <w:tc>
          <w:tcPr>
            <w:tcW w:type="dxa" w:w="6803"/>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At least 80% of test users rate sample quality and fit as launch-worthy.</w:t>
            </w:r>
          </w:p>
        </w:tc>
        <w:tc>
          <w:tcPr>
            <w:tcW w:type="dxa" w:w="170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Product lead</w:t>
            </w:r>
          </w:p>
        </w:tc>
      </w:tr>
      <w:tr>
        <w:tc>
          <w:tcPr>
            <w:tcW w:type="dxa" w:w="170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Economics</w:t>
            </w:r>
          </w:p>
        </w:tc>
        <w:tc>
          <w:tcPr>
            <w:tcW w:type="dxa" w:w="6803"/>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Positive contribution margin after landed cost, payment, fulfilment and expected returns.</w:t>
            </w:r>
          </w:p>
        </w:tc>
        <w:tc>
          <w:tcPr>
            <w:tcW w:type="dxa" w:w="170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Business/finance</w:t>
            </w:r>
          </w:p>
        </w:tc>
      </w:tr>
      <w:tr>
        <w:tc>
          <w:tcPr>
            <w:tcW w:type="dxa" w:w="170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Data readiness</w:t>
            </w:r>
          </w:p>
        </w:tc>
        <w:tc>
          <w:tcPr>
            <w:tcW w:type="dxa" w:w="6803"/>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100% active SKUs pass mandatory field validation with no duplicate identifiers.</w:t>
            </w:r>
          </w:p>
        </w:tc>
        <w:tc>
          <w:tcPr>
            <w:tcW w:type="dxa" w:w="170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Both sides</w:t>
            </w:r>
          </w:p>
        </w:tc>
      </w:tr>
      <w:tr>
        <w:tc>
          <w:tcPr>
            <w:tcW w:type="dxa" w:w="170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Platform reliability</w:t>
            </w:r>
          </w:p>
        </w:tc>
        <w:tc>
          <w:tcPr>
            <w:tcW w:type="dxa" w:w="6803"/>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Critical user journey succeeds in staging and monitoring detects failures.</w:t>
            </w:r>
          </w:p>
        </w:tc>
        <w:tc>
          <w:tcPr>
            <w:tcW w:type="dxa" w:w="170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Platform lead</w:t>
            </w:r>
          </w:p>
        </w:tc>
      </w:tr>
      <w:tr>
        <w:tc>
          <w:tcPr>
            <w:tcW w:type="dxa" w:w="170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Customer demand</w:t>
            </w:r>
          </w:p>
        </w:tc>
        <w:tc>
          <w:tcPr>
            <w:tcW w:type="dxa" w:w="6803"/>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Waitlist, preorder or small launch creates evidence beyond likes and verbal praise.</w:t>
            </w:r>
          </w:p>
        </w:tc>
        <w:tc>
          <w:tcPr>
            <w:tcW w:type="dxa" w:w="170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Marketing lead</w:t>
            </w:r>
          </w:p>
        </w:tc>
      </w:tr>
      <w:tr>
        <w:tc>
          <w:tcPr>
            <w:tcW w:type="dxa" w:w="170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Operations</w:t>
            </w:r>
          </w:p>
        </w:tc>
        <w:tc>
          <w:tcPr>
            <w:tcW w:type="dxa" w:w="6803"/>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Every shipped item can be traced to SKU, batch, QC evidence and order.</w:t>
            </w:r>
          </w:p>
        </w:tc>
        <w:tc>
          <w:tcPr>
            <w:tcW w:type="dxa" w:w="170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Operations + platform</w:t>
            </w:r>
          </w:p>
        </w:tc>
      </w:tr>
      <w:tr>
        <w:tc>
          <w:tcPr>
            <w:tcW w:type="dxa" w:w="170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AI quality</w:t>
            </w:r>
          </w:p>
        </w:tc>
        <w:tc>
          <w:tcPr>
            <w:tcW w:type="dxa" w:w="6803"/>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Recommendations are relevant in evaluated scenarios and never invent unavailable products.</w:t>
            </w:r>
          </w:p>
        </w:tc>
        <w:tc>
          <w:tcPr>
            <w:tcW w:type="dxa" w:w="170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AI lead</w:t>
            </w:r>
          </w:p>
        </w:tc>
      </w:tr>
    </w:tbl>
    <w:p>
      <w:pPr>
        <w:spacing w:after="0"/>
      </w:pPr>
    </w:p>
    <w:p>
      <w:r>
        <w:br w:type="page"/>
      </w:r>
    </w:p>
    <w:p>
      <w:pPr>
        <w:pStyle w:val="Heading1"/>
        <w:keepNext/>
      </w:pPr>
      <w:r>
        <w:t>PART II — Two-side operating model</w:t>
      </w:r>
    </w:p>
    <w:p>
      <w:r>
        <w:drawing>
          <wp:inline xmlns:a="http://schemas.openxmlformats.org/drawingml/2006/main" xmlns:pic="http://schemas.openxmlformats.org/drawingml/2006/picture">
            <wp:extent cx="6408000" cy="3284100"/>
            <wp:docPr id="2" name="Picture 2" descr="Diagram showing Side A business and product responsibilities, Side B platform and software responsibilities, and the shared Business-Platform Contract." title="Two-side operating model and contract"/>
            <wp:cNvGraphicFramePr>
              <a:graphicFrameLocks noChangeAspect="1"/>
            </wp:cNvGraphicFramePr>
            <a:graphic>
              <a:graphicData uri="http://schemas.openxmlformats.org/drawingml/2006/picture">
                <pic:pic>
                  <pic:nvPicPr>
                    <pic:cNvPr id="0" name="operating_model.png"/>
                    <pic:cNvPicPr/>
                  </pic:nvPicPr>
                  <pic:blipFill>
                    <a:blip r:embed="rId11"/>
                    <a:stretch>
                      <a:fillRect/>
                    </a:stretch>
                  </pic:blipFill>
                  <pic:spPr>
                    <a:xfrm>
                      <a:off x="0" y="0"/>
                      <a:ext cx="6408000" cy="3284100"/>
                    </a:xfrm>
                    <a:prstGeom prst="rect"/>
                  </pic:spPr>
                </pic:pic>
              </a:graphicData>
            </a:graphic>
          </wp:inline>
        </w:drawing>
      </w:r>
    </w:p>
    <w:p>
      <w:pPr>
        <w:pStyle w:val="Heading2"/>
        <w:keepNext/>
      </w:pPr>
      <w:r>
        <w:t>4. Responsibilities by side</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8"/>
              </w:rPr>
              <w:t>Side A — Business/Product</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8"/>
              </w:rPr>
              <w:t>Shared</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8"/>
              </w:rPr>
              <w:t>Side B — Platform/Software</w:t>
            </w:r>
          </w:p>
        </w:tc>
      </w:tr>
      <w:tr>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8"/>
              </w:rPr>
              <w:t>Customer, brand, collection, design, sourcing, production, quality, costing, pricing, compliance evidence, logistics, content, marketing and service policies.</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8"/>
              </w:rPr>
              <w:t>Company strategy, roadmap, budget, risk, launch decision, analytics KPIs, legal review, incident ownership and change control.</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8"/>
              </w:rPr>
              <w:t>Architecture, master-data contracts, APIs, web/mobile/admin, security, integrations, observability, analytics instrumentation, AI and release operations.</w:t>
            </w:r>
          </w:p>
        </w:tc>
      </w:tr>
    </w:tbl>
    <w:p>
      <w:pPr>
        <w:spacing w:after="0"/>
      </w:pPr>
    </w:p>
    <w:p>
      <w:pPr>
        <w:pStyle w:val="Heading2"/>
        <w:keepNext/>
      </w:pPr>
      <w:r>
        <w:t>5. What the platform team can start now</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8"/>
              </w:rPr>
              <w:t>Start immediately</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8"/>
              </w:rPr>
              <w:t>Start with placeholders</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8"/>
              </w:rPr>
              <w:t>Do not finalize yet</w:t>
            </w:r>
          </w:p>
        </w:tc>
      </w:tr>
      <w:tr>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8"/>
              </w:rPr>
              <w:t>Repository, CI, code standards, environment strategy, API versioning, security baseline, logging, architecture decisions, product schema draft, test framework, design-token structure and PoC.</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8"/>
              </w:rPr>
              <w:t>Navigation, collection model, sample products, content slots, role model, analytics taxonomy and shipping adapter interfaces.</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8"/>
              </w:rPr>
              <w:t>Final UI, production checkout, VAT/customs calculations, live shipping prices, final size logic, legal copy, loyalty, forecasting, virtual try-on and warehouse automation.</w:t>
            </w:r>
          </w:p>
        </w:tc>
      </w:tr>
    </w:tbl>
    <w:p>
      <w:pPr>
        <w:spacing w:after="0"/>
      </w:pPr>
    </w:p>
    <w:p>
      <w:pPr>
        <w:pStyle w:val="Heading2"/>
        <w:keepNext/>
      </w:pPr>
      <w:r>
        <w:t>6. Business–Platform Contract</w:t>
      </w:r>
    </w:p>
    <w:p>
      <w:pPr>
        <w:spacing w:after="80" w:line="259" w:lineRule="auto"/>
      </w:pPr>
      <w:r>
        <w:rPr>
          <w:rFonts w:ascii="Aptos" w:hAnsi="Aptos"/>
          <w:i w:val="0"/>
          <w:sz w:val="18"/>
        </w:rPr>
        <w:t>This contract is the central anti-chaos mechanism. Each item has one owner, one due date, one accepted format and an acceptance rule. A Slack message saying “we will probably use cotton and Europe” is not an input.</w:t>
      </w:r>
    </w:p>
    <w:tbl>
      <w:tblPr>
        <w:tblW w:type="auto" w:w="0"/>
        <w:jc w:val="center"/>
        <w:tblLayout w:type="autofit"/>
        <w:tblLook w:firstColumn="1" w:firstRow="1" w:lastColumn="0" w:lastRow="0" w:noHBand="0" w:noVBand="1" w:val="04A0"/>
      </w:tblPr>
      <w:tblGrid>
        <w:gridCol w:w="2062"/>
        <w:gridCol w:w="2062"/>
        <w:gridCol w:w="2062"/>
        <w:gridCol w:w="2062"/>
        <w:gridCol w:w="2062"/>
      </w:tblGrid>
      <w:tr>
        <w:trPr>
          <w:tblHeader w:val="true"/>
        </w:trPr>
        <w:tc>
          <w:tcPr>
            <w:tcW w:type="dxa" w:w="1757"/>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Contract item</w:t>
            </w:r>
          </w:p>
        </w:tc>
        <w:tc>
          <w:tcPr>
            <w:tcW w:type="dxa" w:w="1361"/>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Accountable owner</w:t>
            </w:r>
          </w:p>
        </w:tc>
        <w:tc>
          <w:tcPr>
            <w:tcW w:type="dxa" w:w="3005"/>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Required input</w:t>
            </w:r>
          </w:p>
        </w:tc>
        <w:tc>
          <w:tcPr>
            <w:tcW w:type="dxa" w:w="2381"/>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Platform use</w:t>
            </w:r>
          </w:p>
        </w:tc>
        <w:tc>
          <w:tcPr>
            <w:tcW w:type="dxa" w:w="1701"/>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Acceptance</w:t>
            </w:r>
          </w:p>
        </w:tc>
      </w:tr>
      <w:tr>
        <w:tc>
          <w:tcPr>
            <w:tcW w:type="dxa" w:w="1757"/>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Legal and merchant model</w:t>
            </w:r>
          </w:p>
        </w:tc>
        <w:tc>
          <w:tcPr>
            <w:tcW w:type="dxa" w:w="136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Business</w:t>
            </w:r>
          </w:p>
        </w:tc>
        <w:tc>
          <w:tcPr>
            <w:tcW w:type="dxa" w:w="3005"/>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Entity name, registered address, VAT/EORI plan, merchant of record, importer, invoicing identity.</w:t>
            </w:r>
          </w:p>
        </w:tc>
        <w:tc>
          <w:tcPr>
            <w:tcW w:type="dxa" w:w="238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Checkout, invoice, tax, app-store seller and legal pages.</w:t>
            </w:r>
          </w:p>
        </w:tc>
        <w:tc>
          <w:tcPr>
            <w:tcW w:type="dxa" w:w="170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Approved by accountant/customs/legal advisers.</w:t>
            </w:r>
          </w:p>
        </w:tc>
      </w:tr>
      <w:tr>
        <w:tc>
          <w:tcPr>
            <w:tcW w:type="dxa" w:w="1757"/>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Brand system</w:t>
            </w:r>
          </w:p>
        </w:tc>
        <w:tc>
          <w:tcPr>
            <w:tcW w:type="dxa" w:w="136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Brand</w:t>
            </w:r>
          </w:p>
        </w:tc>
        <w:tc>
          <w:tcPr>
            <w:tcW w:type="dxa" w:w="3005"/>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Logo files, color/type tokens, visual rules, tone, naming conventions, asset rights.</w:t>
            </w:r>
          </w:p>
        </w:tc>
        <w:tc>
          <w:tcPr>
            <w:tcW w:type="dxa" w:w="238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Design system, storefront, app and campaign templates.</w:t>
            </w:r>
          </w:p>
        </w:tc>
        <w:tc>
          <w:tcPr>
            <w:tcW w:type="dxa" w:w="170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Versioned brand kit and approval owner.</w:t>
            </w:r>
          </w:p>
        </w:tc>
      </w:tr>
      <w:tr>
        <w:tc>
          <w:tcPr>
            <w:tcW w:type="dxa" w:w="1757"/>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Product taxonomy</w:t>
            </w:r>
          </w:p>
        </w:tc>
        <w:tc>
          <w:tcPr>
            <w:tcW w:type="dxa" w:w="136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Product</w:t>
            </w:r>
          </w:p>
        </w:tc>
        <w:tc>
          <w:tcPr>
            <w:tcW w:type="dxa" w:w="3005"/>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Categories, collections, target customer, attributes and lifecycle statuses.</w:t>
            </w:r>
          </w:p>
        </w:tc>
        <w:tc>
          <w:tcPr>
            <w:tcW w:type="dxa" w:w="238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Database, filters, navigation and analytics.</w:t>
            </w:r>
          </w:p>
        </w:tc>
        <w:tc>
          <w:tcPr>
            <w:tcW w:type="dxa" w:w="170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No ambiguous duplicates; examples approved.</w:t>
            </w:r>
          </w:p>
        </w:tc>
      </w:tr>
      <w:tr>
        <w:tc>
          <w:tcPr>
            <w:tcW w:type="dxa" w:w="1757"/>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Product master</w:t>
            </w:r>
          </w:p>
        </w:tc>
        <w:tc>
          <w:tcPr>
            <w:tcW w:type="dxa" w:w="136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Product/Ops</w:t>
            </w:r>
          </w:p>
        </w:tc>
        <w:tc>
          <w:tcPr>
            <w:tcW w:type="dxa" w:w="3005"/>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Product ID, style code, copy, fibre, origin, care, measurements, price and compliance data.</w:t>
            </w:r>
          </w:p>
        </w:tc>
        <w:tc>
          <w:tcPr>
            <w:tcW w:type="dxa" w:w="238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Catalog API, pages, labels and search.</w:t>
            </w:r>
          </w:p>
        </w:tc>
        <w:tc>
          <w:tcPr>
            <w:tcW w:type="dxa" w:w="170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Mandatory fields complete and validated.</w:t>
            </w:r>
          </w:p>
        </w:tc>
      </w:tr>
      <w:tr>
        <w:tc>
          <w:tcPr>
            <w:tcW w:type="dxa" w:w="1757"/>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Variant master</w:t>
            </w:r>
          </w:p>
        </w:tc>
        <w:tc>
          <w:tcPr>
            <w:tcW w:type="dxa" w:w="136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Product/Ops</w:t>
            </w:r>
          </w:p>
        </w:tc>
        <w:tc>
          <w:tcPr>
            <w:tcW w:type="dxa" w:w="3005"/>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Unique SKU, barcode plan, size, color, stock, weight and package dimensions.</w:t>
            </w:r>
          </w:p>
        </w:tc>
        <w:tc>
          <w:tcPr>
            <w:tcW w:type="dxa" w:w="238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Inventory, cart, shipping and fulfilment.</w:t>
            </w:r>
          </w:p>
        </w:tc>
        <w:tc>
          <w:tcPr>
            <w:tcW w:type="dxa" w:w="170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Every sellable unit has one unique SKU.</w:t>
            </w:r>
          </w:p>
        </w:tc>
      </w:tr>
      <w:tr>
        <w:tc>
          <w:tcPr>
            <w:tcW w:type="dxa" w:w="1757"/>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Pricing and cost</w:t>
            </w:r>
          </w:p>
        </w:tc>
        <w:tc>
          <w:tcPr>
            <w:tcW w:type="dxa" w:w="136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Finance</w:t>
            </w:r>
          </w:p>
        </w:tc>
        <w:tc>
          <w:tcPr>
            <w:tcW w:type="dxa" w:w="3005"/>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Currency, net/gross logic, cost stack, discount guardrails and target margin.</w:t>
            </w:r>
          </w:p>
        </w:tc>
        <w:tc>
          <w:tcPr>
            <w:tcW w:type="dxa" w:w="238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Price engine, promotions and reports.</w:t>
            </w:r>
          </w:p>
        </w:tc>
        <w:tc>
          <w:tcPr>
            <w:tcW w:type="dxa" w:w="170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Contribution margin signed off.</w:t>
            </w:r>
          </w:p>
        </w:tc>
      </w:tr>
      <w:tr>
        <w:tc>
          <w:tcPr>
            <w:tcW w:type="dxa" w:w="1757"/>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Market policy</w:t>
            </w:r>
          </w:p>
        </w:tc>
        <w:tc>
          <w:tcPr>
            <w:tcW w:type="dxa" w:w="136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Business/Legal</w:t>
            </w:r>
          </w:p>
        </w:tc>
        <w:tc>
          <w:tcPr>
            <w:tcW w:type="dxa" w:w="3005"/>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Countries, languages, currencies, returns, warranty, delivery promise and restricted markets.</w:t>
            </w:r>
          </w:p>
        </w:tc>
        <w:tc>
          <w:tcPr>
            <w:tcW w:type="dxa" w:w="238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Checkout eligibility, content and support.</w:t>
            </w:r>
          </w:p>
        </w:tc>
        <w:tc>
          <w:tcPr>
            <w:tcW w:type="dxa" w:w="170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Policy text reviewed and operationally possible.</w:t>
            </w:r>
          </w:p>
        </w:tc>
      </w:tr>
      <w:tr>
        <w:tc>
          <w:tcPr>
            <w:tcW w:type="dxa" w:w="1757"/>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Fulfilment model</w:t>
            </w:r>
          </w:p>
        </w:tc>
        <w:tc>
          <w:tcPr>
            <w:tcW w:type="dxa" w:w="136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Operations</w:t>
            </w:r>
          </w:p>
        </w:tc>
        <w:tc>
          <w:tcPr>
            <w:tcW w:type="dxa" w:w="3005"/>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Warehouse, carrier, packing process, cut-off, tracking, return address and exception handling.</w:t>
            </w:r>
          </w:p>
        </w:tc>
        <w:tc>
          <w:tcPr>
            <w:tcW w:type="dxa" w:w="238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OMS/carrier integration and status model.</w:t>
            </w:r>
          </w:p>
        </w:tc>
        <w:tc>
          <w:tcPr>
            <w:tcW w:type="dxa" w:w="170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Test shipment completed end-to-end.</w:t>
            </w:r>
          </w:p>
        </w:tc>
      </w:tr>
      <w:tr>
        <w:tc>
          <w:tcPr>
            <w:tcW w:type="dxa" w:w="1757"/>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Content package</w:t>
            </w:r>
          </w:p>
        </w:tc>
        <w:tc>
          <w:tcPr>
            <w:tcW w:type="dxa" w:w="136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Marketing</w:t>
            </w:r>
          </w:p>
        </w:tc>
        <w:tc>
          <w:tcPr>
            <w:tcW w:type="dxa" w:w="3005"/>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Images, alt text, videos, product copy, campaign IDs, consent and usage rights.</w:t>
            </w:r>
          </w:p>
        </w:tc>
        <w:tc>
          <w:tcPr>
            <w:tcW w:type="dxa" w:w="238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CMS, SEO, accessibility and analytics.</w:t>
            </w:r>
          </w:p>
        </w:tc>
        <w:tc>
          <w:tcPr>
            <w:tcW w:type="dxa" w:w="170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Asset manifest passes quality rules.</w:t>
            </w:r>
          </w:p>
        </w:tc>
      </w:tr>
      <w:tr>
        <w:tc>
          <w:tcPr>
            <w:tcW w:type="dxa" w:w="1757"/>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Analytics/KPIs</w:t>
            </w:r>
          </w:p>
        </w:tc>
        <w:tc>
          <w:tcPr>
            <w:tcW w:type="dxa" w:w="136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Shared</w:t>
            </w:r>
          </w:p>
        </w:tc>
        <w:tc>
          <w:tcPr>
            <w:tcW w:type="dxa" w:w="3005"/>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Business questions, event definitions, attribution rules and dashboard owners.</w:t>
            </w:r>
          </w:p>
        </w:tc>
        <w:tc>
          <w:tcPr>
            <w:tcW w:type="dxa" w:w="238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Instrumentation, warehouse and reports.</w:t>
            </w:r>
          </w:p>
        </w:tc>
        <w:tc>
          <w:tcPr>
            <w:tcW w:type="dxa" w:w="170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Test events reconcile to expected journey.</w:t>
            </w:r>
          </w:p>
        </w:tc>
      </w:tr>
    </w:tbl>
    <w:p>
      <w:pPr>
        <w:spacing w:after="0"/>
      </w:pPr>
    </w:p>
    <w:p>
      <w:pPr>
        <w:pStyle w:val="Heading2"/>
        <w:keepNext/>
      </w:pPr>
      <w:r>
        <w:t>7. Mutual service commitments</w:t>
      </w:r>
    </w:p>
    <w:tbl>
      <w:tblPr>
        <w:tblW w:type="auto" w:w="0"/>
        <w:jc w:val="center"/>
        <w:tblLayout w:type="autofit"/>
        <w:tblLook w:firstColumn="1" w:firstRow="1" w:lastColumn="0" w:lastRow="0" w:noHBand="0" w:noVBand="1" w:val="04A0"/>
      </w:tblPr>
      <w:tblGrid>
        <w:gridCol w:w="5156"/>
        <w:gridCol w:w="5156"/>
      </w:tblGrid>
      <w:tr>
        <w:trPr>
          <w:tblHeader w:val="true"/>
        </w:trPr>
        <w:tc>
          <w:tcPr>
            <w:tcW w:type="dxa" w:w="51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8"/>
              </w:rPr>
              <w:t>Business side commits to</w:t>
            </w:r>
          </w:p>
        </w:tc>
        <w:tc>
          <w:tcPr>
            <w:tcW w:type="dxa" w:w="51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8"/>
              </w:rPr>
              <w:t>Platform side commits to</w:t>
            </w:r>
          </w:p>
        </w:tc>
      </w:tr>
      <w:tr>
        <w:tc>
          <w:tcPr>
            <w:tcW w:type="dxa" w:w="51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8"/>
              </w:rPr>
              <w:t>Provide approved source data, not contradictory chat instructions.</w:t>
              <w:br/>
              <w:t>Freeze launch-critical data by agreed dates.</w:t>
              <w:br/>
              <w:t>Identify decision owners and answer blocking questions.</w:t>
              <w:br/>
              <w:t>Test real operational flows, not only visual screens.</w:t>
              <w:br/>
              <w:t>Report changes through the change request process.</w:t>
            </w:r>
          </w:p>
        </w:tc>
        <w:tc>
          <w:tcPr>
            <w:tcW w:type="dxa" w:w="51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8"/>
              </w:rPr>
              <w:t>Publish schemas, templates and validation errors early.</w:t>
              <w:br/>
              <w:t>Make dependencies visible before coding.</w:t>
              <w:br/>
              <w:t>Provide staging previews and test evidence.</w:t>
              <w:br/>
              <w:t>Never silently invent product, tax or policy rules.</w:t>
              <w:br/>
              <w:t>Train business operators and document releases.</w:t>
            </w:r>
          </w:p>
        </w:tc>
      </w:tr>
    </w:tbl>
    <w:p>
      <w:pPr>
        <w:spacing w:after="0"/>
      </w:pPr>
    </w:p>
    <w:p>
      <w:r>
        <w:br w:type="page"/>
      </w:r>
    </w:p>
    <w:p>
      <w:pPr>
        <w:pStyle w:val="Heading1"/>
        <w:keepNext/>
      </w:pPr>
      <w:r>
        <w:t>PART III — Governance and execution controls</w:t>
      </w:r>
    </w:p>
    <w:p>
      <w:pPr>
        <w:pStyle w:val="Heading2"/>
        <w:keepNext/>
      </w:pPr>
      <w:r>
        <w:t>8. Required roles</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2381"/>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Role</w:t>
            </w:r>
          </w:p>
        </w:tc>
        <w:tc>
          <w:tcPr>
            <w:tcW w:type="dxa" w:w="6633"/>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Accountability</w:t>
            </w:r>
          </w:p>
        </w:tc>
        <w:tc>
          <w:tcPr>
            <w:tcW w:type="dxa" w:w="1134"/>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Side</w:t>
            </w:r>
          </w:p>
        </w:tc>
      </w:tr>
      <w:tr>
        <w:tc>
          <w:tcPr>
            <w:tcW w:type="dxa" w:w="238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Executive sponsor / founders</w:t>
            </w:r>
          </w:p>
        </w:tc>
        <w:tc>
          <w:tcPr>
            <w:tcW w:type="dxa" w:w="6633"/>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Own investment, ownership, strategic conflicts and go/no-go decisions.</w:t>
            </w:r>
          </w:p>
        </w:tc>
        <w:tc>
          <w:tcPr>
            <w:tcW w:type="dxa" w:w="1134"/>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Both</w:t>
            </w:r>
          </w:p>
        </w:tc>
      </w:tr>
      <w:tr>
        <w:tc>
          <w:tcPr>
            <w:tcW w:type="dxa" w:w="238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Program manager / product owner</w:t>
            </w:r>
          </w:p>
        </w:tc>
        <w:tc>
          <w:tcPr>
            <w:tcW w:type="dxa" w:w="6633"/>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Maintains roadmap, dependencies, scope and acceptance.</w:t>
            </w:r>
          </w:p>
        </w:tc>
        <w:tc>
          <w:tcPr>
            <w:tcW w:type="dxa" w:w="1134"/>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Shared</w:t>
            </w:r>
          </w:p>
        </w:tc>
      </w:tr>
      <w:tr>
        <w:tc>
          <w:tcPr>
            <w:tcW w:type="dxa" w:w="238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Brand &amp; creative lead</w:t>
            </w:r>
          </w:p>
        </w:tc>
        <w:tc>
          <w:tcPr>
            <w:tcW w:type="dxa" w:w="6633"/>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Owns identity, creative direction and asset approval.</w:t>
            </w:r>
          </w:p>
        </w:tc>
        <w:tc>
          <w:tcPr>
            <w:tcW w:type="dxa" w:w="1134"/>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A</w:t>
            </w:r>
          </w:p>
        </w:tc>
      </w:tr>
      <w:tr>
        <w:tc>
          <w:tcPr>
            <w:tcW w:type="dxa" w:w="238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Product &amp; production lead</w:t>
            </w:r>
          </w:p>
        </w:tc>
        <w:tc>
          <w:tcPr>
            <w:tcW w:type="dxa" w:w="6633"/>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Owns tech packs, factories, samples, QC and product master.</w:t>
            </w:r>
          </w:p>
        </w:tc>
        <w:tc>
          <w:tcPr>
            <w:tcW w:type="dxa" w:w="1134"/>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A</w:t>
            </w:r>
          </w:p>
        </w:tc>
      </w:tr>
      <w:tr>
        <w:tc>
          <w:tcPr>
            <w:tcW w:type="dxa" w:w="238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Commercial/finance lead</w:t>
            </w:r>
          </w:p>
        </w:tc>
        <w:tc>
          <w:tcPr>
            <w:tcW w:type="dxa" w:w="6633"/>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Owns pricing, margin, entity, tax adviser and budget.</w:t>
            </w:r>
          </w:p>
        </w:tc>
        <w:tc>
          <w:tcPr>
            <w:tcW w:type="dxa" w:w="1134"/>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A</w:t>
            </w:r>
          </w:p>
        </w:tc>
      </w:tr>
      <w:tr>
        <w:tc>
          <w:tcPr>
            <w:tcW w:type="dxa" w:w="238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Marketing &amp; customer lead</w:t>
            </w:r>
          </w:p>
        </w:tc>
        <w:tc>
          <w:tcPr>
            <w:tcW w:type="dxa" w:w="6633"/>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Owns demand tests, content, lifecycle and service policy.</w:t>
            </w:r>
          </w:p>
        </w:tc>
        <w:tc>
          <w:tcPr>
            <w:tcW w:type="dxa" w:w="1134"/>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A</w:t>
            </w:r>
          </w:p>
        </w:tc>
      </w:tr>
      <w:tr>
        <w:tc>
          <w:tcPr>
            <w:tcW w:type="dxa" w:w="238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Platform architect/lead</w:t>
            </w:r>
          </w:p>
        </w:tc>
        <w:tc>
          <w:tcPr>
            <w:tcW w:type="dxa" w:w="6633"/>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Owns architecture, delivery, quality and technical risk.</w:t>
            </w:r>
          </w:p>
        </w:tc>
        <w:tc>
          <w:tcPr>
            <w:tcW w:type="dxa" w:w="1134"/>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B</w:t>
            </w:r>
          </w:p>
        </w:tc>
      </w:tr>
      <w:tr>
        <w:tc>
          <w:tcPr>
            <w:tcW w:type="dxa" w:w="238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Backend/data engineer</w:t>
            </w:r>
          </w:p>
        </w:tc>
        <w:tc>
          <w:tcPr>
            <w:tcW w:type="dxa" w:w="6633"/>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Owns domain services, database, integrations and event contracts.</w:t>
            </w:r>
          </w:p>
        </w:tc>
        <w:tc>
          <w:tcPr>
            <w:tcW w:type="dxa" w:w="1134"/>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B</w:t>
            </w:r>
          </w:p>
        </w:tc>
      </w:tr>
      <w:tr>
        <w:tc>
          <w:tcPr>
            <w:tcW w:type="dxa" w:w="238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Web/mobile engineer</w:t>
            </w:r>
          </w:p>
        </w:tc>
        <w:tc>
          <w:tcPr>
            <w:tcW w:type="dxa" w:w="6633"/>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Owns customer and operator interfaces.</w:t>
            </w:r>
          </w:p>
        </w:tc>
        <w:tc>
          <w:tcPr>
            <w:tcW w:type="dxa" w:w="1134"/>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B</w:t>
            </w:r>
          </w:p>
        </w:tc>
      </w:tr>
      <w:tr>
        <w:tc>
          <w:tcPr>
            <w:tcW w:type="dxa" w:w="238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Cloud/security owner</w:t>
            </w:r>
          </w:p>
        </w:tc>
        <w:tc>
          <w:tcPr>
            <w:tcW w:type="dxa" w:w="6633"/>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Owns environments, identity, secrets, monitoring, backup and incident readiness.</w:t>
            </w:r>
          </w:p>
        </w:tc>
        <w:tc>
          <w:tcPr>
            <w:tcW w:type="dxa" w:w="1134"/>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B</w:t>
            </w:r>
          </w:p>
        </w:tc>
      </w:tr>
      <w:tr>
        <w:tc>
          <w:tcPr>
            <w:tcW w:type="dxa" w:w="238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AI/data product owner</w:t>
            </w:r>
          </w:p>
        </w:tc>
        <w:tc>
          <w:tcPr>
            <w:tcW w:type="dxa" w:w="6633"/>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Owns use cases, evaluation, consent, model risk and measurable value.</w:t>
            </w:r>
          </w:p>
        </w:tc>
        <w:tc>
          <w:tcPr>
            <w:tcW w:type="dxa" w:w="1134"/>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B/Shared</w:t>
            </w:r>
          </w:p>
        </w:tc>
      </w:tr>
      <w:tr>
        <w:tc>
          <w:tcPr>
            <w:tcW w:type="dxa" w:w="238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External specialists</w:t>
            </w:r>
          </w:p>
        </w:tc>
        <w:tc>
          <w:tcPr>
            <w:tcW w:type="dxa" w:w="6633"/>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Legal, tax, customs, textile laboratory, accountant and data protection review.</w:t>
            </w:r>
          </w:p>
        </w:tc>
        <w:tc>
          <w:tcPr>
            <w:tcW w:type="dxa" w:w="1134"/>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Shared</w:t>
            </w:r>
          </w:p>
        </w:tc>
      </w:tr>
    </w:tbl>
    <w:p>
      <w:pPr>
        <w:spacing w:after="0"/>
      </w:pPr>
    </w:p>
    <w:tbl>
      <w:tblPr>
        <w:tblW w:type="auto" w:w="0"/>
        <w:tblLook w:firstColumn="1" w:firstRow="1" w:lastColumn="0" w:lastRow="0" w:noHBand="0" w:noVBand="1" w:val="04A0"/>
      </w:tblPr>
      <w:tblGrid>
        <w:gridCol w:w="10312"/>
      </w:tblGrid>
      <w:tr>
        <w:tc>
          <w:tcPr>
            <w:tcW w:type="dxa" w:w="10312"/>
            <w:shd w:fill="F3EEE5"/>
            <w:tcBorders>
              <w:left w:val="single" w:sz="18" w:color="A9683A"/>
            </w:tcBorders>
          </w:tcPr>
          <w:p>
            <w:pPr>
              <w:spacing w:after="0"/>
            </w:pPr>
            <w:r>
              <w:rPr>
                <w:rFonts w:ascii="Aptos" w:hAnsi="Aptos"/>
                <w:b/>
                <w:color w:val="1E2528"/>
                <w:sz w:val="18"/>
              </w:rPr>
              <w:t xml:space="preserve">Small-team rule: </w:t>
            </w:r>
            <w:r>
              <w:rPr>
                <w:rFonts w:ascii="Aptos" w:hAnsi="Aptos"/>
                <w:color w:val="1E2528"/>
                <w:sz w:val="18"/>
              </w:rPr>
              <w:t>One person may hold multiple roles, but every accountability still needs an explicit name. “The team” is not an owner.</w:t>
            </w:r>
          </w:p>
        </w:tc>
      </w:tr>
    </w:tbl>
    <w:p>
      <w:pPr>
        <w:spacing w:after="0"/>
      </w:pPr>
    </w:p>
    <w:p>
      <w:pPr>
        <w:pStyle w:val="Heading2"/>
        <w:keepNext/>
      </w:pPr>
      <w:r>
        <w:t>9. Meeting and decision cadence</w:t>
      </w:r>
    </w:p>
    <w:tbl>
      <w:tblPr>
        <w:tblW w:type="auto" w:w="0"/>
        <w:jc w:val="center"/>
        <w:tblLayout w:type="autofit"/>
        <w:tblLook w:firstColumn="1" w:firstRow="1" w:lastColumn="0" w:lastRow="0" w:noHBand="0" w:noVBand="1" w:val="04A0"/>
      </w:tblPr>
      <w:tblGrid>
        <w:gridCol w:w="2578"/>
        <w:gridCol w:w="2578"/>
        <w:gridCol w:w="2578"/>
        <w:gridCol w:w="2578"/>
      </w:tblGrid>
      <w:tr>
        <w:trPr>
          <w:tblHeader w:val="true"/>
        </w:trPr>
        <w:tc>
          <w:tcPr>
            <w:tcW w:type="dxa" w:w="1701"/>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Cadence</w:t>
            </w:r>
          </w:p>
        </w:tc>
        <w:tc>
          <w:tcPr>
            <w:tcW w:type="dxa" w:w="226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Participants</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Purpose</w:t>
            </w:r>
          </w:p>
        </w:tc>
        <w:tc>
          <w:tcPr>
            <w:tcW w:type="dxa" w:w="2835"/>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Output</w:t>
            </w:r>
          </w:p>
        </w:tc>
      </w:tr>
      <w:tr>
        <w:tc>
          <w:tcPr>
            <w:tcW w:type="dxa" w:w="170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Weekly 45 min</w:t>
            </w:r>
          </w:p>
        </w:tc>
        <w:tc>
          <w:tcPr>
            <w:tcW w:type="dxa" w:w="226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Leads from both sides</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Dependencies, decisions, risks and next seven days.</w:t>
            </w:r>
          </w:p>
        </w:tc>
        <w:tc>
          <w:tcPr>
            <w:tcW w:type="dxa" w:w="2835"/>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Updated board and blockers.</w:t>
            </w:r>
          </w:p>
        </w:tc>
      </w:tr>
      <w:tr>
        <w:tc>
          <w:tcPr>
            <w:tcW w:type="dxa" w:w="170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Product data clinic weekly</w:t>
            </w:r>
          </w:p>
        </w:tc>
        <w:tc>
          <w:tcPr>
            <w:tcW w:type="dxa" w:w="226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Product/Ops + backend</w:t>
            </w:r>
          </w:p>
        </w:tc>
        <w:tc>
          <w:tcPr>
            <w:tcW w:type="dxa" w:w="3402"/>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Validate new SKUs, attributes and content.</w:t>
            </w:r>
          </w:p>
        </w:tc>
        <w:tc>
          <w:tcPr>
            <w:tcW w:type="dxa" w:w="2835"/>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Import-ready data and error report.</w:t>
            </w:r>
          </w:p>
        </w:tc>
      </w:tr>
      <w:tr>
        <w:tc>
          <w:tcPr>
            <w:tcW w:type="dxa" w:w="170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Design review weekly</w:t>
            </w:r>
          </w:p>
        </w:tc>
        <w:tc>
          <w:tcPr>
            <w:tcW w:type="dxa" w:w="226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Brand + web/mobile</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Approve tokens, components and assets.</w:t>
            </w:r>
          </w:p>
        </w:tc>
        <w:tc>
          <w:tcPr>
            <w:tcW w:type="dxa" w:w="2835"/>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Signed design decisions.</w:t>
            </w:r>
          </w:p>
        </w:tc>
      </w:tr>
      <w:tr>
        <w:tc>
          <w:tcPr>
            <w:tcW w:type="dxa" w:w="170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Sprint review biweekly</w:t>
            </w:r>
          </w:p>
        </w:tc>
        <w:tc>
          <w:tcPr>
            <w:tcW w:type="dxa" w:w="226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Both sides</w:t>
            </w:r>
          </w:p>
        </w:tc>
        <w:tc>
          <w:tcPr>
            <w:tcW w:type="dxa" w:w="3402"/>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Demo working software against acceptance criteria.</w:t>
            </w:r>
          </w:p>
        </w:tc>
        <w:tc>
          <w:tcPr>
            <w:tcW w:type="dxa" w:w="2835"/>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Accepted/rejected stories.</w:t>
            </w:r>
          </w:p>
        </w:tc>
      </w:tr>
      <w:tr>
        <w:tc>
          <w:tcPr>
            <w:tcW w:type="dxa" w:w="170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Commercial review monthly</w:t>
            </w:r>
          </w:p>
        </w:tc>
        <w:tc>
          <w:tcPr>
            <w:tcW w:type="dxa" w:w="226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Founders/finance/marketing/ops</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Margin, demand, inventory and budget.</w:t>
            </w:r>
          </w:p>
        </w:tc>
        <w:tc>
          <w:tcPr>
            <w:tcW w:type="dxa" w:w="2835"/>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Scope and buying decisions.</w:t>
            </w:r>
          </w:p>
        </w:tc>
      </w:tr>
      <w:tr>
        <w:tc>
          <w:tcPr>
            <w:tcW w:type="dxa" w:w="170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Gate review per phase</w:t>
            </w:r>
          </w:p>
        </w:tc>
        <w:tc>
          <w:tcPr>
            <w:tcW w:type="dxa" w:w="226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Decision owners + specialists</w:t>
            </w:r>
          </w:p>
        </w:tc>
        <w:tc>
          <w:tcPr>
            <w:tcW w:type="dxa" w:w="3402"/>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Stop/go based on evidence.</w:t>
            </w:r>
          </w:p>
        </w:tc>
        <w:tc>
          <w:tcPr>
            <w:tcW w:type="dxa" w:w="2835"/>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Written gate decision.</w:t>
            </w:r>
          </w:p>
        </w:tc>
      </w:tr>
    </w:tbl>
    <w:p>
      <w:pPr>
        <w:spacing w:after="0"/>
      </w:pPr>
    </w:p>
    <w:p>
      <w:pPr>
        <w:pStyle w:val="Heading2"/>
        <w:keepNext/>
      </w:pPr>
      <w:r>
        <w:t>10. Definition of Ready and Definition of Done</w:t>
      </w:r>
    </w:p>
    <w:tbl>
      <w:tblPr>
        <w:tblW w:type="auto" w:w="0"/>
        <w:jc w:val="center"/>
        <w:tblLayout w:type="autofit"/>
        <w:tblLook w:firstColumn="1" w:firstRow="1" w:lastColumn="0" w:lastRow="0" w:noHBand="0" w:noVBand="1" w:val="04A0"/>
      </w:tblPr>
      <w:tblGrid>
        <w:gridCol w:w="5156"/>
        <w:gridCol w:w="5156"/>
      </w:tblGrid>
      <w:tr>
        <w:trPr>
          <w:tblHeader w:val="true"/>
        </w:trPr>
        <w:tc>
          <w:tcPr>
            <w:tcW w:type="dxa" w:w="51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8"/>
              </w:rPr>
              <w:t>Definition of Ready — before development</w:t>
            </w:r>
          </w:p>
        </w:tc>
        <w:tc>
          <w:tcPr>
            <w:tcW w:type="dxa" w:w="51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8"/>
              </w:rPr>
              <w:t>Definition of Done — before acceptance</w:t>
            </w:r>
          </w:p>
        </w:tc>
      </w:tr>
      <w:tr>
        <w:tc>
          <w:tcPr>
            <w:tcW w:type="dxa" w:w="51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8"/>
              </w:rPr>
              <w:t>Business outcome and user identified.</w:t>
              <w:br/>
              <w:t>Acceptance criteria written.</w:t>
              <w:br/>
              <w:t>Source data owner named.</w:t>
              <w:br/>
              <w:t>Legal/security impact classified.</w:t>
              <w:br/>
              <w:t>Design or API contract available.</w:t>
              <w:br/>
              <w:t>Dependencies resolved or explicitly mocked.</w:t>
              <w:br/>
              <w:t>Analytics event specified.</w:t>
            </w:r>
          </w:p>
        </w:tc>
        <w:tc>
          <w:tcPr>
            <w:tcW w:type="dxa" w:w="51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8"/>
              </w:rPr>
              <w:t>Code reviewed and tested.</w:t>
              <w:br/>
              <w:t>Security/privacy checks completed.</w:t>
              <w:br/>
              <w:t>Monitoring and error handling present.</w:t>
              <w:br/>
              <w:t>Documentation and runbook updated.</w:t>
              <w:br/>
              <w:t>Business owner tested in staging.</w:t>
              <w:br/>
              <w:t>Analytics verified.</w:t>
              <w:br/>
              <w:t>Rollback or recovery path exists.</w:t>
            </w:r>
          </w:p>
        </w:tc>
      </w:tr>
    </w:tbl>
    <w:p>
      <w:pPr>
        <w:spacing w:after="0"/>
      </w:pPr>
    </w:p>
    <w:p>
      <w:pPr>
        <w:pStyle w:val="Heading2"/>
        <w:keepNext/>
      </w:pPr>
      <w:r>
        <w:t>11. Risk register starter</w:t>
      </w:r>
    </w:p>
    <w:tbl>
      <w:tblPr>
        <w:tblW w:type="auto" w:w="0"/>
        <w:jc w:val="center"/>
        <w:tblLayout w:type="autofit"/>
        <w:tblLook w:firstColumn="1" w:firstRow="1" w:lastColumn="0" w:lastRow="0" w:noHBand="0" w:noVBand="1" w:val="04A0"/>
      </w:tblPr>
      <w:tblGrid>
        <w:gridCol w:w="2578"/>
        <w:gridCol w:w="2578"/>
        <w:gridCol w:w="2578"/>
        <w:gridCol w:w="2578"/>
      </w:tblGrid>
      <w:tr>
        <w:trPr>
          <w:tblHeader w:val="true"/>
        </w:trPr>
        <w:tc>
          <w:tcPr>
            <w:tcW w:type="dxa" w:w="1871"/>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Risk</w:t>
            </w:r>
          </w:p>
        </w:tc>
        <w:tc>
          <w:tcPr>
            <w:tcW w:type="dxa" w:w="2494"/>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Early warning</w:t>
            </w:r>
          </w:p>
        </w:tc>
        <w:tc>
          <w:tcPr>
            <w:tcW w:type="dxa" w:w="408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Control / response</w:t>
            </w:r>
          </w:p>
        </w:tc>
        <w:tc>
          <w:tcPr>
            <w:tcW w:type="dxa" w:w="1701"/>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Owner</w:t>
            </w:r>
          </w:p>
        </w:tc>
      </w:tr>
      <w:tr>
        <w:tc>
          <w:tcPr>
            <w:tcW w:type="dxa" w:w="187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Founder/IP dispute</w:t>
            </w:r>
          </w:p>
        </w:tc>
        <w:tc>
          <w:tcPr>
            <w:tcW w:type="dxa" w:w="2494"/>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Work starts without signed ownership terms.</w:t>
            </w:r>
          </w:p>
        </w:tc>
        <w:tc>
          <w:tcPr>
            <w:tcW w:type="dxa" w:w="408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Pause material investment; execute founders/IP agreement.</w:t>
            </w:r>
          </w:p>
        </w:tc>
        <w:tc>
          <w:tcPr>
            <w:tcW w:type="dxa" w:w="170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Founders</w:t>
            </w:r>
          </w:p>
        </w:tc>
      </w:tr>
      <w:tr>
        <w:tc>
          <w:tcPr>
            <w:tcW w:type="dxa" w:w="187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Unproven demand</w:t>
            </w:r>
          </w:p>
        </w:tc>
        <w:tc>
          <w:tcPr>
            <w:tcW w:type="dxa" w:w="2494"/>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Large collection or software build before paid evidence.</w:t>
            </w:r>
          </w:p>
        </w:tc>
        <w:tc>
          <w:tcPr>
            <w:tcW w:type="dxa" w:w="4082"/>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Capsule, waitlist, preorder or small controlled launch.</w:t>
            </w:r>
          </w:p>
        </w:tc>
        <w:tc>
          <w:tcPr>
            <w:tcW w:type="dxa" w:w="170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Business</w:t>
            </w:r>
          </w:p>
        </w:tc>
      </w:tr>
      <w:tr>
        <w:tc>
          <w:tcPr>
            <w:tcW w:type="dxa" w:w="187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Quality claim failure</w:t>
            </w:r>
          </w:p>
        </w:tc>
        <w:tc>
          <w:tcPr>
            <w:tcW w:type="dxa" w:w="2494"/>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Supplier cannot document fibre or batch consistency.</w:t>
            </w:r>
          </w:p>
        </w:tc>
        <w:tc>
          <w:tcPr>
            <w:tcW w:type="dxa" w:w="408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Incoming tests, batch records and independent lab plan.</w:t>
            </w:r>
          </w:p>
        </w:tc>
        <w:tc>
          <w:tcPr>
            <w:tcW w:type="dxa" w:w="170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Product</w:t>
            </w:r>
          </w:p>
        </w:tc>
      </w:tr>
      <w:tr>
        <w:tc>
          <w:tcPr>
            <w:tcW w:type="dxa" w:w="187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Cash trapped in inventory</w:t>
            </w:r>
          </w:p>
        </w:tc>
        <w:tc>
          <w:tcPr>
            <w:tcW w:type="dxa" w:w="2494"/>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MOQ exceeds validated demand.</w:t>
            </w:r>
          </w:p>
        </w:tc>
        <w:tc>
          <w:tcPr>
            <w:tcW w:type="dxa" w:w="4082"/>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Negotiate MOQ, split production and reorder gates.</w:t>
            </w:r>
          </w:p>
        </w:tc>
        <w:tc>
          <w:tcPr>
            <w:tcW w:type="dxa" w:w="170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Finance/Ops</w:t>
            </w:r>
          </w:p>
        </w:tc>
      </w:tr>
      <w:tr>
        <w:tc>
          <w:tcPr>
            <w:tcW w:type="dxa" w:w="187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Cross-border cost surprise</w:t>
            </w:r>
          </w:p>
        </w:tc>
        <w:tc>
          <w:tcPr>
            <w:tcW w:type="dxa" w:w="2494"/>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No landed-cost model or HS/origin review.</w:t>
            </w:r>
          </w:p>
        </w:tc>
        <w:tc>
          <w:tcPr>
            <w:tcW w:type="dxa" w:w="408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Customs broker calculation and test import.</w:t>
            </w:r>
          </w:p>
        </w:tc>
        <w:tc>
          <w:tcPr>
            <w:tcW w:type="dxa" w:w="170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Ops/Finance</w:t>
            </w:r>
          </w:p>
        </w:tc>
      </w:tr>
      <w:tr>
        <w:tc>
          <w:tcPr>
            <w:tcW w:type="dxa" w:w="187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Software overbuild</w:t>
            </w:r>
          </w:p>
        </w:tc>
        <w:tc>
          <w:tcPr>
            <w:tcW w:type="dxa" w:w="2494"/>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ERP/AI work while basic product data is incomplete.</w:t>
            </w:r>
          </w:p>
        </w:tc>
        <w:tc>
          <w:tcPr>
            <w:tcW w:type="dxa" w:w="4082"/>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Stage gates and backlog priority tied to sales evidence.</w:t>
            </w:r>
          </w:p>
        </w:tc>
        <w:tc>
          <w:tcPr>
            <w:tcW w:type="dxa" w:w="170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Platform</w:t>
            </w:r>
          </w:p>
        </w:tc>
      </w:tr>
      <w:tr>
        <w:tc>
          <w:tcPr>
            <w:tcW w:type="dxa" w:w="187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Data chaos</w:t>
            </w:r>
          </w:p>
        </w:tc>
        <w:tc>
          <w:tcPr>
            <w:tcW w:type="dxa" w:w="2494"/>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SKUs, prices and content differ between files.</w:t>
            </w:r>
          </w:p>
        </w:tc>
        <w:tc>
          <w:tcPr>
            <w:tcW w:type="dxa" w:w="408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Single source templates, validation and approval workflow.</w:t>
            </w:r>
          </w:p>
        </w:tc>
        <w:tc>
          <w:tcPr>
            <w:tcW w:type="dxa" w:w="170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Shared</w:t>
            </w:r>
          </w:p>
        </w:tc>
      </w:tr>
      <w:tr>
        <w:tc>
          <w:tcPr>
            <w:tcW w:type="dxa" w:w="187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Security/privacy breach</w:t>
            </w:r>
          </w:p>
        </w:tc>
        <w:tc>
          <w:tcPr>
            <w:tcW w:type="dxa" w:w="2494"/>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Production secrets or customer data in spreadsheets.</w:t>
            </w:r>
          </w:p>
        </w:tc>
        <w:tc>
          <w:tcPr>
            <w:tcW w:type="dxa" w:w="4082"/>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Least privilege, secrets manager, retention and audits.</w:t>
            </w:r>
          </w:p>
        </w:tc>
        <w:tc>
          <w:tcPr>
            <w:tcW w:type="dxa" w:w="170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Platform</w:t>
            </w:r>
          </w:p>
        </w:tc>
      </w:tr>
      <w:tr>
        <w:tc>
          <w:tcPr>
            <w:tcW w:type="dxa" w:w="187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Returns destroy margin</w:t>
            </w:r>
          </w:p>
        </w:tc>
        <w:tc>
          <w:tcPr>
            <w:tcW w:type="dxa" w:w="2494"/>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Fit complaints or return logistics unclear.</w:t>
            </w:r>
          </w:p>
        </w:tc>
        <w:tc>
          <w:tcPr>
            <w:tcW w:type="dxa" w:w="408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Fit testing, measurements, clear pages and EU return process.</w:t>
            </w:r>
          </w:p>
        </w:tc>
        <w:tc>
          <w:tcPr>
            <w:tcW w:type="dxa" w:w="170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Product/Ops</w:t>
            </w:r>
          </w:p>
        </w:tc>
      </w:tr>
      <w:tr>
        <w:tc>
          <w:tcPr>
            <w:tcW w:type="dxa" w:w="187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App store delay</w:t>
            </w:r>
          </w:p>
        </w:tc>
        <w:tc>
          <w:tcPr>
            <w:tcW w:type="dxa" w:w="2494"/>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Legal entity or organization verification not ready.</w:t>
            </w:r>
          </w:p>
        </w:tc>
        <w:tc>
          <w:tcPr>
            <w:tcW w:type="dxa" w:w="4082"/>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Begin organization verification before mobile release gate.</w:t>
            </w:r>
          </w:p>
        </w:tc>
        <w:tc>
          <w:tcPr>
            <w:tcW w:type="dxa" w:w="170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Business + mobile</w:t>
            </w:r>
          </w:p>
        </w:tc>
      </w:tr>
    </w:tbl>
    <w:p>
      <w:pPr>
        <w:spacing w:after="0"/>
      </w:pPr>
    </w:p>
    <w:p>
      <w:r>
        <w:br w:type="page"/>
      </w:r>
    </w:p>
    <w:p>
      <w:pPr>
        <w:pStyle w:val="Heading1"/>
        <w:keepNext/>
      </w:pPr>
      <w:r>
        <w:t>PART IV — Roadmap and gates</w:t>
      </w:r>
    </w:p>
    <w:p>
      <w:pPr>
        <w:pStyle w:val="Heading2"/>
        <w:keepNext/>
      </w:pPr>
      <w:r>
        <w:t>12. Recommended program roadmap</w:t>
      </w:r>
    </w:p>
    <w:tbl>
      <w:tblPr>
        <w:tblW w:type="auto" w:w="0"/>
        <w:jc w:val="center"/>
        <w:tblLayout w:type="autofit"/>
        <w:tblLook w:firstColumn="1" w:firstRow="1" w:lastColumn="0" w:lastRow="0" w:noHBand="0" w:noVBand="1" w:val="04A0"/>
      </w:tblPr>
      <w:tblGrid>
        <w:gridCol w:w="2578"/>
        <w:gridCol w:w="2578"/>
        <w:gridCol w:w="2578"/>
        <w:gridCol w:w="2578"/>
      </w:tblGrid>
      <w:tr>
        <w:trPr>
          <w:tblHeader w:val="true"/>
        </w:trPr>
        <w:tc>
          <w:tcPr>
            <w:tcW w:type="dxa" w:w="226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Phase</w:t>
            </w:r>
          </w:p>
        </w:tc>
        <w:tc>
          <w:tcPr>
            <w:tcW w:type="dxa" w:w="1701"/>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Timing</w:t>
            </w:r>
          </w:p>
        </w:tc>
        <w:tc>
          <w:tcPr>
            <w:tcW w:type="dxa" w:w="408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Main work</w:t>
            </w:r>
          </w:p>
        </w:tc>
        <w:tc>
          <w:tcPr>
            <w:tcW w:type="dxa" w:w="226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Exit evidence</w:t>
            </w:r>
          </w:p>
        </w:tc>
      </w:tr>
      <w:tr>
        <w:tc>
          <w:tcPr>
            <w:tcW w:type="dxa" w:w="226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0. Founders and operating foundation</w:t>
            </w:r>
          </w:p>
        </w:tc>
        <w:tc>
          <w:tcPr>
            <w:tcW w:type="dxa" w:w="170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Weeks 1–2</w:t>
            </w:r>
          </w:p>
        </w:tc>
        <w:tc>
          <w:tcPr>
            <w:tcW w:type="dxa" w:w="408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Agreement, roles, target market hypothesis, tool accounts, decision log.</w:t>
            </w:r>
          </w:p>
        </w:tc>
        <w:tc>
          <w:tcPr>
            <w:tcW w:type="dxa" w:w="226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Signed operating baseline.</w:t>
            </w:r>
          </w:p>
        </w:tc>
      </w:tr>
      <w:tr>
        <w:tc>
          <w:tcPr>
            <w:tcW w:type="dxa" w:w="226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1. Discovery and contract</w:t>
            </w:r>
          </w:p>
        </w:tc>
        <w:tc>
          <w:tcPr>
            <w:tcW w:type="dxa" w:w="170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Weeks 1–4</w:t>
            </w:r>
          </w:p>
        </w:tc>
        <w:tc>
          <w:tcPr>
            <w:tcW w:type="dxa" w:w="4082"/>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Customer research, product taxonomy, production map, legal/import model, master-data templates.</w:t>
            </w:r>
          </w:p>
        </w:tc>
        <w:tc>
          <w:tcPr>
            <w:tcW w:type="dxa" w:w="226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Contract items 80% defined.</w:t>
            </w:r>
          </w:p>
        </w:tc>
      </w:tr>
      <w:tr>
        <w:tc>
          <w:tcPr>
            <w:tcW w:type="dxa" w:w="226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2. Product/sample and software PoC</w:t>
            </w:r>
          </w:p>
        </w:tc>
        <w:tc>
          <w:tcPr>
            <w:tcW w:type="dxa" w:w="170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Weeks 3–8</w:t>
            </w:r>
          </w:p>
        </w:tc>
        <w:tc>
          <w:tcPr>
            <w:tcW w:type="dxa" w:w="408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First sample loop, cost model and vertical-slice platform PoC.</w:t>
            </w:r>
          </w:p>
        </w:tc>
        <w:tc>
          <w:tcPr>
            <w:tcW w:type="dxa" w:w="226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Samples + PoC demo pass agreed scenarios.</w:t>
            </w:r>
          </w:p>
        </w:tc>
      </w:tr>
      <w:tr>
        <w:tc>
          <w:tcPr>
            <w:tcW w:type="dxa" w:w="226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3. Pilot readiness</w:t>
            </w:r>
          </w:p>
        </w:tc>
        <w:tc>
          <w:tcPr>
            <w:tcW w:type="dxa" w:w="170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Weeks 7–12</w:t>
            </w:r>
          </w:p>
        </w:tc>
        <w:tc>
          <w:tcPr>
            <w:tcW w:type="dxa" w:w="4082"/>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Final capsule, QC evidence, test import/fulfilment, MVP design, content plan.</w:t>
            </w:r>
          </w:p>
        </w:tc>
        <w:tc>
          <w:tcPr>
            <w:tcW w:type="dxa" w:w="226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Landed margin and operational flow validated.</w:t>
            </w:r>
          </w:p>
        </w:tc>
      </w:tr>
      <w:tr>
        <w:tc>
          <w:tcPr>
            <w:tcW w:type="dxa" w:w="226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4. Sellable web MVP</w:t>
            </w:r>
          </w:p>
        </w:tc>
        <w:tc>
          <w:tcPr>
            <w:tcW w:type="dxa" w:w="170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Weeks 10–22</w:t>
            </w:r>
          </w:p>
        </w:tc>
        <w:tc>
          <w:tcPr>
            <w:tcW w:type="dxa" w:w="408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Production catalog, checkout, orders, inventory, returns, analytics, security and legal pages.</w:t>
            </w:r>
          </w:p>
        </w:tc>
        <w:tc>
          <w:tcPr>
            <w:tcW w:type="dxa" w:w="226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Staging launch readiness pass.</w:t>
            </w:r>
          </w:p>
        </w:tc>
      </w:tr>
      <w:tr>
        <w:tc>
          <w:tcPr>
            <w:tcW w:type="dxa" w:w="226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5. Controlled launch</w:t>
            </w:r>
          </w:p>
        </w:tc>
        <w:tc>
          <w:tcPr>
            <w:tcW w:type="dxa" w:w="170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Weeks 23–26</w:t>
            </w:r>
          </w:p>
        </w:tc>
        <w:tc>
          <w:tcPr>
            <w:tcW w:type="dxa" w:w="4082"/>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Limited inventory, monitored campaigns, support and daily operations.</w:t>
            </w:r>
          </w:p>
        </w:tc>
        <w:tc>
          <w:tcPr>
            <w:tcW w:type="dxa" w:w="226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Real orders delivered and reconciled.</w:t>
            </w:r>
          </w:p>
        </w:tc>
      </w:tr>
      <w:tr>
        <w:tc>
          <w:tcPr>
            <w:tcW w:type="dxa" w:w="226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6. Mobile beta and retention</w:t>
            </w:r>
          </w:p>
        </w:tc>
        <w:tc>
          <w:tcPr>
            <w:tcW w:type="dxa" w:w="170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Months 7–9</w:t>
            </w:r>
          </w:p>
        </w:tc>
        <w:tc>
          <w:tcPr>
            <w:tcW w:type="dxa" w:w="408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Mobile account/order/wishlist journeys and push only if justified.</w:t>
            </w:r>
          </w:p>
        </w:tc>
        <w:tc>
          <w:tcPr>
            <w:tcW w:type="dxa" w:w="226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Repeat-use and retention evidence.</w:t>
            </w:r>
          </w:p>
        </w:tc>
      </w:tr>
      <w:tr>
        <w:tc>
          <w:tcPr>
            <w:tcW w:type="dxa" w:w="226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7. AI and operational scale</w:t>
            </w:r>
          </w:p>
        </w:tc>
        <w:tc>
          <w:tcPr>
            <w:tcW w:type="dxa" w:w="170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Months 8–12+</w:t>
            </w:r>
          </w:p>
        </w:tc>
        <w:tc>
          <w:tcPr>
            <w:tcW w:type="dxa" w:w="4082"/>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Search assistance, support grounding, forecasting and deeper automation.</w:t>
            </w:r>
          </w:p>
        </w:tc>
        <w:tc>
          <w:tcPr>
            <w:tcW w:type="dxa" w:w="226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Measured uplift versus baseline.</w:t>
            </w:r>
          </w:p>
        </w:tc>
      </w:tr>
    </w:tbl>
    <w:p>
      <w:pPr>
        <w:spacing w:after="0"/>
      </w:pPr>
    </w:p>
    <w:p>
      <w:pPr>
        <w:pStyle w:val="Heading2"/>
        <w:keepNext/>
      </w:pPr>
      <w:r>
        <w:t>13. Gate criteria</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1871"/>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Gate</w:t>
            </w:r>
          </w:p>
        </w:tc>
        <w:tc>
          <w:tcPr>
            <w:tcW w:type="dxa" w:w="5386"/>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Must be true</w:t>
            </w:r>
          </w:p>
        </w:tc>
        <w:tc>
          <w:tcPr>
            <w:tcW w:type="dxa" w:w="311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Stop or pivot when</w:t>
            </w:r>
          </w:p>
        </w:tc>
      </w:tr>
      <w:tr>
        <w:tc>
          <w:tcPr>
            <w:tcW w:type="dxa" w:w="187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G0 — Commit</w:t>
            </w:r>
          </w:p>
        </w:tc>
        <w:tc>
          <w:tcPr>
            <w:tcW w:type="dxa" w:w="5386"/>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Founder/IP agreement, named owners and spending limit.</w:t>
            </w:r>
          </w:p>
        </w:tc>
        <w:tc>
          <w:tcPr>
            <w:tcW w:type="dxa" w:w="311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Ownership or decision rights remain vague.</w:t>
            </w:r>
          </w:p>
        </w:tc>
      </w:tr>
      <w:tr>
        <w:tc>
          <w:tcPr>
            <w:tcW w:type="dxa" w:w="187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G1 — Product thesis</w:t>
            </w:r>
          </w:p>
        </w:tc>
        <w:tc>
          <w:tcPr>
            <w:tcW w:type="dxa" w:w="5386"/>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Customer problem, capsule and price hypothesis supported by interviews/tests.</w:t>
            </w:r>
          </w:p>
        </w:tc>
        <w:tc>
          <w:tcPr>
            <w:tcW w:type="dxa" w:w="311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Offer is only personal taste with no target customer evidence.</w:t>
            </w:r>
          </w:p>
        </w:tc>
      </w:tr>
      <w:tr>
        <w:tc>
          <w:tcPr>
            <w:tcW w:type="dxa" w:w="187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G2 — Makeability</w:t>
            </w:r>
          </w:p>
        </w:tc>
        <w:tc>
          <w:tcPr>
            <w:tcW w:type="dxa" w:w="5386"/>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Factory can reproduce approved sample within quality, lead time and target cost.</w:t>
            </w:r>
          </w:p>
        </w:tc>
        <w:tc>
          <w:tcPr>
            <w:tcW w:type="dxa" w:w="311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Sample variation or MOQ destroys economics.</w:t>
            </w:r>
          </w:p>
        </w:tc>
      </w:tr>
      <w:tr>
        <w:tc>
          <w:tcPr>
            <w:tcW w:type="dxa" w:w="187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G3 — Importability</w:t>
            </w:r>
          </w:p>
        </w:tc>
        <w:tc>
          <w:tcPr>
            <w:tcW w:type="dxa" w:w="5386"/>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Classification/origin, importer, EORI/VAT, packaging and product compliance path reviewed.</w:t>
            </w:r>
          </w:p>
        </w:tc>
        <w:tc>
          <w:tcPr>
            <w:tcW w:type="dxa" w:w="311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Nobody accepts importer/product-safety responsibility.</w:t>
            </w:r>
          </w:p>
        </w:tc>
      </w:tr>
      <w:tr>
        <w:tc>
          <w:tcPr>
            <w:tcW w:type="dxa" w:w="187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G4 — MVP build</w:t>
            </w:r>
          </w:p>
        </w:tc>
        <w:tc>
          <w:tcPr>
            <w:tcW w:type="dxa" w:w="5386"/>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Data contract frozen for launch scope and operational processes testable.</w:t>
            </w:r>
          </w:p>
        </w:tc>
        <w:tc>
          <w:tcPr>
            <w:tcW w:type="dxa" w:w="311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Products, sizes, prices or fulfilment remain unknown.</w:t>
            </w:r>
          </w:p>
        </w:tc>
      </w:tr>
      <w:tr>
        <w:tc>
          <w:tcPr>
            <w:tcW w:type="dxa" w:w="187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G5 — Launch</w:t>
            </w:r>
          </w:p>
        </w:tc>
        <w:tc>
          <w:tcPr>
            <w:tcW w:type="dxa" w:w="5386"/>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Critical path tests, legal review, monitoring, backup, support and stock reconciliation pass.</w:t>
            </w:r>
          </w:p>
        </w:tc>
        <w:tc>
          <w:tcPr>
            <w:tcW w:type="dxa" w:w="311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Payment/order/return flow cannot be recovered manually.</w:t>
            </w:r>
          </w:p>
        </w:tc>
      </w:tr>
      <w:tr>
        <w:tc>
          <w:tcPr>
            <w:tcW w:type="dxa" w:w="187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G6 — Scale</w:t>
            </w:r>
          </w:p>
        </w:tc>
        <w:tc>
          <w:tcPr>
            <w:tcW w:type="dxa" w:w="5386"/>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Demand, repeat rate and contribution margin justify more inventory/features.</w:t>
            </w:r>
          </w:p>
        </w:tc>
        <w:tc>
          <w:tcPr>
            <w:tcW w:type="dxa" w:w="311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Growth hides negative unit economics or high returns.</w:t>
            </w:r>
          </w:p>
        </w:tc>
      </w:tr>
    </w:tbl>
    <w:p>
      <w:pPr>
        <w:spacing w:after="0"/>
      </w:pPr>
    </w:p>
    <w:p>
      <w:pPr>
        <w:pStyle w:val="Heading2"/>
        <w:keepNext/>
      </w:pPr>
      <w:r>
        <w:t>14. First 30 / 60 / 90 days</w:t>
      </w:r>
    </w:p>
    <w:tbl>
      <w:tblPr>
        <w:tblW w:type="auto" w:w="0"/>
        <w:jc w:val="center"/>
        <w:tblLayout w:type="autofit"/>
        <w:tblLook w:firstColumn="1" w:firstRow="1" w:lastColumn="0" w:lastRow="0" w:noHBand="0" w:noVBand="1" w:val="04A0"/>
      </w:tblPr>
      <w:tblGrid>
        <w:gridCol w:w="2578"/>
        <w:gridCol w:w="2578"/>
        <w:gridCol w:w="2578"/>
        <w:gridCol w:w="2578"/>
      </w:tblGrid>
      <w:tr>
        <w:trPr>
          <w:tblHeader w:val="true"/>
        </w:trPr>
        <w:tc>
          <w:tcPr>
            <w:tcW w:type="dxa" w:w="1417"/>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Period</w:t>
            </w:r>
          </w:p>
        </w:tc>
        <w:tc>
          <w:tcPr>
            <w:tcW w:type="dxa" w:w="3061"/>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Side A priorities</w:t>
            </w:r>
          </w:p>
        </w:tc>
        <w:tc>
          <w:tcPr>
            <w:tcW w:type="dxa" w:w="3061"/>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Side B priorities</w:t>
            </w:r>
          </w:p>
        </w:tc>
        <w:tc>
          <w:tcPr>
            <w:tcW w:type="dxa" w:w="3061"/>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Joint outcome</w:t>
            </w:r>
          </w:p>
        </w:tc>
      </w:tr>
      <w:tr>
        <w:tc>
          <w:tcPr>
            <w:tcW w:type="dxa" w:w="1417"/>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Days 1–30</w:t>
            </w:r>
          </w:p>
        </w:tc>
        <w:tc>
          <w:tcPr>
            <w:tcW w:type="dxa" w:w="306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Founder agreement; customer interviews; brand brief; first capsule; factory shortlist; product/variant templates; legal/import adviser.</w:t>
            </w:r>
          </w:p>
        </w:tc>
        <w:tc>
          <w:tcPr>
            <w:tcW w:type="dxa" w:w="306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PoC run; repo/CI; architecture decisions; schemas; environments; staging plan; analytics draft.</w:t>
            </w:r>
          </w:p>
        </w:tc>
        <w:tc>
          <w:tcPr>
            <w:tcW w:type="dxa" w:w="306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Approved hypothesis, owners, templates and visible PoC.</w:t>
            </w:r>
          </w:p>
        </w:tc>
      </w:tr>
      <w:tr>
        <w:tc>
          <w:tcPr>
            <w:tcW w:type="dxa" w:w="1417"/>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Days 31–60</w:t>
            </w:r>
          </w:p>
        </w:tc>
        <w:tc>
          <w:tcPr>
            <w:tcW w:type="dxa" w:w="306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Tech packs; samples; costing; QC checklist; size testing; content shot list; fulfilment comparison.</w:t>
            </w:r>
          </w:p>
        </w:tc>
        <w:tc>
          <w:tcPr>
            <w:tcW w:type="dxa" w:w="306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PostgreSQL design; production API; design system; storefront skeleton; admin import; security baseline.</w:t>
            </w:r>
          </w:p>
        </w:tc>
        <w:tc>
          <w:tcPr>
            <w:tcW w:type="dxa" w:w="306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Sample feedback and MVP backlog linked to real data.</w:t>
            </w:r>
          </w:p>
        </w:tc>
      </w:tr>
      <w:tr>
        <w:tc>
          <w:tcPr>
            <w:tcW w:type="dxa" w:w="1417"/>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Days 61–90</w:t>
            </w:r>
          </w:p>
        </w:tc>
        <w:tc>
          <w:tcPr>
            <w:tcW w:type="dxa" w:w="306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Final pilot SKUs; test batch; packaging/label evidence; test import; campaign/waitlist; support policy.</w:t>
            </w:r>
          </w:p>
        </w:tc>
        <w:tc>
          <w:tcPr>
            <w:tcW w:type="dxa" w:w="306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Catalog/admin staging; checkout sandbox; order state machine; observability; end-to-end tests.</w:t>
            </w:r>
          </w:p>
        </w:tc>
        <w:tc>
          <w:tcPr>
            <w:tcW w:type="dxa" w:w="306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Pilot readiness review with landed margin and staging purchase flow.</w:t>
            </w:r>
          </w:p>
        </w:tc>
      </w:tr>
    </w:tbl>
    <w:p>
      <w:pPr>
        <w:spacing w:after="0"/>
      </w:pPr>
    </w:p>
    <w:p>
      <w:r>
        <w:br w:type="page"/>
      </w:r>
    </w:p>
    <w:p>
      <w:pPr>
        <w:pStyle w:val="Heading1"/>
        <w:keepNext/>
      </w:pPr>
      <w:r>
        <w:t>PART V — SIDE A walkthrough: Business, Product, Brand and Marketing</w:t>
      </w:r>
    </w:p>
    <w:p>
      <w:pPr>
        <w:spacing w:after="80" w:line="259" w:lineRule="auto"/>
      </w:pPr>
      <w:r>
        <w:rPr>
          <w:rFonts w:ascii="Aptos" w:hAnsi="Aptos"/>
          <w:i w:val="0"/>
          <w:sz w:val="18"/>
        </w:rPr>
        <w:t>The following workstreams are executable mini-projects. Each one states what Side A must do, what it needs from Side B, and what it returns to the platform.</w:t>
      </w:r>
    </w:p>
    <w:p>
      <w:pPr>
        <w:pStyle w:val="Heading2"/>
        <w:keepNext/>
      </w:pPr>
      <w:r>
        <w:t>A1. Founders, ownership and company operating model</w:t>
      </w:r>
    </w:p>
    <w:p>
      <w:pPr>
        <w:spacing w:after="80" w:line="259" w:lineRule="auto"/>
      </w:pPr>
      <w:r>
        <w:rPr>
          <w:rFonts w:ascii="Aptos" w:hAnsi="Aptos"/>
          <w:b/>
          <w:sz w:val="18"/>
        </w:rPr>
        <w:t>Owner:</w:t>
      </w:r>
      <w:r>
        <w:rPr>
          <w:rFonts w:ascii="Aptos" w:hAnsi="Aptos"/>
          <w:i w:val="0"/>
          <w:sz w:val="18"/>
        </w:rPr>
        <w:t xml:space="preserve"> Founders / business lead. Create the legal and decision foundation before value and conflict accumulate.</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294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Prerequisites</w:t>
            </w:r>
          </w:p>
        </w:tc>
        <w:tc>
          <w:tcPr>
            <w:tcW w:type="dxa" w:w="425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Execution</w:t>
            </w:r>
          </w:p>
        </w:tc>
        <w:tc>
          <w:tcPr>
            <w:tcW w:type="dxa" w:w="294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Deliverables</w:t>
            </w:r>
          </w:p>
        </w:tc>
      </w:tr>
      <w:tr>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Founder intentions and contribution expectations</w:t>
              <w:br/>
              <w:t>• Professional legal/tax consultation plan</w:t>
            </w:r>
          </w:p>
        </w:tc>
        <w:tc>
          <w:tcPr>
            <w:tcW w:type="dxa" w:w="425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Choose relationship: co-founders, service provider or licensing partner</w:t>
              <w:br/>
              <w:t>• Document equity/revenue, funding, salaries, approval thresholds and exit</w:t>
              <w:br/>
              <w:t>• Assign all created brand, design, code, domains and data to the chosen company</w:t>
              <w:br/>
              <w:t>• Create bank, accounting, document retention and signature authority plan</w:t>
            </w:r>
          </w:p>
        </w:tc>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Signed founders/shareholders or services agreement</w:t>
              <w:br/>
              <w:t>• IP assignment and confidentiality documents</w:t>
              <w:br/>
              <w:t>• Decision-rights matrix and spending authority</w:t>
            </w:r>
          </w:p>
        </w:tc>
      </w:tr>
    </w:tbl>
    <w:p>
      <w:pPr>
        <w:spacing w:after="0"/>
      </w:pP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Required from the other side</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What this workstream returns</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Recommended tools</w:t>
            </w:r>
          </w:p>
        </w:tc>
      </w:tr>
      <w:tr>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Technical asset register and estimated platform contribution</w:t>
              <w:br/>
              <w:t>• Domain/repository/account ownership list</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Clear legal owner for app-store, cloud and payment accounts</w:t>
              <w:br/>
              <w:t>• Access-control model aligned to legal roles</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Legal counsel</w:t>
              <w:br/>
              <w:t>• Accountant/tax adviser</w:t>
              <w:br/>
              <w:t>• Password manager</w:t>
              <w:br/>
              <w:t>• E-signature</w:t>
              <w:br/>
              <w:t>• Secure document repository</w:t>
            </w:r>
          </w:p>
        </w:tc>
      </w:tr>
    </w:tbl>
    <w:p>
      <w:pPr>
        <w:spacing w:after="0"/>
      </w:pPr>
    </w:p>
    <w:tbl>
      <w:tblPr>
        <w:tblW w:type="auto" w:w="0"/>
        <w:tblLook w:firstColumn="1" w:firstRow="1" w:lastColumn="0" w:lastRow="0" w:noHBand="0" w:noVBand="1" w:val="04A0"/>
      </w:tblPr>
      <w:tblGrid>
        <w:gridCol w:w="10312"/>
      </w:tblGrid>
      <w:tr>
        <w:tc>
          <w:tcPr>
            <w:tcW w:type="dxa" w:w="10312"/>
            <w:shd w:fill="E8F1EB"/>
            <w:tcBorders>
              <w:left w:val="single" w:sz="18" w:color="2F6B4F"/>
            </w:tcBorders>
          </w:tcPr>
          <w:p>
            <w:pPr>
              <w:spacing w:after="0"/>
            </w:pPr>
            <w:r>
              <w:rPr>
                <w:rFonts w:ascii="Aptos" w:hAnsi="Aptos"/>
                <w:b/>
                <w:color w:val="1E2528"/>
                <w:sz w:val="18"/>
              </w:rPr>
              <w:t xml:space="preserve">Gate to continue: </w:t>
            </w:r>
            <w:r>
              <w:rPr>
                <w:rFonts w:ascii="Aptos" w:hAnsi="Aptos"/>
                <w:color w:val="1E2528"/>
                <w:sz w:val="18"/>
              </w:rPr>
              <w:t>No production account or substantial custom build begins until ownership and account control are explicit.</w:t>
            </w:r>
          </w:p>
        </w:tc>
      </w:tr>
    </w:tbl>
    <w:p>
      <w:pPr>
        <w:spacing w:after="0"/>
      </w:pPr>
    </w:p>
    <w:p>
      <w:pPr>
        <w:pStyle w:val="Heading2"/>
        <w:keepNext/>
      </w:pPr>
      <w:r>
        <w:t>A2. Market, customer and positioning research</w:t>
      </w:r>
    </w:p>
    <w:p>
      <w:pPr>
        <w:spacing w:after="80" w:line="259" w:lineRule="auto"/>
      </w:pPr>
      <w:r>
        <w:rPr>
          <w:rFonts w:ascii="Aptos" w:hAnsi="Aptos"/>
          <w:b/>
          <w:sz w:val="18"/>
        </w:rPr>
        <w:t>Owner:</w:t>
      </w:r>
      <w:r>
        <w:rPr>
          <w:rFonts w:ascii="Aptos" w:hAnsi="Aptos"/>
          <w:i w:val="0"/>
          <w:sz w:val="18"/>
        </w:rPr>
        <w:t xml:space="preserve"> Business/marketing lead. Replace a broad “Europe likes Egyptian cotton” assumption with a narrow testable customer and occasion.</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294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Prerequisites</w:t>
            </w:r>
          </w:p>
        </w:tc>
        <w:tc>
          <w:tcPr>
            <w:tcW w:type="dxa" w:w="425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Execution</w:t>
            </w:r>
          </w:p>
        </w:tc>
        <w:tc>
          <w:tcPr>
            <w:tcW w:type="dxa" w:w="294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Deliverables</w:t>
            </w:r>
          </w:p>
        </w:tc>
      </w:tr>
      <w:tr>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Initial product idea</w:t>
              <w:br/>
              <w:t>• Research budget and geographic focus</w:t>
            </w:r>
          </w:p>
        </w:tc>
        <w:tc>
          <w:tcPr>
            <w:tcW w:type="dxa" w:w="425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Interview 20–30 target users</w:t>
              <w:br/>
              <w:t>• Map jobs, style objections, fit issues and buying triggers</w:t>
              <w:br/>
              <w:t>• Compare 10–15 direct and indirect competitors</w:t>
              <w:br/>
              <w:t>• Run landing-page and price-message tests</w:t>
              <w:br/>
              <w:t>• Define primary and secondary personas without stereotyping</w:t>
            </w:r>
          </w:p>
        </w:tc>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Research summary</w:t>
              <w:br/>
              <w:t>• Positioning statement</w:t>
              <w:br/>
              <w:t>• Customer/occasion priority matrix</w:t>
              <w:br/>
              <w:t>• Competitor and price map</w:t>
              <w:br/>
              <w:t>• Evidence log</w:t>
            </w:r>
          </w:p>
        </w:tc>
      </w:tr>
    </w:tbl>
    <w:p>
      <w:pPr>
        <w:spacing w:after="0"/>
      </w:pP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Required from the other side</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What this workstream returns</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Recommended tools</w:t>
            </w:r>
          </w:p>
        </w:tc>
      </w:tr>
      <w:tr>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Analytics experiment design</w:t>
              <w:br/>
              <w:t>• Landing-page instrumentation and waitlist form</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Target segments, search/filter vocabulary and content themes</w:t>
              <w:br/>
              <w:t>• Validated launch countries and languages</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Notion/Confluence</w:t>
              <w:br/>
              <w:t>• Survey/interview tools</w:t>
              <w:br/>
              <w:t>• Figma</w:t>
              <w:br/>
              <w:t>• Analytics and ad platforms</w:t>
            </w:r>
          </w:p>
        </w:tc>
      </w:tr>
    </w:tbl>
    <w:p>
      <w:pPr>
        <w:spacing w:after="0"/>
      </w:pPr>
    </w:p>
    <w:tbl>
      <w:tblPr>
        <w:tblW w:type="auto" w:w="0"/>
        <w:tblLook w:firstColumn="1" w:firstRow="1" w:lastColumn="0" w:lastRow="0" w:noHBand="0" w:noVBand="1" w:val="04A0"/>
      </w:tblPr>
      <w:tblGrid>
        <w:gridCol w:w="10312"/>
      </w:tblGrid>
      <w:tr>
        <w:tc>
          <w:tcPr>
            <w:tcW w:type="dxa" w:w="10312"/>
            <w:shd w:fill="E8F1EB"/>
            <w:tcBorders>
              <w:left w:val="single" w:sz="18" w:color="2F6B4F"/>
            </w:tcBorders>
          </w:tcPr>
          <w:p>
            <w:pPr>
              <w:spacing w:after="0"/>
            </w:pPr>
            <w:r>
              <w:rPr>
                <w:rFonts w:ascii="Aptos" w:hAnsi="Aptos"/>
                <w:b/>
                <w:color w:val="1E2528"/>
                <w:sz w:val="18"/>
              </w:rPr>
              <w:t xml:space="preserve">Gate to continue: </w:t>
            </w:r>
            <w:r>
              <w:rPr>
                <w:rFonts w:ascii="Aptos" w:hAnsi="Aptos"/>
                <w:color w:val="1E2528"/>
                <w:sz w:val="18"/>
              </w:rPr>
              <w:t>A paying or high-intent signal exists; the collection is not based only on founder taste.</w:t>
            </w:r>
          </w:p>
        </w:tc>
      </w:tr>
    </w:tbl>
    <w:p>
      <w:pPr>
        <w:spacing w:after="0"/>
      </w:pPr>
    </w:p>
    <w:p>
      <w:pPr>
        <w:pStyle w:val="Heading2"/>
        <w:keepNext/>
      </w:pPr>
      <w:r>
        <w:t>A3. Brand strategy and identity system</w:t>
      </w:r>
    </w:p>
    <w:p>
      <w:pPr>
        <w:spacing w:after="80" w:line="259" w:lineRule="auto"/>
      </w:pPr>
      <w:r>
        <w:rPr>
          <w:rFonts w:ascii="Aptos" w:hAnsi="Aptos"/>
          <w:b/>
          <w:sz w:val="18"/>
        </w:rPr>
        <w:t>Owner:</w:t>
      </w:r>
      <w:r>
        <w:rPr>
          <w:rFonts w:ascii="Aptos" w:hAnsi="Aptos"/>
          <w:i w:val="0"/>
          <w:sz w:val="18"/>
        </w:rPr>
        <w:t xml:space="preserve"> Brand/creative lead. Create a versioned brand system that software and production can implement consistently.</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294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Prerequisites</w:t>
            </w:r>
          </w:p>
        </w:tc>
        <w:tc>
          <w:tcPr>
            <w:tcW w:type="dxa" w:w="425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Execution</w:t>
            </w:r>
          </w:p>
        </w:tc>
        <w:tc>
          <w:tcPr>
            <w:tcW w:type="dxa" w:w="294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Deliverables</w:t>
            </w:r>
          </w:p>
        </w:tc>
      </w:tr>
      <w:tr>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Positioning and target audience</w:t>
              <w:br/>
              <w:t>• Trademark screening plan</w:t>
            </w:r>
          </w:p>
        </w:tc>
        <w:tc>
          <w:tcPr>
            <w:tcW w:type="dxa" w:w="425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Define name, story, promise, tone and cultural boundaries</w:t>
              <w:br/>
              <w:t>• Design logo family, color, typography, iconography and photography direction</w:t>
              <w:br/>
              <w:t>• Define Arabic/Latin usage and translation rules</w:t>
              <w:br/>
              <w:t>• Document accessibility contrast and prohibited uses</w:t>
              <w:br/>
              <w:t>• Register source files and usage rights</w:t>
            </w:r>
          </w:p>
        </w:tc>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Brand guideline PDF/source</w:t>
              <w:br/>
              <w:t>• Design tokens</w:t>
              <w:br/>
              <w:t>• Logo and icon exports</w:t>
              <w:br/>
              <w:t>• Tone/copy guide</w:t>
              <w:br/>
              <w:t>• Asset manifest</w:t>
            </w:r>
          </w:p>
        </w:tc>
      </w:tr>
    </w:tbl>
    <w:p>
      <w:pPr>
        <w:spacing w:after="0"/>
      </w:pP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Required from the other side</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What this workstream returns</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Recommended tools</w:t>
            </w:r>
          </w:p>
        </w:tc>
      </w:tr>
      <w:tr>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Token schema, supported formats, image breakpoints and accessibility constraints</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Approved tokens and assets with owner/version</w:t>
              <w:br/>
              <w:t>• Copy patterns for UI, emails and notifications</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Figma</w:t>
              <w:br/>
              <w:t>• Illustrator or equivalent</w:t>
              <w:br/>
              <w:t>• Digital asset management folder</w:t>
              <w:br/>
              <w:t>• Trademark counsel/search</w:t>
            </w:r>
          </w:p>
        </w:tc>
      </w:tr>
    </w:tbl>
    <w:p>
      <w:pPr>
        <w:spacing w:after="0"/>
      </w:pPr>
    </w:p>
    <w:tbl>
      <w:tblPr>
        <w:tblW w:type="auto" w:w="0"/>
        <w:tblLook w:firstColumn="1" w:firstRow="1" w:lastColumn="0" w:lastRow="0" w:noHBand="0" w:noVBand="1" w:val="04A0"/>
      </w:tblPr>
      <w:tblGrid>
        <w:gridCol w:w="10312"/>
      </w:tblGrid>
      <w:tr>
        <w:tc>
          <w:tcPr>
            <w:tcW w:type="dxa" w:w="10312"/>
            <w:shd w:fill="E8F1EB"/>
            <w:tcBorders>
              <w:left w:val="single" w:sz="18" w:color="2F6B4F"/>
            </w:tcBorders>
          </w:tcPr>
          <w:p>
            <w:pPr>
              <w:spacing w:after="0"/>
            </w:pPr>
            <w:r>
              <w:rPr>
                <w:rFonts w:ascii="Aptos" w:hAnsi="Aptos"/>
                <w:b/>
                <w:color w:val="1E2528"/>
                <w:sz w:val="18"/>
              </w:rPr>
              <w:t xml:space="preserve">Gate to continue: </w:t>
            </w:r>
            <w:r>
              <w:rPr>
                <w:rFonts w:ascii="Aptos" w:hAnsi="Aptos"/>
                <w:color w:val="1E2528"/>
                <w:sz w:val="18"/>
              </w:rPr>
              <w:t>All launch UI can be built from approved assets; no critical design exists only in a personal file.</w:t>
            </w:r>
          </w:p>
        </w:tc>
      </w:tr>
    </w:tbl>
    <w:p>
      <w:pPr>
        <w:spacing w:after="0"/>
      </w:pPr>
    </w:p>
    <w:p>
      <w:pPr>
        <w:pStyle w:val="Heading2"/>
        <w:keepNext/>
      </w:pPr>
      <w:r>
        <w:t>A4. Collection architecture and product portfolio</w:t>
      </w:r>
    </w:p>
    <w:p>
      <w:pPr>
        <w:spacing w:after="80" w:line="259" w:lineRule="auto"/>
      </w:pPr>
      <w:r>
        <w:rPr>
          <w:rFonts w:ascii="Aptos" w:hAnsi="Aptos"/>
          <w:b/>
          <w:sz w:val="18"/>
        </w:rPr>
        <w:t>Owner:</w:t>
      </w:r>
      <w:r>
        <w:rPr>
          <w:rFonts w:ascii="Aptos" w:hAnsi="Aptos"/>
          <w:i w:val="0"/>
          <w:sz w:val="18"/>
        </w:rPr>
        <w:t xml:space="preserve"> Product lead. Define a commercially coherent capsule rather than an uncontrolled list of garments.</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294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Prerequisites</w:t>
            </w:r>
          </w:p>
        </w:tc>
        <w:tc>
          <w:tcPr>
            <w:tcW w:type="dxa" w:w="425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Execution</w:t>
            </w:r>
          </w:p>
        </w:tc>
        <w:tc>
          <w:tcPr>
            <w:tcW w:type="dxa" w:w="294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Deliverables</w:t>
            </w:r>
          </w:p>
        </w:tc>
      </w:tr>
      <w:tr>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Research/positioning</w:t>
              <w:br/>
              <w:t>• Factory capability overview</w:t>
            </w:r>
          </w:p>
        </w:tc>
        <w:tc>
          <w:tcPr>
            <w:tcW w:type="dxa" w:w="425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Select hero, entry, margin and image-building products</w:t>
              <w:br/>
              <w:t>• Limit first capsule variants and colors</w:t>
              <w:br/>
              <w:t>• Define collection story, seasonality and launch cadence</w:t>
              <w:br/>
              <w:t>• Estimate demand and inventory exposure</w:t>
              <w:br/>
              <w:t>• Prioritize products by learning value and operational complexity</w:t>
            </w:r>
          </w:p>
        </w:tc>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Capsule line plan</w:t>
              <w:br/>
              <w:t>• Product roadmap</w:t>
              <w:br/>
              <w:t>• SKU count forecast</w:t>
              <w:br/>
              <w:t>• Launch/reorder rules</w:t>
            </w:r>
          </w:p>
        </w:tc>
      </w:tr>
    </w:tbl>
    <w:p>
      <w:pPr>
        <w:spacing w:after="0"/>
      </w:pP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Required from the other side</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What this workstream returns</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Recommended tools</w:t>
            </w:r>
          </w:p>
        </w:tc>
      </w:tr>
      <w:tr>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SKU capacity guidance, category model and navigation prototype</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Final category/collection hierarchy and lifecycle statuses</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Line-plan spreadsheet</w:t>
              <w:br/>
              <w:t>• Figma/Miro</w:t>
              <w:br/>
              <w:t>• Cost model</w:t>
            </w:r>
          </w:p>
        </w:tc>
      </w:tr>
    </w:tbl>
    <w:p>
      <w:pPr>
        <w:spacing w:after="0"/>
      </w:pPr>
    </w:p>
    <w:tbl>
      <w:tblPr>
        <w:tblW w:type="auto" w:w="0"/>
        <w:tblLook w:firstColumn="1" w:firstRow="1" w:lastColumn="0" w:lastRow="0" w:noHBand="0" w:noVBand="1" w:val="04A0"/>
      </w:tblPr>
      <w:tblGrid>
        <w:gridCol w:w="10312"/>
      </w:tblGrid>
      <w:tr>
        <w:tc>
          <w:tcPr>
            <w:tcW w:type="dxa" w:w="10312"/>
            <w:shd w:fill="E8F1EB"/>
            <w:tcBorders>
              <w:left w:val="single" w:sz="18" w:color="2F6B4F"/>
            </w:tcBorders>
          </w:tcPr>
          <w:p>
            <w:pPr>
              <w:spacing w:after="0"/>
            </w:pPr>
            <w:r>
              <w:rPr>
                <w:rFonts w:ascii="Aptos" w:hAnsi="Aptos"/>
                <w:b/>
                <w:color w:val="1E2528"/>
                <w:sz w:val="18"/>
              </w:rPr>
              <w:t xml:space="preserve">Gate to continue: </w:t>
            </w:r>
            <w:r>
              <w:rPr>
                <w:rFonts w:ascii="Aptos" w:hAnsi="Aptos"/>
                <w:color w:val="1E2528"/>
                <w:sz w:val="18"/>
              </w:rPr>
              <w:t>Capsule is small enough to finance, photograph, test, import and support correctly.</w:t>
            </w:r>
          </w:p>
        </w:tc>
      </w:tr>
    </w:tbl>
    <w:p>
      <w:pPr>
        <w:spacing w:after="0"/>
      </w:pPr>
    </w:p>
    <w:p>
      <w:pPr>
        <w:pStyle w:val="Heading2"/>
        <w:keepNext/>
      </w:pPr>
      <w:r>
        <w:t>A5. Design, tech packs and sample management</w:t>
      </w:r>
    </w:p>
    <w:p>
      <w:pPr>
        <w:spacing w:after="80" w:line="259" w:lineRule="auto"/>
      </w:pPr>
      <w:r>
        <w:rPr>
          <w:rFonts w:ascii="Aptos" w:hAnsi="Aptos"/>
          <w:b/>
          <w:sz w:val="18"/>
        </w:rPr>
        <w:t>Owner:</w:t>
      </w:r>
      <w:r>
        <w:rPr>
          <w:rFonts w:ascii="Aptos" w:hAnsi="Aptos"/>
          <w:i w:val="0"/>
          <w:sz w:val="18"/>
        </w:rPr>
        <w:t xml:space="preserve"> Fashion design/product lead. Translate creative concepts into reproducible manufacturing specifications.</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294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Prerequisites</w:t>
            </w:r>
          </w:p>
        </w:tc>
        <w:tc>
          <w:tcPr>
            <w:tcW w:type="dxa" w:w="425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Execution</w:t>
            </w:r>
          </w:p>
        </w:tc>
        <w:tc>
          <w:tcPr>
            <w:tcW w:type="dxa" w:w="294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Deliverables</w:t>
            </w:r>
          </w:p>
        </w:tc>
      </w:tr>
      <w:tr>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Approved capsule</w:t>
              <w:br/>
              <w:t>• Factory measurement and machine capabilities</w:t>
            </w:r>
          </w:p>
        </w:tc>
        <w:tc>
          <w:tcPr>
            <w:tcW w:type="dxa" w:w="425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Create flats, construction details, BOM, measurements, tolerances, stitch/seam/print/embroidery instructions</w:t>
              <w:br/>
              <w:t>• Assign style codes and sample versions</w:t>
              <w:br/>
              <w:t>• Run proto, fit, size-set and pre-production samples</w:t>
              <w:br/>
              <w:t>• Record comments with photos and approval status</w:t>
              <w:br/>
              <w:t>• Control revisions; never approve through untracked voice notes</w:t>
            </w:r>
          </w:p>
        </w:tc>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Approved tech pack per style</w:t>
              <w:br/>
              <w:t>• Measurement/size chart</w:t>
              <w:br/>
              <w:t>• Sample history and approvals</w:t>
              <w:br/>
              <w:t>• Bill of materials</w:t>
            </w:r>
          </w:p>
        </w:tc>
      </w:tr>
    </w:tbl>
    <w:p>
      <w:pPr>
        <w:spacing w:after="0"/>
      </w:pP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Required from the other side</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What this workstream returns</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Recommended tools</w:t>
            </w:r>
          </w:p>
        </w:tc>
      </w:tr>
      <w:tr>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File naming, IDs, upload portal and revision workflow</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Structured dimensions, size chart, material/care data and product media</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Illustrator/CLO3D or equivalent</w:t>
              <w:br/>
              <w:t>• PLM or controlled templates</w:t>
              <w:br/>
              <w:t>• Photo evidence</w:t>
            </w:r>
          </w:p>
        </w:tc>
      </w:tr>
    </w:tbl>
    <w:p>
      <w:pPr>
        <w:spacing w:after="0"/>
      </w:pPr>
    </w:p>
    <w:tbl>
      <w:tblPr>
        <w:tblW w:type="auto" w:w="0"/>
        <w:tblLook w:firstColumn="1" w:firstRow="1" w:lastColumn="0" w:lastRow="0" w:noHBand="0" w:noVBand="1" w:val="04A0"/>
      </w:tblPr>
      <w:tblGrid>
        <w:gridCol w:w="10312"/>
      </w:tblGrid>
      <w:tr>
        <w:tc>
          <w:tcPr>
            <w:tcW w:type="dxa" w:w="10312"/>
            <w:shd w:fill="E8F1EB"/>
            <w:tcBorders>
              <w:left w:val="single" w:sz="18" w:color="2F6B4F"/>
            </w:tcBorders>
          </w:tcPr>
          <w:p>
            <w:pPr>
              <w:spacing w:after="0"/>
            </w:pPr>
            <w:r>
              <w:rPr>
                <w:rFonts w:ascii="Aptos" w:hAnsi="Aptos"/>
                <w:b/>
                <w:color w:val="1E2528"/>
                <w:sz w:val="18"/>
              </w:rPr>
              <w:t xml:space="preserve">Gate to continue: </w:t>
            </w:r>
            <w:r>
              <w:rPr>
                <w:rFonts w:ascii="Aptos" w:hAnsi="Aptos"/>
                <w:color w:val="1E2528"/>
                <w:sz w:val="18"/>
              </w:rPr>
              <w:t>A pre-production sample and tech pack match; changes are versioned and signed.</w:t>
            </w:r>
          </w:p>
        </w:tc>
      </w:tr>
    </w:tbl>
    <w:p>
      <w:pPr>
        <w:spacing w:after="0"/>
      </w:pPr>
    </w:p>
    <w:p>
      <w:pPr>
        <w:pStyle w:val="Heading2"/>
        <w:keepNext/>
      </w:pPr>
      <w:r>
        <w:t>A6. Supplier and factory qualification</w:t>
      </w:r>
    </w:p>
    <w:p>
      <w:pPr>
        <w:spacing w:after="80" w:line="259" w:lineRule="auto"/>
      </w:pPr>
      <w:r>
        <w:rPr>
          <w:rFonts w:ascii="Aptos" w:hAnsi="Aptos"/>
          <w:b/>
          <w:sz w:val="18"/>
        </w:rPr>
        <w:t>Owner:</w:t>
      </w:r>
      <w:r>
        <w:rPr>
          <w:rFonts w:ascii="Aptos" w:hAnsi="Aptos"/>
          <w:i w:val="0"/>
          <w:sz w:val="18"/>
        </w:rPr>
        <w:t xml:space="preserve"> Sourcing/operations lead. Select factories on repeatability, ethics, capacity and evidence—not the cheapest verbal quote.</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294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Prerequisites</w:t>
            </w:r>
          </w:p>
        </w:tc>
        <w:tc>
          <w:tcPr>
            <w:tcW w:type="dxa" w:w="425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Execution</w:t>
            </w:r>
          </w:p>
        </w:tc>
        <w:tc>
          <w:tcPr>
            <w:tcW w:type="dxa" w:w="294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Deliverables</w:t>
            </w:r>
          </w:p>
        </w:tc>
      </w:tr>
      <w:tr>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Tech pack draft</w:t>
              <w:br/>
              <w:t>• Expected volumes and quality level</w:t>
            </w:r>
          </w:p>
        </w:tc>
        <w:tc>
          <w:tcPr>
            <w:tcW w:type="dxa" w:w="425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Issue factory questionnaire and NDA</w:t>
              <w:br/>
              <w:t>• Visit/audit capability, subcontracting, quality system, labor and traceability</w:t>
              <w:br/>
              <w:t>• Request references and sample runs</w:t>
              <w:br/>
              <w:t>• Define MOQ, lead time, capacity reservation, payment, tooling, ownership of patterns and defect remedies</w:t>
              <w:br/>
              <w:t>• Approve backup supplier strategy</w:t>
            </w:r>
          </w:p>
        </w:tc>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Approved supplier list</w:t>
              <w:br/>
              <w:t>• Factory scorecard</w:t>
              <w:br/>
              <w:t>• Manufacturing agreement/SLA</w:t>
              <w:br/>
              <w:t>• Capacity and lead-time data</w:t>
            </w:r>
          </w:p>
        </w:tc>
      </w:tr>
    </w:tbl>
    <w:p>
      <w:pPr>
        <w:spacing w:after="0"/>
      </w:pP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Required from the other side</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What this workstream returns</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Recommended tools</w:t>
            </w:r>
          </w:p>
        </w:tc>
      </w:tr>
      <w:tr>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Supplier master schema and secure document storage</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Supplier IDs, statuses, lead times, contacts and evidence links</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Supplier scorecard</w:t>
              <w:br/>
              <w:t>• Contract counsel</w:t>
              <w:br/>
              <w:t>• Audit checklist</w:t>
              <w:br/>
              <w:t>• Secure drive</w:t>
            </w:r>
          </w:p>
        </w:tc>
      </w:tr>
    </w:tbl>
    <w:p>
      <w:pPr>
        <w:spacing w:after="0"/>
      </w:pPr>
    </w:p>
    <w:tbl>
      <w:tblPr>
        <w:tblW w:type="auto" w:w="0"/>
        <w:tblLook w:firstColumn="1" w:firstRow="1" w:lastColumn="0" w:lastRow="0" w:noHBand="0" w:noVBand="1" w:val="04A0"/>
      </w:tblPr>
      <w:tblGrid>
        <w:gridCol w:w="10312"/>
      </w:tblGrid>
      <w:tr>
        <w:tc>
          <w:tcPr>
            <w:tcW w:type="dxa" w:w="10312"/>
            <w:shd w:fill="E8F1EB"/>
            <w:tcBorders>
              <w:left w:val="single" w:sz="18" w:color="2F6B4F"/>
            </w:tcBorders>
          </w:tcPr>
          <w:p>
            <w:pPr>
              <w:spacing w:after="0"/>
            </w:pPr>
            <w:r>
              <w:rPr>
                <w:rFonts w:ascii="Aptos" w:hAnsi="Aptos"/>
                <w:b/>
                <w:color w:val="1E2528"/>
                <w:sz w:val="18"/>
              </w:rPr>
              <w:t xml:space="preserve">Gate to continue: </w:t>
            </w:r>
            <w:r>
              <w:rPr>
                <w:rFonts w:ascii="Aptos" w:hAnsi="Aptos"/>
                <w:color w:val="1E2528"/>
                <w:sz w:val="18"/>
              </w:rPr>
              <w:t>Primary and backup paths can meet the sample standard and contract obligations.</w:t>
            </w:r>
          </w:p>
        </w:tc>
      </w:tr>
    </w:tbl>
    <w:p>
      <w:pPr>
        <w:spacing w:after="0"/>
      </w:pPr>
    </w:p>
    <w:p>
      <w:pPr>
        <w:pStyle w:val="Heading2"/>
        <w:keepNext/>
      </w:pPr>
      <w:r>
        <w:t>A7. Cotton, materials and claim substantiation</w:t>
      </w:r>
    </w:p>
    <w:p>
      <w:pPr>
        <w:spacing w:after="80" w:line="259" w:lineRule="auto"/>
      </w:pPr>
      <w:r>
        <w:rPr>
          <w:rFonts w:ascii="Aptos" w:hAnsi="Aptos"/>
          <w:b/>
          <w:sz w:val="18"/>
        </w:rPr>
        <w:t>Owner:</w:t>
      </w:r>
      <w:r>
        <w:rPr>
          <w:rFonts w:ascii="Aptos" w:hAnsi="Aptos"/>
          <w:i w:val="0"/>
          <w:sz w:val="18"/>
        </w:rPr>
        <w:t xml:space="preserve"> Product/quality lead. Make “100% Egyptian cotton” a controlled evidence claim rather than marketing copy.</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294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Prerequisites</w:t>
            </w:r>
          </w:p>
        </w:tc>
        <w:tc>
          <w:tcPr>
            <w:tcW w:type="dxa" w:w="425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Execution</w:t>
            </w:r>
          </w:p>
        </w:tc>
        <w:tc>
          <w:tcPr>
            <w:tcW w:type="dxa" w:w="294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Deliverables</w:t>
            </w:r>
          </w:p>
        </w:tc>
      </w:tr>
      <w:tr>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Supplier declarations</w:t>
              <w:br/>
              <w:t>• Material source and batch information</w:t>
            </w:r>
          </w:p>
        </w:tc>
        <w:tc>
          <w:tcPr>
            <w:tcW w:type="dxa" w:w="425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Define acceptable cotton/fabric specification: composition, weight, yarn, knit/weave, shrinkage, colorfastness and finish</w:t>
              <w:br/>
              <w:t>• Collect invoices/certificates and chain-of-custody evidence</w:t>
              <w:br/>
              <w:t>• Choose independent test plan by risk/batch</w:t>
              <w:br/>
              <w:t>• Create restricted-substance declaration and test requirements</w:t>
              <w:br/>
              <w:t>• Define claim wording that evidence actually supports</w:t>
            </w:r>
          </w:p>
        </w:tc>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Material specification</w:t>
              <w:br/>
              <w:t>• Supplier declarations</w:t>
              <w:br/>
              <w:t>• Lab reports where required</w:t>
              <w:br/>
              <w:t>• Batch/lot traceability records</w:t>
              <w:br/>
              <w:t>• Approved claims matrix</w:t>
            </w:r>
          </w:p>
        </w:tc>
      </w:tr>
    </w:tbl>
    <w:p>
      <w:pPr>
        <w:spacing w:after="0"/>
      </w:pP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Required from the other side</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What this workstream returns</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Recommended tools</w:t>
            </w:r>
          </w:p>
        </w:tc>
      </w:tr>
      <w:tr>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Evidence storage, batch model and label/content fields</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Fibre, weight, lot, test result and approved claim data</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Accredited textile laboratory</w:t>
              <w:br/>
              <w:t>• RSL template</w:t>
              <w:br/>
              <w:t>• Material/batch register</w:t>
            </w:r>
          </w:p>
        </w:tc>
      </w:tr>
    </w:tbl>
    <w:p>
      <w:pPr>
        <w:spacing w:after="0"/>
      </w:pPr>
    </w:p>
    <w:tbl>
      <w:tblPr>
        <w:tblW w:type="auto" w:w="0"/>
        <w:tblLook w:firstColumn="1" w:firstRow="1" w:lastColumn="0" w:lastRow="0" w:noHBand="0" w:noVBand="1" w:val="04A0"/>
      </w:tblPr>
      <w:tblGrid>
        <w:gridCol w:w="10312"/>
      </w:tblGrid>
      <w:tr>
        <w:tc>
          <w:tcPr>
            <w:tcW w:type="dxa" w:w="10312"/>
            <w:shd w:fill="E8F1EB"/>
            <w:tcBorders>
              <w:left w:val="single" w:sz="18" w:color="2F6B4F"/>
            </w:tcBorders>
          </w:tcPr>
          <w:p>
            <w:pPr>
              <w:spacing w:after="0"/>
            </w:pPr>
            <w:r>
              <w:rPr>
                <w:rFonts w:ascii="Aptos" w:hAnsi="Aptos"/>
                <w:b/>
                <w:color w:val="1E2528"/>
                <w:sz w:val="18"/>
              </w:rPr>
              <w:t xml:space="preserve">Gate to continue: </w:t>
            </w:r>
            <w:r>
              <w:rPr>
                <w:rFonts w:ascii="Aptos" w:hAnsi="Aptos"/>
                <w:color w:val="1E2528"/>
                <w:sz w:val="18"/>
              </w:rPr>
              <w:t>Every customer-facing material claim maps to retained evidence and an accountable approver.</w:t>
            </w:r>
          </w:p>
        </w:tc>
      </w:tr>
    </w:tbl>
    <w:p>
      <w:pPr>
        <w:spacing w:after="0"/>
      </w:pPr>
    </w:p>
    <w:p>
      <w:pPr>
        <w:pStyle w:val="Heading2"/>
        <w:keepNext/>
      </w:pPr>
      <w:r>
        <w:t>A8. Costing, price and financial model</w:t>
      </w:r>
    </w:p>
    <w:p>
      <w:pPr>
        <w:spacing w:after="80" w:line="259" w:lineRule="auto"/>
      </w:pPr>
      <w:r>
        <w:rPr>
          <w:rFonts w:ascii="Aptos" w:hAnsi="Aptos"/>
          <w:b/>
          <w:sz w:val="18"/>
        </w:rPr>
        <w:t>Owner:</w:t>
      </w:r>
      <w:r>
        <w:rPr>
          <w:rFonts w:ascii="Aptos" w:hAnsi="Aptos"/>
          <w:i w:val="0"/>
          <w:sz w:val="18"/>
        </w:rPr>
        <w:t xml:space="preserve"> Finance/business lead. Price from landed economics and return risk, not factory cost multiplied by an arbitrary number.</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294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Prerequisites</w:t>
            </w:r>
          </w:p>
        </w:tc>
        <w:tc>
          <w:tcPr>
            <w:tcW w:type="dxa" w:w="425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Execution</w:t>
            </w:r>
          </w:p>
        </w:tc>
        <w:tc>
          <w:tcPr>
            <w:tcW w:type="dxa" w:w="294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Deliverables</w:t>
            </w:r>
          </w:p>
        </w:tc>
      </w:tr>
      <w:tr>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Factory quotes</w:t>
              <w:br/>
              <w:t>• Packaging, freight and fulfilment assumptions</w:t>
              <w:br/>
              <w:t>• Tax/customs adviser inputs</w:t>
            </w:r>
          </w:p>
        </w:tc>
        <w:tc>
          <w:tcPr>
            <w:tcW w:type="dxa" w:w="425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Calculate ex-factory, export, freight, duty, import VAT cash effect, inspection, warehousing, fulfilment, payment, returns, discounts and marketing</w:t>
              <w:br/>
              <w:t>• Set target gross and contribution margin</w:t>
              <w:br/>
              <w:t>• Model MOQ, sell-through, markdown and reorder scenarios</w:t>
              <w:br/>
              <w:t>• Define currency/price/discount approval rules</w:t>
            </w:r>
          </w:p>
        </w:tc>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Landed-cost model</w:t>
              <w:br/>
              <w:t>• Approved retail prices</w:t>
              <w:br/>
              <w:t>• Margin guardrails</w:t>
              <w:br/>
              <w:t>• Budget and cash-flow plan</w:t>
            </w:r>
          </w:p>
        </w:tc>
      </w:tr>
    </w:tbl>
    <w:p>
      <w:pPr>
        <w:spacing w:after="0"/>
      </w:pP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Required from the other side</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What this workstream returns</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Recommended tools</w:t>
            </w:r>
          </w:p>
        </w:tc>
      </w:tr>
      <w:tr>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Pricing engine constraints and reporting needs</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Price lists, cost versions, discount limits and KPI formulas</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Spreadsheet/financial model</w:t>
              <w:br/>
              <w:t>• Accounting system</w:t>
              <w:br/>
              <w:t>• Customs broker quotes</w:t>
            </w:r>
          </w:p>
        </w:tc>
      </w:tr>
    </w:tbl>
    <w:p>
      <w:pPr>
        <w:spacing w:after="0"/>
      </w:pPr>
    </w:p>
    <w:tbl>
      <w:tblPr>
        <w:tblW w:type="auto" w:w="0"/>
        <w:tblLook w:firstColumn="1" w:firstRow="1" w:lastColumn="0" w:lastRow="0" w:noHBand="0" w:noVBand="1" w:val="04A0"/>
      </w:tblPr>
      <w:tblGrid>
        <w:gridCol w:w="10312"/>
      </w:tblGrid>
      <w:tr>
        <w:tc>
          <w:tcPr>
            <w:tcW w:type="dxa" w:w="10312"/>
            <w:shd w:fill="E8F1EB"/>
            <w:tcBorders>
              <w:left w:val="single" w:sz="18" w:color="2F6B4F"/>
            </w:tcBorders>
          </w:tcPr>
          <w:p>
            <w:pPr>
              <w:spacing w:after="0"/>
            </w:pPr>
            <w:r>
              <w:rPr>
                <w:rFonts w:ascii="Aptos" w:hAnsi="Aptos"/>
                <w:b/>
                <w:color w:val="1E2528"/>
                <w:sz w:val="18"/>
              </w:rPr>
              <w:t xml:space="preserve">Gate to continue: </w:t>
            </w:r>
            <w:r>
              <w:rPr>
                <w:rFonts w:ascii="Aptos" w:hAnsi="Aptos"/>
                <w:color w:val="1E2528"/>
                <w:sz w:val="18"/>
              </w:rPr>
              <w:t>Base and downside scenarios preserve cash runway and credible contribution margin.</w:t>
            </w:r>
          </w:p>
        </w:tc>
      </w:tr>
    </w:tbl>
    <w:p>
      <w:pPr>
        <w:spacing w:after="0"/>
      </w:pPr>
    </w:p>
    <w:p>
      <w:pPr>
        <w:pStyle w:val="Heading2"/>
        <w:keepNext/>
      </w:pPr>
      <w:r>
        <w:t>A9. Quality management and batch release</w:t>
      </w:r>
    </w:p>
    <w:p>
      <w:pPr>
        <w:spacing w:after="80" w:line="259" w:lineRule="auto"/>
      </w:pPr>
      <w:r>
        <w:rPr>
          <w:rFonts w:ascii="Aptos" w:hAnsi="Aptos"/>
          <w:b/>
          <w:sz w:val="18"/>
        </w:rPr>
        <w:t>Owner:</w:t>
      </w:r>
      <w:r>
        <w:rPr>
          <w:rFonts w:ascii="Aptos" w:hAnsi="Aptos"/>
          <w:i w:val="0"/>
          <w:sz w:val="18"/>
        </w:rPr>
        <w:t xml:space="preserve"> Quality/production lead. Prevent defects from becoming customer support and return costs.</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294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Prerequisites</w:t>
            </w:r>
          </w:p>
        </w:tc>
        <w:tc>
          <w:tcPr>
            <w:tcW w:type="dxa" w:w="425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Execution</w:t>
            </w:r>
          </w:p>
        </w:tc>
        <w:tc>
          <w:tcPr>
            <w:tcW w:type="dxa" w:w="294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Deliverables</w:t>
            </w:r>
          </w:p>
        </w:tc>
      </w:tr>
      <w:tr>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Approved samples and tolerances</w:t>
              <w:br/>
              <w:t>• Factory agreement</w:t>
            </w:r>
          </w:p>
        </w:tc>
        <w:tc>
          <w:tcPr>
            <w:tcW w:type="dxa" w:w="425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Create incoming material, inline, final random and packaging inspections</w:t>
              <w:br/>
              <w:t>• Define defect classes and acceptable quality thresholds</w:t>
              <w:br/>
              <w:t>• Record measurements, color, stitching, print, labels and pack-out</w:t>
              <w:br/>
              <w:t>• Quarantine failures and run corrective action</w:t>
              <w:br/>
              <w:t>• Approve each production batch before release</w:t>
            </w:r>
          </w:p>
        </w:tc>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QC plan</w:t>
              <w:br/>
              <w:t>• Inspection reports</w:t>
              <w:br/>
              <w:t>• Defect taxonomy</w:t>
              <w:br/>
              <w:t>• Corrective actions</w:t>
              <w:br/>
              <w:t>• Batch release record</w:t>
            </w:r>
          </w:p>
        </w:tc>
      </w:tr>
    </w:tbl>
    <w:p>
      <w:pPr>
        <w:spacing w:after="0"/>
      </w:pP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Required from the other side</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What this workstream returns</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Recommended tools</w:t>
            </w:r>
          </w:p>
        </w:tc>
      </w:tr>
      <w:tr>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Mobile/admin inspection forms and evidence storage</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Defect codes, photos, batch status and release decision</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Inspection checklist</w:t>
              <w:br/>
              <w:t>• Measurement tools</w:t>
              <w:br/>
              <w:t>• Photo station</w:t>
              <w:br/>
              <w:t>• AQL method with quality specialist</w:t>
            </w:r>
          </w:p>
        </w:tc>
      </w:tr>
    </w:tbl>
    <w:p>
      <w:pPr>
        <w:spacing w:after="0"/>
      </w:pPr>
    </w:p>
    <w:tbl>
      <w:tblPr>
        <w:tblW w:type="auto" w:w="0"/>
        <w:tblLook w:firstColumn="1" w:firstRow="1" w:lastColumn="0" w:lastRow="0" w:noHBand="0" w:noVBand="1" w:val="04A0"/>
      </w:tblPr>
      <w:tblGrid>
        <w:gridCol w:w="10312"/>
      </w:tblGrid>
      <w:tr>
        <w:tc>
          <w:tcPr>
            <w:tcW w:type="dxa" w:w="10312"/>
            <w:shd w:fill="E8F1EB"/>
            <w:tcBorders>
              <w:left w:val="single" w:sz="18" w:color="2F6B4F"/>
            </w:tcBorders>
          </w:tcPr>
          <w:p>
            <w:pPr>
              <w:spacing w:after="0"/>
            </w:pPr>
            <w:r>
              <w:rPr>
                <w:rFonts w:ascii="Aptos" w:hAnsi="Aptos"/>
                <w:b/>
                <w:color w:val="1E2528"/>
                <w:sz w:val="18"/>
              </w:rPr>
              <w:t xml:space="preserve">Gate to continue: </w:t>
            </w:r>
            <w:r>
              <w:rPr>
                <w:rFonts w:ascii="Aptos" w:hAnsi="Aptos"/>
                <w:color w:val="1E2528"/>
                <w:sz w:val="18"/>
              </w:rPr>
              <w:t>No batch enters sellable stock without a release record and traceable evidence.</w:t>
            </w:r>
          </w:p>
        </w:tc>
      </w:tr>
    </w:tbl>
    <w:p>
      <w:pPr>
        <w:spacing w:after="0"/>
      </w:pPr>
    </w:p>
    <w:p>
      <w:pPr>
        <w:pStyle w:val="Heading2"/>
        <w:keepNext/>
      </w:pPr>
      <w:r>
        <w:t>A10. Labels, packaging and product information</w:t>
      </w:r>
    </w:p>
    <w:p>
      <w:pPr>
        <w:spacing w:after="80" w:line="259" w:lineRule="auto"/>
      </w:pPr>
      <w:r>
        <w:rPr>
          <w:rFonts w:ascii="Aptos" w:hAnsi="Aptos"/>
          <w:b/>
          <w:sz w:val="18"/>
        </w:rPr>
        <w:t>Owner:</w:t>
      </w:r>
      <w:r>
        <w:rPr>
          <w:rFonts w:ascii="Aptos" w:hAnsi="Aptos"/>
          <w:i w:val="0"/>
          <w:sz w:val="18"/>
        </w:rPr>
        <w:t xml:space="preserve"> Product/operations/legal. Create compliant, durable and brand-consistent information and packaging.</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294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Prerequisites</w:t>
            </w:r>
          </w:p>
        </w:tc>
        <w:tc>
          <w:tcPr>
            <w:tcW w:type="dxa" w:w="425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Execution</w:t>
            </w:r>
          </w:p>
        </w:tc>
        <w:tc>
          <w:tcPr>
            <w:tcW w:type="dxa" w:w="294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Deliverables</w:t>
            </w:r>
          </w:p>
        </w:tc>
      </w:tr>
      <w:tr>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Fibre/origin/care data</w:t>
              <w:br/>
              <w:t>• Brand system</w:t>
              <w:br/>
              <w:t>• Packaging law review</w:t>
            </w:r>
          </w:p>
        </w:tc>
        <w:tc>
          <w:tcPr>
            <w:tcW w:type="dxa" w:w="425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Design sewn label, size/care label, hangtag, packaging and shipment materials</w:t>
              <w:br/>
              <w:t>• Verify fibre composition language and attachment</w:t>
              <w:br/>
              <w:t>• Include traceability/contact/safety information required by chosen market model</w:t>
              <w:br/>
              <w:t>• Track packaging material and weight by component</w:t>
              <w:br/>
              <w:t>• Test durability, scanning and unboxing</w:t>
            </w:r>
          </w:p>
        </w:tc>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Approved label artwork</w:t>
              <w:br/>
              <w:t>• Packaging BOM</w:t>
              <w:br/>
              <w:t>• Print specifications</w:t>
              <w:br/>
              <w:t>• Packaging weight register</w:t>
              <w:br/>
              <w:t>• Supplier proofs</w:t>
            </w:r>
          </w:p>
        </w:tc>
      </w:tr>
    </w:tbl>
    <w:p>
      <w:pPr>
        <w:spacing w:after="0"/>
      </w:pP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Required from the other side</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What this workstream returns</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Recommended tools</w:t>
            </w:r>
          </w:p>
        </w:tc>
      </w:tr>
      <w:tr>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Barcode/QR rules, label data interface and asset validation</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Final label text, codes, packaging dimensions and weights</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Illustrator</w:t>
              <w:br/>
              <w:t>• Barcode service/GS1 decision</w:t>
              <w:br/>
              <w:t>• Packaging supplier</w:t>
              <w:br/>
              <w:t>• Legal/compliance review</w:t>
            </w:r>
          </w:p>
        </w:tc>
      </w:tr>
    </w:tbl>
    <w:p>
      <w:pPr>
        <w:spacing w:after="0"/>
      </w:pPr>
    </w:p>
    <w:tbl>
      <w:tblPr>
        <w:tblW w:type="auto" w:w="0"/>
        <w:tblLook w:firstColumn="1" w:firstRow="1" w:lastColumn="0" w:lastRow="0" w:noHBand="0" w:noVBand="1" w:val="04A0"/>
      </w:tblPr>
      <w:tblGrid>
        <w:gridCol w:w="10312"/>
      </w:tblGrid>
      <w:tr>
        <w:tc>
          <w:tcPr>
            <w:tcW w:type="dxa" w:w="10312"/>
            <w:shd w:fill="E8F1EB"/>
            <w:tcBorders>
              <w:left w:val="single" w:sz="18" w:color="2F6B4F"/>
            </w:tcBorders>
          </w:tcPr>
          <w:p>
            <w:pPr>
              <w:spacing w:after="0"/>
            </w:pPr>
            <w:r>
              <w:rPr>
                <w:rFonts w:ascii="Aptos" w:hAnsi="Aptos"/>
                <w:b/>
                <w:color w:val="1E2528"/>
                <w:sz w:val="18"/>
              </w:rPr>
              <w:t xml:space="preserve">Gate to continue: </w:t>
            </w:r>
            <w:r>
              <w:rPr>
                <w:rFonts w:ascii="Aptos" w:hAnsi="Aptos"/>
                <w:color w:val="1E2528"/>
                <w:sz w:val="18"/>
              </w:rPr>
              <w:t>Physical samples match approved data and packaging obligations are assigned.</w:t>
            </w:r>
          </w:p>
        </w:tc>
      </w:tr>
    </w:tbl>
    <w:p>
      <w:pPr>
        <w:spacing w:after="0"/>
      </w:pPr>
    </w:p>
    <w:p>
      <w:pPr>
        <w:pStyle w:val="Heading2"/>
        <w:keepNext/>
      </w:pPr>
      <w:r>
        <w:t>A11. EU market, importer, customs and compliance readiness</w:t>
      </w:r>
    </w:p>
    <w:p>
      <w:pPr>
        <w:spacing w:after="80" w:line="259" w:lineRule="auto"/>
      </w:pPr>
      <w:r>
        <w:rPr>
          <w:rFonts w:ascii="Aptos" w:hAnsi="Aptos"/>
          <w:b/>
          <w:sz w:val="18"/>
        </w:rPr>
        <w:t>Owner:</w:t>
      </w:r>
      <w:r>
        <w:rPr>
          <w:rFonts w:ascii="Aptos" w:hAnsi="Aptos"/>
          <w:i w:val="0"/>
          <w:sz w:val="18"/>
        </w:rPr>
        <w:t xml:space="preserve"> Business/operations with specialists. Define who legally sells/imports and prove the product can enter and remain on the target market.</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294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Prerequisites</w:t>
            </w:r>
          </w:p>
        </w:tc>
        <w:tc>
          <w:tcPr>
            <w:tcW w:type="dxa" w:w="425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Execution</w:t>
            </w:r>
          </w:p>
        </w:tc>
        <w:tc>
          <w:tcPr>
            <w:tcW w:type="dxa" w:w="294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Deliverables</w:t>
            </w:r>
          </w:p>
        </w:tc>
      </w:tr>
      <w:tr>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Legal entity options</w:t>
              <w:br/>
              <w:t>• Product classification and origin evidence</w:t>
            </w:r>
          </w:p>
        </w:tc>
        <w:tc>
          <w:tcPr>
            <w:tcW w:type="dxa" w:w="425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Select EU merchant/importer and obtain required registrations</w:t>
              <w:br/>
              <w:t>• Classify products and validate preferential origin requirements</w:t>
              <w:br/>
              <w:t>• Prepare commercial invoice, packing list, origin and customs documents</w:t>
              <w:br/>
              <w:t>• Build GPSR/product safety file and recall contacts</w:t>
              <w:br/>
              <w:t>• Review textile labelling, REACH, consumer, GDPR and packaging obligations</w:t>
              <w:br/>
              <w:t>• Test one import with broker before launch volume</w:t>
            </w:r>
          </w:p>
        </w:tc>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Compliance responsibility matrix</w:t>
              <w:br/>
              <w:t>• EORI/VAT/OSS path</w:t>
              <w:br/>
              <w:t>• Customs document pack</w:t>
              <w:br/>
              <w:t>• Product safety/traceability file</w:t>
              <w:br/>
              <w:t>• Recall procedure</w:t>
            </w:r>
          </w:p>
        </w:tc>
      </w:tr>
    </w:tbl>
    <w:p>
      <w:pPr>
        <w:spacing w:after="0"/>
      </w:pP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Required from the other side</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What this workstream returns</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Recommended tools</w:t>
            </w:r>
          </w:p>
        </w:tc>
      </w:tr>
      <w:tr>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Data fields, retention, legal page and recall tooling requirements</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Market eligibility rules, importer identity, compliance contacts and document links</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Customs broker</w:t>
              <w:br/>
              <w:t>• Legal/tax adviser</w:t>
              <w:br/>
              <w:t>• Access2Markets</w:t>
              <w:br/>
              <w:t>• LUCID/system operator where applicable</w:t>
            </w:r>
          </w:p>
        </w:tc>
      </w:tr>
    </w:tbl>
    <w:p>
      <w:pPr>
        <w:spacing w:after="0"/>
      </w:pPr>
    </w:p>
    <w:tbl>
      <w:tblPr>
        <w:tblW w:type="auto" w:w="0"/>
        <w:tblLook w:firstColumn="1" w:firstRow="1" w:lastColumn="0" w:lastRow="0" w:noHBand="0" w:noVBand="1" w:val="04A0"/>
      </w:tblPr>
      <w:tblGrid>
        <w:gridCol w:w="10312"/>
      </w:tblGrid>
      <w:tr>
        <w:tc>
          <w:tcPr>
            <w:tcW w:type="dxa" w:w="10312"/>
            <w:shd w:fill="E8F1EB"/>
            <w:tcBorders>
              <w:left w:val="single" w:sz="18" w:color="2F6B4F"/>
            </w:tcBorders>
          </w:tcPr>
          <w:p>
            <w:pPr>
              <w:spacing w:after="0"/>
            </w:pPr>
            <w:r>
              <w:rPr>
                <w:rFonts w:ascii="Aptos" w:hAnsi="Aptos"/>
                <w:b/>
                <w:color w:val="1E2528"/>
                <w:sz w:val="18"/>
              </w:rPr>
              <w:t xml:space="preserve">Gate to continue: </w:t>
            </w:r>
            <w:r>
              <w:rPr>
                <w:rFonts w:ascii="Aptos" w:hAnsi="Aptos"/>
                <w:color w:val="1E2528"/>
                <w:sz w:val="18"/>
              </w:rPr>
              <w:t>A named EU economic operator/importer accepts responsibility and a test import clears correctly.</w:t>
            </w:r>
          </w:p>
        </w:tc>
      </w:tr>
    </w:tbl>
    <w:p>
      <w:pPr>
        <w:spacing w:after="0"/>
      </w:pPr>
    </w:p>
    <w:p>
      <w:pPr>
        <w:pStyle w:val="Heading2"/>
        <w:keepNext/>
      </w:pPr>
      <w:r>
        <w:t>A12. Fulfilment, shipping and returns design</w:t>
      </w:r>
    </w:p>
    <w:p>
      <w:pPr>
        <w:spacing w:after="80" w:line="259" w:lineRule="auto"/>
      </w:pPr>
      <w:r>
        <w:rPr>
          <w:rFonts w:ascii="Aptos" w:hAnsi="Aptos"/>
          <w:b/>
          <w:sz w:val="18"/>
        </w:rPr>
        <w:t>Owner:</w:t>
      </w:r>
      <w:r>
        <w:rPr>
          <w:rFonts w:ascii="Aptos" w:hAnsi="Aptos"/>
          <w:i w:val="0"/>
          <w:sz w:val="18"/>
        </w:rPr>
        <w:t xml:space="preserve"> Operations/customer lead. Design a customer promise that the team can actually execute and afford.</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294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Prerequisites</w:t>
            </w:r>
          </w:p>
        </w:tc>
        <w:tc>
          <w:tcPr>
            <w:tcW w:type="dxa" w:w="425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Execution</w:t>
            </w:r>
          </w:p>
        </w:tc>
        <w:tc>
          <w:tcPr>
            <w:tcW w:type="dxa" w:w="294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Deliverables</w:t>
            </w:r>
          </w:p>
        </w:tc>
      </w:tr>
      <w:tr>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Launch countries</w:t>
              <w:br/>
              <w:t>• Order forecast</w:t>
              <w:br/>
              <w:t>• Product/package dimensions</w:t>
            </w:r>
          </w:p>
        </w:tc>
        <w:tc>
          <w:tcPr>
            <w:tcW w:type="dxa" w:w="425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Compare 3PL, own stock and direct-from-Egypt options</w:t>
              <w:br/>
              <w:t>• Define receiving, put-away, pick-pack, carrier handoff, cut-off and tracking</w:t>
              <w:br/>
              <w:t>• Define returns authorization, address, inspection, refund and restock/disposal</w:t>
              <w:br/>
              <w:t>• Test lost/damaged/wrong-size cases</w:t>
              <w:br/>
              <w:t>• Create service-level and escalation matrix</w:t>
            </w:r>
          </w:p>
        </w:tc>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Fulfilment SOP</w:t>
              <w:br/>
              <w:t>• Carrier matrix</w:t>
              <w:br/>
              <w:t>• Return SOP</w:t>
              <w:br/>
              <w:t>• Service promise</w:t>
              <w:br/>
              <w:t>• Exception playbook</w:t>
            </w:r>
          </w:p>
        </w:tc>
      </w:tr>
    </w:tbl>
    <w:p>
      <w:pPr>
        <w:spacing w:after="0"/>
      </w:pP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Required from the other side</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What this workstream returns</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Recommended tools</w:t>
            </w:r>
          </w:p>
        </w:tc>
      </w:tr>
      <w:tr>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Integration/API requirements and status/event model</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Warehouse/carrier IDs, rates, cut-offs, return reasons and status mappings</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3PL/carrier portals</w:t>
              <w:br/>
              <w:t>• Shipping test kit</w:t>
              <w:br/>
              <w:t>• SOP templates</w:t>
            </w:r>
          </w:p>
        </w:tc>
      </w:tr>
    </w:tbl>
    <w:p>
      <w:pPr>
        <w:spacing w:after="0"/>
      </w:pPr>
    </w:p>
    <w:tbl>
      <w:tblPr>
        <w:tblW w:type="auto" w:w="0"/>
        <w:tblLook w:firstColumn="1" w:firstRow="1" w:lastColumn="0" w:lastRow="0" w:noHBand="0" w:noVBand="1" w:val="04A0"/>
      </w:tblPr>
      <w:tblGrid>
        <w:gridCol w:w="10312"/>
      </w:tblGrid>
      <w:tr>
        <w:tc>
          <w:tcPr>
            <w:tcW w:type="dxa" w:w="10312"/>
            <w:shd w:fill="E8F1EB"/>
            <w:tcBorders>
              <w:left w:val="single" w:sz="18" w:color="2F6B4F"/>
            </w:tcBorders>
          </w:tcPr>
          <w:p>
            <w:pPr>
              <w:spacing w:after="0"/>
            </w:pPr>
            <w:r>
              <w:rPr>
                <w:rFonts w:ascii="Aptos" w:hAnsi="Aptos"/>
                <w:b/>
                <w:color w:val="1E2528"/>
                <w:sz w:val="18"/>
              </w:rPr>
              <w:t xml:space="preserve">Gate to continue: </w:t>
            </w:r>
            <w:r>
              <w:rPr>
                <w:rFonts w:ascii="Aptos" w:hAnsi="Aptos"/>
                <w:color w:val="1E2528"/>
                <w:sz w:val="18"/>
              </w:rPr>
              <w:t>A test order and return complete with correct stock, communication and financial reconciliation.</w:t>
            </w:r>
          </w:p>
        </w:tc>
      </w:tr>
    </w:tbl>
    <w:p>
      <w:pPr>
        <w:spacing w:after="0"/>
      </w:pPr>
    </w:p>
    <w:p>
      <w:pPr>
        <w:pStyle w:val="Heading2"/>
        <w:keepNext/>
      </w:pPr>
      <w:r>
        <w:t>A13. Product content, photography and localization</w:t>
      </w:r>
    </w:p>
    <w:p>
      <w:pPr>
        <w:spacing w:after="80" w:line="259" w:lineRule="auto"/>
      </w:pPr>
      <w:r>
        <w:rPr>
          <w:rFonts w:ascii="Aptos" w:hAnsi="Aptos"/>
          <w:b/>
          <w:sz w:val="18"/>
        </w:rPr>
        <w:t>Owner:</w:t>
      </w:r>
      <w:r>
        <w:rPr>
          <w:rFonts w:ascii="Aptos" w:hAnsi="Aptos"/>
          <w:i w:val="0"/>
          <w:sz w:val="18"/>
        </w:rPr>
        <w:t xml:space="preserve"> Brand/marketing lead. Produce complete, truthful and reusable content instead of treating photos as a last-minute task.</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294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Prerequisites</w:t>
            </w:r>
          </w:p>
        </w:tc>
        <w:tc>
          <w:tcPr>
            <w:tcW w:type="dxa" w:w="425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Execution</w:t>
            </w:r>
          </w:p>
        </w:tc>
        <w:tc>
          <w:tcPr>
            <w:tcW w:type="dxa" w:w="294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Deliverables</w:t>
            </w:r>
          </w:p>
        </w:tc>
      </w:tr>
      <w:tr>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Approved samples and brand direction</w:t>
              <w:br/>
              <w:t>• Platform asset specifications</w:t>
            </w:r>
          </w:p>
        </w:tc>
        <w:tc>
          <w:tcPr>
            <w:tcW w:type="dxa" w:w="425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Create shot list: PDP, detail, fit, scale, campaign and social</w:t>
              <w:br/>
              <w:t>• Capture color-consistent images and measurements</w:t>
              <w:br/>
              <w:t>• Write benefits, construction, fit, care, origin and warnings</w:t>
              <w:br/>
              <w:t>• Create alt text and translations with review</w:t>
              <w:br/>
              <w:t>• Record rights, model releases and expiry</w:t>
            </w:r>
          </w:p>
        </w:tc>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Asset package</w:t>
              <w:br/>
              <w:t>• Product copy</w:t>
              <w:br/>
              <w:t>• SEO metadata</w:t>
              <w:br/>
              <w:t>• Alt text</w:t>
              <w:br/>
              <w:t>• Localization files</w:t>
              <w:br/>
              <w:t>• Rights register</w:t>
            </w:r>
          </w:p>
        </w:tc>
      </w:tr>
    </w:tbl>
    <w:p>
      <w:pPr>
        <w:spacing w:after="0"/>
      </w:pP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Required from the other side</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What this workstream returns</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Recommended tools</w:t>
            </w:r>
          </w:p>
        </w:tc>
      </w:tr>
      <w:tr>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Image formats, aspect ratios, content fields and preview environment</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Approved assets mapped to product IDs and locales</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Studio/photo workflow</w:t>
              <w:br/>
              <w:t>• DAM/cloud drive</w:t>
              <w:br/>
              <w:t>• Copy/localization tool</w:t>
            </w:r>
          </w:p>
        </w:tc>
      </w:tr>
    </w:tbl>
    <w:p>
      <w:pPr>
        <w:spacing w:after="0"/>
      </w:pPr>
    </w:p>
    <w:tbl>
      <w:tblPr>
        <w:tblW w:type="auto" w:w="0"/>
        <w:tblLook w:firstColumn="1" w:firstRow="1" w:lastColumn="0" w:lastRow="0" w:noHBand="0" w:noVBand="1" w:val="04A0"/>
      </w:tblPr>
      <w:tblGrid>
        <w:gridCol w:w="10312"/>
      </w:tblGrid>
      <w:tr>
        <w:tc>
          <w:tcPr>
            <w:tcW w:type="dxa" w:w="10312"/>
            <w:shd w:fill="E8F1EB"/>
            <w:tcBorders>
              <w:left w:val="single" w:sz="18" w:color="2F6B4F"/>
            </w:tcBorders>
          </w:tcPr>
          <w:p>
            <w:pPr>
              <w:spacing w:after="0"/>
            </w:pPr>
            <w:r>
              <w:rPr>
                <w:rFonts w:ascii="Aptos" w:hAnsi="Aptos"/>
                <w:b/>
                <w:color w:val="1E2528"/>
                <w:sz w:val="18"/>
              </w:rPr>
              <w:t xml:space="preserve">Gate to continue: </w:t>
            </w:r>
            <w:r>
              <w:rPr>
                <w:rFonts w:ascii="Aptos" w:hAnsi="Aptos"/>
                <w:color w:val="1E2528"/>
                <w:sz w:val="18"/>
              </w:rPr>
              <w:t>Every active product has complete, approved and accessible content before launch freeze.</w:t>
            </w:r>
          </w:p>
        </w:tc>
      </w:tr>
    </w:tbl>
    <w:p>
      <w:pPr>
        <w:spacing w:after="0"/>
      </w:pPr>
    </w:p>
    <w:p>
      <w:pPr>
        <w:pStyle w:val="Heading2"/>
        <w:keepNext/>
      </w:pPr>
      <w:r>
        <w:t>A14. Marketing, launch and demand generation</w:t>
      </w:r>
    </w:p>
    <w:p>
      <w:pPr>
        <w:spacing w:after="80" w:line="259" w:lineRule="auto"/>
      </w:pPr>
      <w:r>
        <w:rPr>
          <w:rFonts w:ascii="Aptos" w:hAnsi="Aptos"/>
          <w:b/>
          <w:sz w:val="18"/>
        </w:rPr>
        <w:t>Owner:</w:t>
      </w:r>
      <w:r>
        <w:rPr>
          <w:rFonts w:ascii="Aptos" w:hAnsi="Aptos"/>
          <w:i w:val="0"/>
          <w:sz w:val="18"/>
        </w:rPr>
        <w:t xml:space="preserve"> Marketing lead. Create measurable demand and learning, not vanity output.</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294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Prerequisites</w:t>
            </w:r>
          </w:p>
        </w:tc>
        <w:tc>
          <w:tcPr>
            <w:tcW w:type="dxa" w:w="425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Execution</w:t>
            </w:r>
          </w:p>
        </w:tc>
        <w:tc>
          <w:tcPr>
            <w:tcW w:type="dxa" w:w="294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Deliverables</w:t>
            </w:r>
          </w:p>
        </w:tc>
      </w:tr>
      <w:tr>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Positioning, content and launch stock</w:t>
              <w:br/>
              <w:t>• Analytics/event plan</w:t>
            </w:r>
          </w:p>
        </w:tc>
        <w:tc>
          <w:tcPr>
            <w:tcW w:type="dxa" w:w="425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Build prelaunch waitlist and content calendar</w:t>
              <w:br/>
              <w:t>• Create channel-specific campaign briefs and UTMs</w:t>
              <w:br/>
              <w:t>• Plan creators/affiliates with usage and disclosure terms</w:t>
              <w:br/>
              <w:t>• Set budget, audience, offer and stop-loss per experiment</w:t>
              <w:br/>
              <w:t>• Prepare email lifecycle: welcome, browse/cart, post-purchase and win-back</w:t>
              <w:br/>
              <w:t>• Coordinate stock and campaign volume</w:t>
            </w:r>
          </w:p>
        </w:tc>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Launch plan</w:t>
              <w:br/>
              <w:t>• Campaign calendar</w:t>
              <w:br/>
              <w:t>• Creative briefs</w:t>
              <w:br/>
              <w:t>• Tracking links</w:t>
              <w:br/>
              <w:t>• Lifecycle content</w:t>
              <w:br/>
              <w:t>• Experiment backlog</w:t>
            </w:r>
          </w:p>
        </w:tc>
      </w:tr>
    </w:tbl>
    <w:p>
      <w:pPr>
        <w:spacing w:after="0"/>
      </w:pP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Required from the other side</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What this workstream returns</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Recommended tools</w:t>
            </w:r>
          </w:p>
        </w:tc>
      </w:tr>
      <w:tr>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Landing pages, pixels/consent, referral codes and dashboards</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Campaign metadata, attribution rules and content schedule</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Ad platforms</w:t>
              <w:br/>
              <w:t>• Email provider</w:t>
              <w:br/>
              <w:t>• Analytics</w:t>
              <w:br/>
              <w:t>• Creator/affiliate contracts</w:t>
            </w:r>
          </w:p>
        </w:tc>
      </w:tr>
    </w:tbl>
    <w:p>
      <w:pPr>
        <w:spacing w:after="0"/>
      </w:pPr>
    </w:p>
    <w:tbl>
      <w:tblPr>
        <w:tblW w:type="auto" w:w="0"/>
        <w:tblLook w:firstColumn="1" w:firstRow="1" w:lastColumn="0" w:lastRow="0" w:noHBand="0" w:noVBand="1" w:val="04A0"/>
      </w:tblPr>
      <w:tblGrid>
        <w:gridCol w:w="10312"/>
      </w:tblGrid>
      <w:tr>
        <w:tc>
          <w:tcPr>
            <w:tcW w:type="dxa" w:w="10312"/>
            <w:shd w:fill="E8F1EB"/>
            <w:tcBorders>
              <w:left w:val="single" w:sz="18" w:color="2F6B4F"/>
            </w:tcBorders>
          </w:tcPr>
          <w:p>
            <w:pPr>
              <w:spacing w:after="0"/>
            </w:pPr>
            <w:r>
              <w:rPr>
                <w:rFonts w:ascii="Aptos" w:hAnsi="Aptos"/>
                <w:b/>
                <w:color w:val="1E2528"/>
                <w:sz w:val="18"/>
              </w:rPr>
              <w:t xml:space="preserve">Gate to continue: </w:t>
            </w:r>
            <w:r>
              <w:rPr>
                <w:rFonts w:ascii="Aptos" w:hAnsi="Aptos"/>
                <w:color w:val="1E2528"/>
                <w:sz w:val="18"/>
              </w:rPr>
              <w:t>Each campaign has a hypothesis, budget, owner, tracking and decision rule.</w:t>
            </w:r>
          </w:p>
        </w:tc>
      </w:tr>
    </w:tbl>
    <w:p>
      <w:pPr>
        <w:spacing w:after="0"/>
      </w:pPr>
    </w:p>
    <w:p>
      <w:pPr>
        <w:pStyle w:val="Heading2"/>
        <w:keepNext/>
      </w:pPr>
      <w:r>
        <w:t>A15. Customer service and community operations</w:t>
      </w:r>
    </w:p>
    <w:p>
      <w:pPr>
        <w:spacing w:after="80" w:line="259" w:lineRule="auto"/>
      </w:pPr>
      <w:r>
        <w:rPr>
          <w:rFonts w:ascii="Aptos" w:hAnsi="Aptos"/>
          <w:b/>
          <w:sz w:val="18"/>
        </w:rPr>
        <w:t>Owner:</w:t>
      </w:r>
      <w:r>
        <w:rPr>
          <w:rFonts w:ascii="Aptos" w:hAnsi="Aptos"/>
          <w:i w:val="0"/>
          <w:sz w:val="18"/>
        </w:rPr>
        <w:t xml:space="preserve"> Customer/operations lead. Turn support into a controlled service and product-learning loop.</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294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Prerequisites</w:t>
            </w:r>
          </w:p>
        </w:tc>
        <w:tc>
          <w:tcPr>
            <w:tcW w:type="dxa" w:w="425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Execution</w:t>
            </w:r>
          </w:p>
        </w:tc>
        <w:tc>
          <w:tcPr>
            <w:tcW w:type="dxa" w:w="294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Deliverables</w:t>
            </w:r>
          </w:p>
        </w:tc>
      </w:tr>
      <w:tr>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Policies and fulfilment SOP</w:t>
              <w:br/>
              <w:t>• Product/size knowledge</w:t>
            </w:r>
          </w:p>
        </w:tc>
        <w:tc>
          <w:tcPr>
            <w:tcW w:type="dxa" w:w="425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Define channels, hours, languages, response targets and escalation</w:t>
              <w:br/>
              <w:t>• Create approved answers for fit, care, shipping, return and complaints</w:t>
              <w:br/>
              <w:t>• Record reason codes and sentiment</w:t>
              <w:br/>
              <w:t>• Define refund authority and fraud/escalation rules</w:t>
              <w:br/>
              <w:t>• Feed issues into product and platform backlogs</w:t>
            </w:r>
          </w:p>
        </w:tc>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Support playbook</w:t>
              <w:br/>
              <w:t>• Knowledge base</w:t>
              <w:br/>
              <w:t>• Macros</w:t>
              <w:br/>
              <w:t>• Escalation matrix</w:t>
              <w:br/>
              <w:t>• Reason taxonomy</w:t>
            </w:r>
          </w:p>
        </w:tc>
      </w:tr>
    </w:tbl>
    <w:p>
      <w:pPr>
        <w:spacing w:after="0"/>
      </w:pP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Required from the other side</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What this workstream returns</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Recommended tools</w:t>
            </w:r>
          </w:p>
        </w:tc>
      </w:tr>
      <w:tr>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Support console, order lookup and knowledge format</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Approved content, roles and feedback/event fields</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Helpdesk</w:t>
              <w:br/>
              <w:t>• Knowledge base</w:t>
              <w:br/>
              <w:t>• Call/chat tools if justified</w:t>
            </w:r>
          </w:p>
        </w:tc>
      </w:tr>
    </w:tbl>
    <w:p>
      <w:pPr>
        <w:spacing w:after="0"/>
      </w:pPr>
    </w:p>
    <w:tbl>
      <w:tblPr>
        <w:tblW w:type="auto" w:w="0"/>
        <w:tblLook w:firstColumn="1" w:firstRow="1" w:lastColumn="0" w:lastRow="0" w:noHBand="0" w:noVBand="1" w:val="04A0"/>
      </w:tblPr>
      <w:tblGrid>
        <w:gridCol w:w="10312"/>
      </w:tblGrid>
      <w:tr>
        <w:tc>
          <w:tcPr>
            <w:tcW w:type="dxa" w:w="10312"/>
            <w:shd w:fill="E8F1EB"/>
            <w:tcBorders>
              <w:left w:val="single" w:sz="18" w:color="2F6B4F"/>
            </w:tcBorders>
          </w:tcPr>
          <w:p>
            <w:pPr>
              <w:spacing w:after="0"/>
            </w:pPr>
            <w:r>
              <w:rPr>
                <w:rFonts w:ascii="Aptos" w:hAnsi="Aptos"/>
                <w:b/>
                <w:color w:val="1E2528"/>
                <w:sz w:val="18"/>
              </w:rPr>
              <w:t xml:space="preserve">Gate to continue: </w:t>
            </w:r>
            <w:r>
              <w:rPr>
                <w:rFonts w:ascii="Aptos" w:hAnsi="Aptos"/>
                <w:color w:val="1E2528"/>
                <w:sz w:val="18"/>
              </w:rPr>
              <w:t>Support can resolve test scenarios without private spreadsheets or accessing systems beyond its role.</w:t>
            </w:r>
          </w:p>
        </w:tc>
      </w:tr>
    </w:tbl>
    <w:p>
      <w:pPr>
        <w:spacing w:after="0"/>
      </w:pPr>
    </w:p>
    <w:p>
      <w:pPr>
        <w:pStyle w:val="Heading2"/>
        <w:keepNext/>
      </w:pPr>
      <w:r>
        <w:t>A16. Finance, accounting and reconciliation operations</w:t>
      </w:r>
    </w:p>
    <w:p>
      <w:pPr>
        <w:spacing w:after="80" w:line="259" w:lineRule="auto"/>
      </w:pPr>
      <w:r>
        <w:rPr>
          <w:rFonts w:ascii="Aptos" w:hAnsi="Aptos"/>
          <w:b/>
          <w:sz w:val="18"/>
        </w:rPr>
        <w:t>Owner:</w:t>
      </w:r>
      <w:r>
        <w:rPr>
          <w:rFonts w:ascii="Aptos" w:hAnsi="Aptos"/>
          <w:i w:val="0"/>
          <w:sz w:val="18"/>
        </w:rPr>
        <w:t xml:space="preserve"> Finance lead. Ensure every order, refund, fee, tax and inventory movement can be explained.</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294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Prerequisites</w:t>
            </w:r>
          </w:p>
        </w:tc>
        <w:tc>
          <w:tcPr>
            <w:tcW w:type="dxa" w:w="425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Execution</w:t>
            </w:r>
          </w:p>
        </w:tc>
        <w:tc>
          <w:tcPr>
            <w:tcW w:type="dxa" w:w="294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Deliverables</w:t>
            </w:r>
          </w:p>
        </w:tc>
      </w:tr>
      <w:tr>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Entity and payment/fulfilment choices</w:t>
            </w:r>
          </w:p>
        </w:tc>
        <w:tc>
          <w:tcPr>
            <w:tcW w:type="dxa" w:w="425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Set chart of accounts and invoice numbering</w:t>
              <w:br/>
              <w:t>• Define daily/weekly payment payout and order reconciliation</w:t>
              <w:br/>
              <w:t>• Track inventory purchases and landed cost</w:t>
              <w:br/>
              <w:t>• Define VAT records/OSS process with adviser</w:t>
              <w:br/>
              <w:t>• Close month with returns, fees and currency differences</w:t>
              <w:br/>
              <w:t>• Separate founder expenses from company books</w:t>
            </w:r>
          </w:p>
        </w:tc>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Accounting SOP</w:t>
              <w:br/>
              <w:t>• Reconciliation template</w:t>
              <w:br/>
              <w:t>• Tax calendar</w:t>
              <w:br/>
              <w:t>• Invoice requirements</w:t>
              <w:br/>
              <w:t>• Financial dashboard definitions</w:t>
            </w:r>
          </w:p>
        </w:tc>
      </w:tr>
    </w:tbl>
    <w:p>
      <w:pPr>
        <w:spacing w:after="0"/>
      </w:pP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Required from the other side</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What this workstream returns</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Recommended tools</w:t>
            </w:r>
          </w:p>
        </w:tc>
      </w:tr>
      <w:tr>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Order/payment/refund exports and immutable audit data</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Accounting identifiers, invoice fields and reconciliation exceptions</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Accounting software</w:t>
              <w:br/>
              <w:t>• Payment reports</w:t>
              <w:br/>
              <w:t>• Tax adviser</w:t>
            </w:r>
          </w:p>
        </w:tc>
      </w:tr>
    </w:tbl>
    <w:p>
      <w:pPr>
        <w:spacing w:after="0"/>
      </w:pPr>
    </w:p>
    <w:tbl>
      <w:tblPr>
        <w:tblW w:type="auto" w:w="0"/>
        <w:tblLook w:firstColumn="1" w:firstRow="1" w:lastColumn="0" w:lastRow="0" w:noHBand="0" w:noVBand="1" w:val="04A0"/>
      </w:tblPr>
      <w:tblGrid>
        <w:gridCol w:w="10312"/>
      </w:tblGrid>
      <w:tr>
        <w:tc>
          <w:tcPr>
            <w:tcW w:type="dxa" w:w="10312"/>
            <w:shd w:fill="E8F1EB"/>
            <w:tcBorders>
              <w:left w:val="single" w:sz="18" w:color="2F6B4F"/>
            </w:tcBorders>
          </w:tcPr>
          <w:p>
            <w:pPr>
              <w:spacing w:after="0"/>
            </w:pPr>
            <w:r>
              <w:rPr>
                <w:rFonts w:ascii="Aptos" w:hAnsi="Aptos"/>
                <w:b/>
                <w:color w:val="1E2528"/>
                <w:sz w:val="18"/>
              </w:rPr>
              <w:t xml:space="preserve">Gate to continue: </w:t>
            </w:r>
            <w:r>
              <w:rPr>
                <w:rFonts w:ascii="Aptos" w:hAnsi="Aptos"/>
                <w:color w:val="1E2528"/>
                <w:sz w:val="18"/>
              </w:rPr>
              <w:t>A sample month can be reconciled from order to bank, tax and inventory.</w:t>
            </w:r>
          </w:p>
        </w:tc>
      </w:tr>
    </w:tbl>
    <w:p>
      <w:pPr>
        <w:spacing w:after="0"/>
      </w:pPr>
    </w:p>
    <w:p>
      <w:pPr>
        <w:pStyle w:val="Heading2"/>
        <w:keepNext/>
      </w:pPr>
      <w:r>
        <w:t>A17. Sustainability and claims governance</w:t>
      </w:r>
    </w:p>
    <w:p>
      <w:pPr>
        <w:spacing w:after="80" w:line="259" w:lineRule="auto"/>
      </w:pPr>
      <w:r>
        <w:rPr>
          <w:rFonts w:ascii="Aptos" w:hAnsi="Aptos"/>
          <w:b/>
          <w:sz w:val="18"/>
        </w:rPr>
        <w:t>Owner:</w:t>
      </w:r>
      <w:r>
        <w:rPr>
          <w:rFonts w:ascii="Aptos" w:hAnsi="Aptos"/>
          <w:i w:val="0"/>
          <w:sz w:val="18"/>
        </w:rPr>
        <w:t xml:space="preserve"> Business/product lead. Use evidence-based claims and avoid vague green marketing.</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294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Prerequisites</w:t>
            </w:r>
          </w:p>
        </w:tc>
        <w:tc>
          <w:tcPr>
            <w:tcW w:type="dxa" w:w="425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Execution</w:t>
            </w:r>
          </w:p>
        </w:tc>
        <w:tc>
          <w:tcPr>
            <w:tcW w:type="dxa" w:w="294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Deliverables</w:t>
            </w:r>
          </w:p>
        </w:tc>
      </w:tr>
      <w:tr>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Material/process evidence</w:t>
              <w:br/>
              <w:t>• Packaging data</w:t>
            </w:r>
          </w:p>
        </w:tc>
        <w:tc>
          <w:tcPr>
            <w:tcW w:type="dxa" w:w="425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Define which environmental/social claims are allowed</w:t>
              <w:br/>
              <w:t>• Collect evidence and expiry dates</w:t>
              <w:br/>
              <w:t>• Avoid “sustainable”, “eco” or ethical claims without scope and proof</w:t>
              <w:br/>
              <w:t>• Track packaging/material improvements and supplier actions</w:t>
              <w:br/>
              <w:t>• Create approval workflow for campaign claims</w:t>
            </w:r>
          </w:p>
        </w:tc>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Claims policy</w:t>
              <w:br/>
              <w:t>• Evidence register</w:t>
              <w:br/>
              <w:t>• Approved wording</w:t>
              <w:br/>
              <w:t>• Improvement roadmap</w:t>
            </w:r>
          </w:p>
        </w:tc>
      </w:tr>
    </w:tbl>
    <w:p>
      <w:pPr>
        <w:spacing w:after="0"/>
      </w:pP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Required from the other side</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What this workstream returns</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Recommended tools</w:t>
            </w:r>
          </w:p>
        </w:tc>
      </w:tr>
      <w:tr>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Claim fields, document links and approval state</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Only approved, current claims appear in content</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Evidence register</w:t>
              <w:br/>
              <w:t>• Legal review</w:t>
              <w:br/>
              <w:t>• Supplier audits</w:t>
            </w:r>
          </w:p>
        </w:tc>
      </w:tr>
    </w:tbl>
    <w:p>
      <w:pPr>
        <w:spacing w:after="0"/>
      </w:pPr>
    </w:p>
    <w:tbl>
      <w:tblPr>
        <w:tblW w:type="auto" w:w="0"/>
        <w:tblLook w:firstColumn="1" w:firstRow="1" w:lastColumn="0" w:lastRow="0" w:noHBand="0" w:noVBand="1" w:val="04A0"/>
      </w:tblPr>
      <w:tblGrid>
        <w:gridCol w:w="10312"/>
      </w:tblGrid>
      <w:tr>
        <w:tc>
          <w:tcPr>
            <w:tcW w:type="dxa" w:w="10312"/>
            <w:shd w:fill="E8F1EB"/>
            <w:tcBorders>
              <w:left w:val="single" w:sz="18" w:color="2F6B4F"/>
            </w:tcBorders>
          </w:tcPr>
          <w:p>
            <w:pPr>
              <w:spacing w:after="0"/>
            </w:pPr>
            <w:r>
              <w:rPr>
                <w:rFonts w:ascii="Aptos" w:hAnsi="Aptos"/>
                <w:b/>
                <w:color w:val="1E2528"/>
                <w:sz w:val="18"/>
              </w:rPr>
              <w:t xml:space="preserve">Gate to continue: </w:t>
            </w:r>
            <w:r>
              <w:rPr>
                <w:rFonts w:ascii="Aptos" w:hAnsi="Aptos"/>
                <w:color w:val="1E2528"/>
                <w:sz w:val="18"/>
              </w:rPr>
              <w:t>Every public claim has scope, evidence, owner and review date.</w:t>
            </w:r>
          </w:p>
        </w:tc>
      </w:tr>
    </w:tbl>
    <w:p>
      <w:pPr>
        <w:spacing w:after="0"/>
      </w:pPr>
    </w:p>
    <w:p>
      <w:pPr>
        <w:pStyle w:val="Heading2"/>
        <w:keepNext/>
      </w:pPr>
      <w:r>
        <w:t>A18. Launch operations and continuous improvement</w:t>
      </w:r>
    </w:p>
    <w:p>
      <w:pPr>
        <w:spacing w:after="80" w:line="259" w:lineRule="auto"/>
      </w:pPr>
      <w:r>
        <w:rPr>
          <w:rFonts w:ascii="Aptos" w:hAnsi="Aptos"/>
          <w:b/>
          <w:sz w:val="18"/>
        </w:rPr>
        <w:t>Owner:</w:t>
      </w:r>
      <w:r>
        <w:rPr>
          <w:rFonts w:ascii="Aptos" w:hAnsi="Aptos"/>
          <w:i w:val="0"/>
          <w:sz w:val="18"/>
        </w:rPr>
        <w:t xml:space="preserve"> Program/operations lead. Run launch as a monitored operation, then prioritize evidence-based improvement.</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294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Prerequisites</w:t>
            </w:r>
          </w:p>
        </w:tc>
        <w:tc>
          <w:tcPr>
            <w:tcW w:type="dxa" w:w="425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Execution</w:t>
            </w:r>
          </w:p>
        </w:tc>
        <w:tc>
          <w:tcPr>
            <w:tcW w:type="dxa" w:w="294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Deliverables</w:t>
            </w:r>
          </w:p>
        </w:tc>
      </w:tr>
      <w:tr>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MVP readiness</w:t>
              <w:br/>
              <w:t>• Stock and support coverage</w:t>
            </w:r>
          </w:p>
        </w:tc>
        <w:tc>
          <w:tcPr>
            <w:tcW w:type="dxa" w:w="425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Create launch command schedule and escalation contacts</w:t>
              <w:br/>
              <w:t>• Monitor order/payment/inventory/carrier/support/traffic</w:t>
              <w:br/>
              <w:t>• Freeze noncritical changes</w:t>
              <w:br/>
              <w:t>• Run daily reconciliation and issue review</w:t>
              <w:br/>
              <w:t>• Conduct 7/30/90-day post-launch reviews</w:t>
              <w:br/>
              <w:t>• Reorder or stop products from evidence</w:t>
            </w:r>
          </w:p>
        </w:tc>
        <w:tc>
          <w:tcPr>
            <w:tcW w:type="dxa" w:w="294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Launch runbook</w:t>
              <w:br/>
              <w:t>• War-room schedule</w:t>
              <w:br/>
              <w:t>• Daily dashboard</w:t>
              <w:br/>
              <w:t>• Post-launch review</w:t>
              <w:br/>
              <w:t>• Improvement backlog</w:t>
            </w:r>
          </w:p>
        </w:tc>
      </w:tr>
    </w:tbl>
    <w:p>
      <w:pPr>
        <w:spacing w:after="0"/>
      </w:pP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Required from the other side</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What this workstream returns</w:t>
            </w:r>
          </w:p>
        </w:tc>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Recommended tools</w:t>
            </w:r>
          </w:p>
        </w:tc>
      </w:tr>
      <w:tr>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Monitoring dashboards, alert channels, release freeze and incident tooling</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Business severity rules, response owners and prioritized feedback</w:t>
            </w:r>
          </w:p>
        </w:tc>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 Operations dashboard</w:t>
              <w:br/>
              <w:t>• Incident channel</w:t>
              <w:br/>
              <w:t>• Retrospective template</w:t>
            </w:r>
          </w:p>
        </w:tc>
      </w:tr>
    </w:tbl>
    <w:p>
      <w:pPr>
        <w:spacing w:after="0"/>
      </w:pPr>
    </w:p>
    <w:tbl>
      <w:tblPr>
        <w:tblW w:type="auto" w:w="0"/>
        <w:tblLook w:firstColumn="1" w:firstRow="1" w:lastColumn="0" w:lastRow="0" w:noHBand="0" w:noVBand="1" w:val="04A0"/>
      </w:tblPr>
      <w:tblGrid>
        <w:gridCol w:w="10312"/>
      </w:tblGrid>
      <w:tr>
        <w:tc>
          <w:tcPr>
            <w:tcW w:type="dxa" w:w="10312"/>
            <w:shd w:fill="E8F1EB"/>
            <w:tcBorders>
              <w:left w:val="single" w:sz="18" w:color="2F6B4F"/>
            </w:tcBorders>
          </w:tcPr>
          <w:p>
            <w:pPr>
              <w:spacing w:after="0"/>
            </w:pPr>
            <w:r>
              <w:rPr>
                <w:rFonts w:ascii="Aptos" w:hAnsi="Aptos"/>
                <w:b/>
                <w:color w:val="1E2528"/>
                <w:sz w:val="18"/>
              </w:rPr>
              <w:t xml:space="preserve">Gate to continue: </w:t>
            </w:r>
            <w:r>
              <w:rPr>
                <w:rFonts w:ascii="Aptos" w:hAnsi="Aptos"/>
                <w:color w:val="1E2528"/>
                <w:sz w:val="18"/>
              </w:rPr>
              <w:t>Real orders are delivered, refunded if needed, reconciled and learned from without uncontrolled manual work.</w:t>
            </w:r>
          </w:p>
        </w:tc>
      </w:tr>
    </w:tbl>
    <w:p>
      <w:pPr>
        <w:spacing w:after="0"/>
      </w:pPr>
    </w:p>
    <w:p>
      <w:pPr>
        <w:pStyle w:val="Heading1"/>
        <w:keepNext/>
      </w:pPr>
      <w:r>
        <w:t>PART VII — Proof of Concept package</w:t>
      </w:r>
    </w:p>
    <w:p>
      <w:pPr>
        <w:pStyle w:val="Heading2"/>
        <w:keepNext/>
      </w:pPr>
      <w:r>
        <w:t>15. PoC objective and success criteria</w:t>
      </w:r>
    </w:p>
    <w:p>
      <w:pPr>
        <w:spacing w:after="80" w:line="259" w:lineRule="auto"/>
      </w:pPr>
      <w:r>
        <w:rPr>
          <w:rFonts w:ascii="Aptos" w:hAnsi="Aptos"/>
          <w:i w:val="0"/>
          <w:sz w:val="18"/>
        </w:rPr>
        <w:t>The accompanying repository is a vertical slice, not a production store. Its purpose is to prove the cross-team contract: one structured product master drives web, mobile, inventory visibility, a quote and an AI-style recommendation.</w:t>
      </w:r>
    </w:p>
    <w:tbl>
      <w:tblPr>
        <w:tblW w:type="auto" w:w="0"/>
        <w:jc w:val="center"/>
        <w:tblLayout w:type="autofit"/>
        <w:tblLook w:firstColumn="1" w:firstRow="1" w:lastColumn="0" w:lastRow="0" w:noHBand="0" w:noVBand="1" w:val="04A0"/>
      </w:tblPr>
      <w:tblGrid>
        <w:gridCol w:w="5156"/>
        <w:gridCol w:w="5156"/>
      </w:tblGrid>
      <w:tr>
        <w:trPr>
          <w:tblHeader w:val="true"/>
        </w:trPr>
        <w:tc>
          <w:tcPr>
            <w:tcW w:type="dxa" w:w="2835"/>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PoC scenario</w:t>
            </w:r>
          </w:p>
        </w:tc>
        <w:tc>
          <w:tcPr>
            <w:tcW w:type="dxa" w:w="7370"/>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Evidence</w:t>
            </w:r>
          </w:p>
        </w:tc>
      </w:tr>
      <w:tr>
        <w:tc>
          <w:tcPr>
            <w:tcW w:type="dxa" w:w="2835"/>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Catalog connection</w:t>
            </w:r>
          </w:p>
        </w:tc>
        <w:tc>
          <w:tcPr>
            <w:tcW w:type="dxa" w:w="7370"/>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Three sample products load from the API into the web storefront.</w:t>
            </w:r>
          </w:p>
        </w:tc>
      </w:tr>
      <w:tr>
        <w:tc>
          <w:tcPr>
            <w:tcW w:type="dxa" w:w="2835"/>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Variant/SKU integrity</w:t>
            </w:r>
          </w:p>
        </w:tc>
        <w:tc>
          <w:tcPr>
            <w:tcW w:type="dxa" w:w="7370"/>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Nine unique SKU records validate against the schema.</w:t>
            </w:r>
          </w:p>
        </w:tc>
      </w:tr>
      <w:tr>
        <w:tc>
          <w:tcPr>
            <w:tcW w:type="dxa" w:w="2835"/>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Shared channel API</w:t>
            </w:r>
          </w:p>
        </w:tc>
        <w:tc>
          <w:tcPr>
            <w:tcW w:type="dxa" w:w="7370"/>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The Expo mobile source consumes the same product endpoint.</w:t>
            </w:r>
          </w:p>
        </w:tc>
      </w:tr>
      <w:tr>
        <w:tc>
          <w:tcPr>
            <w:tcW w:type="dxa" w:w="2835"/>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AI pattern</w:t>
            </w:r>
          </w:p>
        </w:tc>
        <w:tc>
          <w:tcPr>
            <w:tcW w:type="dxa" w:w="7370"/>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A deterministic recommender ranks only active in-budget products and explains the selection.</w:t>
            </w:r>
          </w:p>
        </w:tc>
      </w:tr>
      <w:tr>
        <w:tc>
          <w:tcPr>
            <w:tcW w:type="dxa" w:w="2835"/>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Operational API</w:t>
            </w:r>
          </w:p>
        </w:tc>
        <w:tc>
          <w:tcPr>
            <w:tcW w:type="dxa" w:w="7370"/>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Quote endpoint verifies SKU and stock and returns a transparent PoC total.</w:t>
            </w:r>
          </w:p>
        </w:tc>
      </w:tr>
      <w:tr>
        <w:tc>
          <w:tcPr>
            <w:tcW w:type="dxa" w:w="2835"/>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Engineering baseline</w:t>
            </w:r>
          </w:p>
        </w:tc>
        <w:tc>
          <w:tcPr>
            <w:tcW w:type="dxa" w:w="7370"/>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Docker Compose, API documentation, tests and GitHub Actions are included.</w:t>
            </w:r>
          </w:p>
        </w:tc>
      </w:tr>
    </w:tbl>
    <w:p>
      <w:pPr>
        <w:spacing w:after="0"/>
      </w:pPr>
    </w:p>
    <w:p>
      <w:pPr>
        <w:pStyle w:val="Heading2"/>
        <w:keepNext/>
      </w:pPr>
      <w:r>
        <w:t>16. Repository structure</w:t>
      </w:r>
    </w:p>
    <w:tbl>
      <w:tblPr>
        <w:tblW w:type="auto" w:w="0"/>
        <w:jc w:val="center"/>
        <w:tblLayout w:type="autofit"/>
        <w:tblLook w:firstColumn="1" w:firstRow="1" w:lastColumn="0" w:lastRow="0" w:noHBand="0" w:noVBand="1" w:val="04A0"/>
      </w:tblPr>
      <w:tblGrid>
        <w:gridCol w:w="5156"/>
        <w:gridCol w:w="5156"/>
      </w:tblGrid>
      <w:tr>
        <w:trPr>
          <w:tblHeader w:val="true"/>
        </w:trPr>
        <w:tc>
          <w:tcPr>
            <w:tcW w:type="dxa" w:w="34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Path</w:t>
            </w:r>
          </w:p>
        </w:tc>
        <w:tc>
          <w:tcPr>
            <w:tcW w:type="dxa" w:w="6803"/>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Purpose</w:t>
            </w:r>
          </w:p>
        </w:tc>
      </w:tr>
      <w:tr>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backend/app</w:t>
            </w:r>
          </w:p>
        </w:tc>
        <w:tc>
          <w:tcPr>
            <w:tcW w:type="dxa" w:w="6803"/>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FastAPI routes, validation schemas, catalog repository and deterministic stylist.</w:t>
            </w:r>
          </w:p>
        </w:tc>
      </w:tr>
      <w:tr>
        <w:tc>
          <w:tcPr>
            <w:tcW w:type="dxa" w:w="3402"/>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backend/data/products.json</w:t>
            </w:r>
          </w:p>
        </w:tc>
        <w:tc>
          <w:tcPr>
            <w:tcW w:type="dxa" w:w="6803"/>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Sample product/variant master used by the PoC.</w:t>
            </w:r>
          </w:p>
        </w:tc>
      </w:tr>
      <w:tr>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backend/tests</w:t>
            </w:r>
          </w:p>
        </w:tc>
        <w:tc>
          <w:tcPr>
            <w:tcW w:type="dxa" w:w="6803"/>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Health, catalog, recommendation and quote tests.</w:t>
            </w:r>
          </w:p>
        </w:tc>
      </w:tr>
      <w:tr>
        <w:tc>
          <w:tcPr>
            <w:tcW w:type="dxa" w:w="3402"/>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storefront</w:t>
            </w:r>
          </w:p>
        </w:tc>
        <w:tc>
          <w:tcPr>
            <w:tcW w:type="dxa" w:w="6803"/>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Responsive static storefront connected to the API.</w:t>
            </w:r>
          </w:p>
        </w:tc>
      </w:tr>
      <w:tr>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mobile</w:t>
            </w:r>
          </w:p>
        </w:tc>
        <w:tc>
          <w:tcPr>
            <w:tcW w:type="dxa" w:w="6803"/>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Expo/React Native source connected to the same API.</w:t>
            </w:r>
          </w:p>
        </w:tc>
      </w:tr>
      <w:tr>
        <w:tc>
          <w:tcPr>
            <w:tcW w:type="dxa" w:w="3402"/>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docs</w:t>
            </w:r>
          </w:p>
        </w:tc>
        <w:tc>
          <w:tcPr>
            <w:tcW w:type="dxa" w:w="6803"/>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Product, variant and asset templates plus decision/handoff checklists.</w:t>
            </w:r>
          </w:p>
        </w:tc>
      </w:tr>
      <w:tr>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scripts</w:t>
            </w:r>
          </w:p>
        </w:tc>
        <w:tc>
          <w:tcPr>
            <w:tcW w:type="dxa" w:w="6803"/>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Product data validator.</w:t>
            </w:r>
          </w:p>
        </w:tc>
      </w:tr>
      <w:tr>
        <w:tc>
          <w:tcPr>
            <w:tcW w:type="dxa" w:w="3402"/>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docker-compose.yml</w:t>
            </w:r>
          </w:p>
        </w:tc>
        <w:tc>
          <w:tcPr>
            <w:tcW w:type="dxa" w:w="6803"/>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Runs API and storefront locally.</w:t>
            </w:r>
          </w:p>
        </w:tc>
      </w:tr>
      <w:tr>
        <w:tc>
          <w:tcPr>
            <w:tcW w:type="dxa" w:w="34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.github/workflows</w:t>
            </w:r>
          </w:p>
        </w:tc>
        <w:tc>
          <w:tcPr>
            <w:tcW w:type="dxa" w:w="6803"/>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Backend CI test workflow.</w:t>
            </w:r>
          </w:p>
        </w:tc>
      </w:tr>
    </w:tbl>
    <w:p>
      <w:pPr>
        <w:spacing w:after="0"/>
      </w:pPr>
    </w:p>
    <w:p>
      <w:pPr>
        <w:pStyle w:val="Heading2"/>
        <w:keepNext/>
      </w:pPr>
      <w:r>
        <w:t>17. PoC setup and demo</w:t>
      </w:r>
    </w:p>
    <w:p>
      <w:pPr>
        <w:spacing w:after="40"/>
        <w:ind w:left="312" w:hanging="255"/>
      </w:pPr>
      <w:r>
        <w:rPr>
          <w:rFonts w:ascii="Aptos" w:hAnsi="Aptos"/>
          <w:sz w:val="18"/>
        </w:rPr>
        <w:t>1.  Install Docker Desktop or Docker Engine with the Compose plugin.</w:t>
      </w:r>
    </w:p>
    <w:p>
      <w:pPr>
        <w:spacing w:after="40"/>
        <w:ind w:left="312" w:hanging="255"/>
      </w:pPr>
      <w:r>
        <w:rPr>
          <w:rFonts w:ascii="Aptos" w:hAnsi="Aptos"/>
          <w:sz w:val="18"/>
        </w:rPr>
        <w:t>2.  Extract the PoC package and copy .env.example to .env.</w:t>
      </w:r>
    </w:p>
    <w:p>
      <w:pPr>
        <w:spacing w:after="40"/>
        <w:ind w:left="312" w:hanging="255"/>
      </w:pPr>
      <w:r>
        <w:rPr>
          <w:rFonts w:ascii="Aptos" w:hAnsi="Aptos"/>
          <w:sz w:val="18"/>
        </w:rPr>
        <w:t>3.  Change ADMIN_API_TOKEN before sharing the environment.</w:t>
      </w:r>
    </w:p>
    <w:p>
      <w:pPr>
        <w:spacing w:after="40"/>
        <w:ind w:left="312" w:hanging="255"/>
      </w:pPr>
      <w:r>
        <w:rPr>
          <w:rFonts w:ascii="Aptos" w:hAnsi="Aptos"/>
          <w:sz w:val="18"/>
        </w:rPr>
        <w:t>4.  Run: docker compose up --build</w:t>
      </w:r>
    </w:p>
    <w:p>
      <w:pPr>
        <w:spacing w:after="40"/>
        <w:ind w:left="312" w:hanging="255"/>
      </w:pPr>
      <w:r>
        <w:rPr>
          <w:rFonts w:ascii="Aptos" w:hAnsi="Aptos"/>
          <w:sz w:val="18"/>
        </w:rPr>
        <w:t>5.  Open the storefront at http://localhost:3000 and API documentation at http://localhost:8000/docs.</w:t>
      </w:r>
    </w:p>
    <w:p>
      <w:pPr>
        <w:spacing w:after="40"/>
        <w:ind w:left="312" w:hanging="255"/>
      </w:pPr>
      <w:r>
        <w:rPr>
          <w:rFonts w:ascii="Aptos" w:hAnsi="Aptos"/>
          <w:sz w:val="18"/>
        </w:rPr>
        <w:t>6.  Demonstrate catalog, stock, stylist and quote scenarios using the README demo script.</w:t>
      </w:r>
    </w:p>
    <w:p>
      <w:pPr>
        <w:spacing w:after="40"/>
        <w:ind w:left="312" w:hanging="255"/>
      </w:pPr>
      <w:r>
        <w:rPr>
          <w:rFonts w:ascii="Aptos" w:hAnsi="Aptos"/>
          <w:sz w:val="18"/>
        </w:rPr>
        <w:t>7.  For mobile, set EXPO_PUBLIC_API_BASE for emulator/phone, install dependencies and run npx expo start.</w:t>
      </w:r>
    </w:p>
    <w:tbl>
      <w:tblPr>
        <w:tblW w:type="auto" w:w="0"/>
        <w:tblLook w:firstColumn="1" w:firstRow="1" w:lastColumn="0" w:lastRow="0" w:noHBand="0" w:noVBand="1" w:val="04A0"/>
      </w:tblPr>
      <w:tblGrid>
        <w:gridCol w:w="10312"/>
      </w:tblGrid>
      <w:tr>
        <w:tc>
          <w:tcPr>
            <w:tcW w:type="dxa" w:w="10312"/>
            <w:shd w:fill="F8E7E4"/>
            <w:tcBorders>
              <w:left w:val="single" w:sz="18" w:color="9C2F2F"/>
            </w:tcBorders>
          </w:tcPr>
          <w:p>
            <w:pPr>
              <w:spacing w:after="0"/>
            </w:pPr>
            <w:r>
              <w:rPr>
                <w:rFonts w:ascii="Aptos" w:hAnsi="Aptos"/>
                <w:b/>
                <w:color w:val="1E2528"/>
                <w:sz w:val="18"/>
              </w:rPr>
              <w:t xml:space="preserve">PoC limitation: </w:t>
            </w:r>
            <w:r>
              <w:rPr>
                <w:rFonts w:ascii="Aptos" w:hAnsi="Aptos"/>
                <w:color w:val="1E2528"/>
                <w:sz w:val="18"/>
              </w:rPr>
              <w:t>It does not collect live payment, calculate VAT/customs, persist transactional orders, reserve inventory atomically, print carrier labels or contain final legal text. Exposing it as a live shop would be irresponsible.</w:t>
            </w:r>
          </w:p>
        </w:tc>
      </w:tr>
    </w:tbl>
    <w:p>
      <w:pPr>
        <w:spacing w:after="0"/>
      </w:pPr>
    </w:p>
    <w:p>
      <w:pPr>
        <w:pStyle w:val="Heading2"/>
        <w:keepNext/>
      </w:pPr>
      <w:r>
        <w:t>18. Production migration map</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226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PoC shortcut</w:t>
            </w:r>
          </w:p>
        </w:tc>
        <w:tc>
          <w:tcPr>
            <w:tcW w:type="dxa" w:w="4649"/>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Production replacement</w:t>
            </w:r>
          </w:p>
        </w:tc>
        <w:tc>
          <w:tcPr>
            <w:tcW w:type="dxa" w:w="328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Dependency from Side A</w:t>
            </w:r>
          </w:p>
        </w:tc>
      </w:tr>
      <w:tr>
        <w:tc>
          <w:tcPr>
            <w:tcW w:type="dxa" w:w="226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JSON catalog</w:t>
            </w:r>
          </w:p>
        </w:tc>
        <w:tc>
          <w:tcPr>
            <w:tcW w:type="dxa" w:w="4649"/>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PostgreSQL, migrations, admin workflow and audit history.</w:t>
            </w:r>
          </w:p>
        </w:tc>
        <w:tc>
          <w:tcPr>
            <w:tcW w:type="dxa" w:w="328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Approved master-data fields and lifecycle.</w:t>
            </w:r>
          </w:p>
        </w:tc>
      </w:tr>
      <w:tr>
        <w:tc>
          <w:tcPr>
            <w:tcW w:type="dxa" w:w="226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Static storefront</w:t>
            </w:r>
          </w:p>
        </w:tc>
        <w:tc>
          <w:tcPr>
            <w:tcW w:type="dxa" w:w="4649"/>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SEO/performance-tested web application and CMS preview.</w:t>
            </w:r>
          </w:p>
        </w:tc>
        <w:tc>
          <w:tcPr>
            <w:tcW w:type="dxa" w:w="328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Final tokens, content, policies and locales.</w:t>
            </w:r>
          </w:p>
        </w:tc>
      </w:tr>
      <w:tr>
        <w:tc>
          <w:tcPr>
            <w:tcW w:type="dxa" w:w="226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Quote endpoint</w:t>
            </w:r>
          </w:p>
        </w:tc>
        <w:tc>
          <w:tcPr>
            <w:tcW w:type="dxa" w:w="4649"/>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Server-authoritative cart, tax/shipping and payment session.</w:t>
            </w:r>
          </w:p>
        </w:tc>
        <w:tc>
          <w:tcPr>
            <w:tcW w:type="dxa" w:w="328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Merchant/import/tax and fulfilment model.</w:t>
            </w:r>
          </w:p>
        </w:tc>
      </w:tr>
      <w:tr>
        <w:tc>
          <w:tcPr>
            <w:tcW w:type="dxa" w:w="226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Stock number in JSON</w:t>
            </w:r>
          </w:p>
        </w:tc>
        <w:tc>
          <w:tcPr>
            <w:tcW w:type="dxa" w:w="4649"/>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Inventory ledger, reservations, locations and adjustments.</w:t>
            </w:r>
          </w:p>
        </w:tc>
        <w:tc>
          <w:tcPr>
            <w:tcW w:type="dxa" w:w="328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Warehouse process, opening stock and authority limits.</w:t>
            </w:r>
          </w:p>
        </w:tc>
      </w:tr>
      <w:tr>
        <w:tc>
          <w:tcPr>
            <w:tcW w:type="dxa" w:w="226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Rule-based stylist</w:t>
            </w:r>
          </w:p>
        </w:tc>
        <w:tc>
          <w:tcPr>
            <w:tcW w:type="dxa" w:w="4649"/>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Evaluated search/ranking/LLM explanation with fallback.</w:t>
            </w:r>
          </w:p>
        </w:tc>
        <w:tc>
          <w:tcPr>
            <w:tcW w:type="dxa" w:w="328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Approved tags, use cases, exclusions and evaluation examples.</w:t>
            </w:r>
          </w:p>
        </w:tc>
      </w:tr>
      <w:tr>
        <w:tc>
          <w:tcPr>
            <w:tcW w:type="dxa" w:w="226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No auth</w:t>
            </w:r>
          </w:p>
        </w:tc>
        <w:tc>
          <w:tcPr>
            <w:tcW w:type="dxa" w:w="4649"/>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Managed/secure customer identity, RBAC, MFA and audit.</w:t>
            </w:r>
          </w:p>
        </w:tc>
        <w:tc>
          <w:tcPr>
            <w:tcW w:type="dxa" w:w="328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Operational roles and privacy decisions.</w:t>
            </w:r>
          </w:p>
        </w:tc>
      </w:tr>
      <w:tr>
        <w:tc>
          <w:tcPr>
            <w:tcW w:type="dxa" w:w="226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Local Docker</w:t>
            </w:r>
          </w:p>
        </w:tc>
        <w:tc>
          <w:tcPr>
            <w:tcW w:type="dxa" w:w="4649"/>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Staging/production cloud, secrets, monitoring, backups and CI/CD.</w:t>
            </w:r>
          </w:p>
        </w:tc>
        <w:tc>
          <w:tcPr>
            <w:tcW w:type="dxa" w:w="328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Billing owner, budget, legal data location and support hours.</w:t>
            </w:r>
          </w:p>
        </w:tc>
      </w:tr>
    </w:tbl>
    <w:p>
      <w:pPr>
        <w:spacing w:after="0"/>
      </w:pPr>
    </w:p>
    <w:p>
      <w:r>
        <w:br w:type="page"/>
      </w:r>
    </w:p>
    <w:p>
      <w:pPr>
        <w:pStyle w:val="Heading1"/>
        <w:keepNext/>
      </w:pPr>
      <w:r>
        <w:t>PART VIII — Architecture, data, security, compliance and deployment</w:t>
      </w:r>
    </w:p>
    <w:p>
      <w:r>
        <w:drawing>
          <wp:inline xmlns:a="http://schemas.openxmlformats.org/drawingml/2006/main" xmlns:pic="http://schemas.openxmlformats.org/drawingml/2006/picture">
            <wp:extent cx="6480000" cy="3811765"/>
            <wp:docPr id="3" name="Picture 3" descr="Target commerce architecture showing customer channels, API boundary, commerce modules, data and integration services, and cloud operations." title="Target fashion commerce platform architecture"/>
            <wp:cNvGraphicFramePr>
              <a:graphicFrameLocks noChangeAspect="1"/>
            </wp:cNvGraphicFramePr>
            <a:graphic>
              <a:graphicData uri="http://schemas.openxmlformats.org/drawingml/2006/picture">
                <pic:pic>
                  <pic:nvPicPr>
                    <pic:cNvPr id="0" name="target_architecture.png"/>
                    <pic:cNvPicPr/>
                  </pic:nvPicPr>
                  <pic:blipFill>
                    <a:blip r:embed="rId12"/>
                    <a:stretch>
                      <a:fillRect/>
                    </a:stretch>
                  </pic:blipFill>
                  <pic:spPr>
                    <a:xfrm>
                      <a:off x="0" y="0"/>
                      <a:ext cx="6480000" cy="3811765"/>
                    </a:xfrm>
                    <a:prstGeom prst="rect"/>
                  </pic:spPr>
                </pic:pic>
              </a:graphicData>
            </a:graphic>
          </wp:inline>
        </w:drawing>
      </w:r>
    </w:p>
    <w:p>
      <w:pPr>
        <w:pStyle w:val="Heading2"/>
        <w:keepNext/>
      </w:pPr>
      <w:r>
        <w:t>19. Architecture principles</w:t>
      </w:r>
    </w:p>
    <w:p>
      <w:pPr>
        <w:pStyle w:val="ListBullet"/>
        <w:spacing w:after="30"/>
        <w:ind w:left="312" w:hanging="142"/>
      </w:pPr>
      <w:r>
        <w:rPr>
          <w:rFonts w:ascii="Aptos" w:hAnsi="Aptos"/>
          <w:sz w:val="18"/>
        </w:rPr>
        <w:t>Web-first launch; mobile is a separate value decision, not a vanity requirement.</w:t>
      </w:r>
    </w:p>
    <w:p>
      <w:pPr>
        <w:pStyle w:val="ListBullet"/>
        <w:spacing w:after="30"/>
        <w:ind w:left="312" w:hanging="142"/>
      </w:pPr>
      <w:r>
        <w:rPr>
          <w:rFonts w:ascii="Aptos" w:hAnsi="Aptos"/>
          <w:sz w:val="18"/>
        </w:rPr>
        <w:t>Modular monolith before microservices. Split only where team scale, reliability or load provides evidence.</w:t>
      </w:r>
    </w:p>
    <w:p>
      <w:pPr>
        <w:pStyle w:val="ListBullet"/>
        <w:spacing w:after="30"/>
        <w:ind w:left="312" w:hanging="142"/>
      </w:pPr>
      <w:r>
        <w:rPr>
          <w:rFonts w:ascii="Aptos" w:hAnsi="Aptos"/>
          <w:sz w:val="18"/>
        </w:rPr>
        <w:t>Managed services before Kubernetes. Operational complexity is a cost, not a badge.</w:t>
      </w:r>
    </w:p>
    <w:p>
      <w:pPr>
        <w:pStyle w:val="ListBullet"/>
        <w:spacing w:after="30"/>
        <w:ind w:left="312" w:hanging="142"/>
      </w:pPr>
      <w:r>
        <w:rPr>
          <w:rFonts w:ascii="Aptos" w:hAnsi="Aptos"/>
          <w:sz w:val="18"/>
        </w:rPr>
        <w:t>Provider-hosted/tokenized payment UI; never build card handling from scratch.</w:t>
      </w:r>
    </w:p>
    <w:p>
      <w:pPr>
        <w:pStyle w:val="ListBullet"/>
        <w:spacing w:after="30"/>
        <w:ind w:left="312" w:hanging="142"/>
      </w:pPr>
      <w:r>
        <w:rPr>
          <w:rFonts w:ascii="Aptos" w:hAnsi="Aptos"/>
          <w:sz w:val="18"/>
        </w:rPr>
        <w:t>PostgreSQL is the transactional source of truth; analytics copies do not drive order state.</w:t>
      </w:r>
    </w:p>
    <w:p>
      <w:pPr>
        <w:pStyle w:val="ListBullet"/>
        <w:spacing w:after="30"/>
        <w:ind w:left="312" w:hanging="142"/>
      </w:pPr>
      <w:r>
        <w:rPr>
          <w:rFonts w:ascii="Aptos" w:hAnsi="Aptos"/>
          <w:sz w:val="18"/>
        </w:rPr>
        <w:t>Events/webhooks are idempotent, signed, observable and replayable.</w:t>
      </w:r>
    </w:p>
    <w:p>
      <w:pPr>
        <w:pStyle w:val="ListBullet"/>
        <w:spacing w:after="30"/>
        <w:ind w:left="312" w:hanging="142"/>
      </w:pPr>
      <w:r>
        <w:rPr>
          <w:rFonts w:ascii="Aptos" w:hAnsi="Aptos"/>
          <w:sz w:val="18"/>
        </w:rPr>
        <w:t>Every external integration has an adapter, timeout, retry policy, dead-letter path and manual fallback.</w:t>
      </w:r>
    </w:p>
    <w:p>
      <w:pPr>
        <w:pStyle w:val="ListBullet"/>
        <w:spacing w:after="30"/>
        <w:ind w:left="312" w:hanging="142"/>
      </w:pPr>
      <w:r>
        <w:rPr>
          <w:rFonts w:ascii="Aptos" w:hAnsi="Aptos"/>
          <w:sz w:val="18"/>
        </w:rPr>
        <w:t>AI is an optional decision layer over approved data; it does not own price, stock or legal facts.</w:t>
      </w:r>
    </w:p>
    <w:p>
      <w:pPr>
        <w:pStyle w:val="Heading2"/>
        <w:keepNext/>
      </w:pPr>
      <w:r>
        <w:t>20. Core data entities and ownership</w:t>
      </w:r>
    </w:p>
    <w:tbl>
      <w:tblPr>
        <w:tblW w:type="auto" w:w="0"/>
        <w:jc w:val="center"/>
        <w:tblLayout w:type="autofit"/>
        <w:tblLook w:firstColumn="1" w:firstRow="1" w:lastColumn="0" w:lastRow="0" w:noHBand="0" w:noVBand="1" w:val="04A0"/>
      </w:tblPr>
      <w:tblGrid>
        <w:gridCol w:w="2578"/>
        <w:gridCol w:w="2578"/>
        <w:gridCol w:w="2578"/>
        <w:gridCol w:w="2578"/>
      </w:tblGrid>
      <w:tr>
        <w:trPr>
          <w:tblHeader w:val="true"/>
        </w:trPr>
        <w:tc>
          <w:tcPr>
            <w:tcW w:type="dxa" w:w="1814"/>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Entity</w:t>
            </w:r>
          </w:p>
        </w:tc>
        <w:tc>
          <w:tcPr>
            <w:tcW w:type="dxa" w:w="4195"/>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Key fields</w:t>
            </w:r>
          </w:p>
        </w:tc>
        <w:tc>
          <w:tcPr>
            <w:tcW w:type="dxa" w:w="1814"/>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Business owner</w:t>
            </w:r>
          </w:p>
        </w:tc>
        <w:tc>
          <w:tcPr>
            <w:tcW w:type="dxa" w:w="243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Technical control</w:t>
            </w:r>
          </w:p>
        </w:tc>
      </w:tr>
      <w:tr>
        <w:tc>
          <w:tcPr>
            <w:tcW w:type="dxa" w:w="1814"/>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Product</w:t>
            </w:r>
          </w:p>
        </w:tc>
        <w:tc>
          <w:tcPr>
            <w:tcW w:type="dxa" w:w="4195"/>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Immutable ID, style code, name, category, collection, composition, origin, care, status.</w:t>
            </w:r>
          </w:p>
        </w:tc>
        <w:tc>
          <w:tcPr>
            <w:tcW w:type="dxa" w:w="1814"/>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Product</w:t>
            </w:r>
          </w:p>
        </w:tc>
        <w:tc>
          <w:tcPr>
            <w:tcW w:type="dxa" w:w="243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Schema, validation, version/audit.</w:t>
            </w:r>
          </w:p>
        </w:tc>
      </w:tr>
      <w:tr>
        <w:tc>
          <w:tcPr>
            <w:tcW w:type="dxa" w:w="1814"/>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Variant</w:t>
            </w:r>
          </w:p>
        </w:tc>
        <w:tc>
          <w:tcPr>
            <w:tcW w:type="dxa" w:w="4195"/>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SKU, barcode, size, color, dimensions, weight, status.</w:t>
            </w:r>
          </w:p>
        </w:tc>
        <w:tc>
          <w:tcPr>
            <w:tcW w:type="dxa" w:w="1814"/>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Product/Ops</w:t>
            </w:r>
          </w:p>
        </w:tc>
        <w:tc>
          <w:tcPr>
            <w:tcW w:type="dxa" w:w="243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Uniqueness and referential integrity.</w:t>
            </w:r>
          </w:p>
        </w:tc>
      </w:tr>
      <w:tr>
        <w:tc>
          <w:tcPr>
            <w:tcW w:type="dxa" w:w="1814"/>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Price</w:t>
            </w:r>
          </w:p>
        </w:tc>
        <w:tc>
          <w:tcPr>
            <w:tcW w:type="dxa" w:w="4195"/>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Market, currency, net/gross, validity, tax class, approval.</w:t>
            </w:r>
          </w:p>
        </w:tc>
        <w:tc>
          <w:tcPr>
            <w:tcW w:type="dxa" w:w="1814"/>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Finance</w:t>
            </w:r>
          </w:p>
        </w:tc>
        <w:tc>
          <w:tcPr>
            <w:tcW w:type="dxa" w:w="243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Server-authoritative calculation and history.</w:t>
            </w:r>
          </w:p>
        </w:tc>
      </w:tr>
      <w:tr>
        <w:tc>
          <w:tcPr>
            <w:tcW w:type="dxa" w:w="1814"/>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Inventory ledger</w:t>
            </w:r>
          </w:p>
        </w:tc>
        <w:tc>
          <w:tcPr>
            <w:tcW w:type="dxa" w:w="4195"/>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SKU, location, quantity delta, reason, reference, timestamp.</w:t>
            </w:r>
          </w:p>
        </w:tc>
        <w:tc>
          <w:tcPr>
            <w:tcW w:type="dxa" w:w="1814"/>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Operations</w:t>
            </w:r>
          </w:p>
        </w:tc>
        <w:tc>
          <w:tcPr>
            <w:tcW w:type="dxa" w:w="243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Transactional append-only movement.</w:t>
            </w:r>
          </w:p>
        </w:tc>
      </w:tr>
      <w:tr>
        <w:tc>
          <w:tcPr>
            <w:tcW w:type="dxa" w:w="1814"/>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Supplier/batch</w:t>
            </w:r>
          </w:p>
        </w:tc>
        <w:tc>
          <w:tcPr>
            <w:tcW w:type="dxa" w:w="4195"/>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Supplier, material lot, production order, inspection and release.</w:t>
            </w:r>
          </w:p>
        </w:tc>
        <w:tc>
          <w:tcPr>
            <w:tcW w:type="dxa" w:w="1814"/>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Sourcing/QC</w:t>
            </w:r>
          </w:p>
        </w:tc>
        <w:tc>
          <w:tcPr>
            <w:tcW w:type="dxa" w:w="243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Evidence links, statuses and audit.</w:t>
            </w:r>
          </w:p>
        </w:tc>
      </w:tr>
      <w:tr>
        <w:tc>
          <w:tcPr>
            <w:tcW w:type="dxa" w:w="1814"/>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Customer/account</w:t>
            </w:r>
          </w:p>
        </w:tc>
        <w:tc>
          <w:tcPr>
            <w:tcW w:type="dxa" w:w="4195"/>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Identity, contact, preferences and consent.</w:t>
            </w:r>
          </w:p>
        </w:tc>
        <w:tc>
          <w:tcPr>
            <w:tcW w:type="dxa" w:w="1814"/>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Customer/legal</w:t>
            </w:r>
          </w:p>
        </w:tc>
        <w:tc>
          <w:tcPr>
            <w:tcW w:type="dxa" w:w="243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Minimization, security and rights workflows.</w:t>
            </w:r>
          </w:p>
        </w:tc>
      </w:tr>
      <w:tr>
        <w:tc>
          <w:tcPr>
            <w:tcW w:type="dxa" w:w="1814"/>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Order/payment</w:t>
            </w:r>
          </w:p>
        </w:tc>
        <w:tc>
          <w:tcPr>
            <w:tcW w:type="dxa" w:w="4195"/>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Items, amounts, state, provider references and event history.</w:t>
            </w:r>
          </w:p>
        </w:tc>
        <w:tc>
          <w:tcPr>
            <w:tcW w:type="dxa" w:w="1814"/>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Operations/finance</w:t>
            </w:r>
          </w:p>
        </w:tc>
        <w:tc>
          <w:tcPr>
            <w:tcW w:type="dxa" w:w="243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Idempotency and immutable audit trail.</w:t>
            </w:r>
          </w:p>
        </w:tc>
      </w:tr>
      <w:tr>
        <w:tc>
          <w:tcPr>
            <w:tcW w:type="dxa" w:w="1814"/>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Shipment/return</w:t>
            </w:r>
          </w:p>
        </w:tc>
        <w:tc>
          <w:tcPr>
            <w:tcW w:type="dxa" w:w="4195"/>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Carrier, tracking, events, reasons, condition and refund mapping.</w:t>
            </w:r>
          </w:p>
        </w:tc>
        <w:tc>
          <w:tcPr>
            <w:tcW w:type="dxa" w:w="1814"/>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Operations</w:t>
            </w:r>
          </w:p>
        </w:tc>
        <w:tc>
          <w:tcPr>
            <w:tcW w:type="dxa" w:w="243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External mapping and exceptions.</w:t>
            </w:r>
          </w:p>
        </w:tc>
      </w:tr>
      <w:tr>
        <w:tc>
          <w:tcPr>
            <w:tcW w:type="dxa" w:w="1814"/>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Content/asset</w:t>
            </w:r>
          </w:p>
        </w:tc>
        <w:tc>
          <w:tcPr>
            <w:tcW w:type="dxa" w:w="4195"/>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Locale, rights, alt text, approvals, product mapping.</w:t>
            </w:r>
          </w:p>
        </w:tc>
        <w:tc>
          <w:tcPr>
            <w:tcW w:type="dxa" w:w="1814"/>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Brand/marketing</w:t>
            </w:r>
          </w:p>
        </w:tc>
        <w:tc>
          <w:tcPr>
            <w:tcW w:type="dxa" w:w="243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CDN, versioning and access.</w:t>
            </w:r>
          </w:p>
        </w:tc>
      </w:tr>
      <w:tr>
        <w:tc>
          <w:tcPr>
            <w:tcW w:type="dxa" w:w="1814"/>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Analytics event</w:t>
            </w:r>
          </w:p>
        </w:tc>
        <w:tc>
          <w:tcPr>
            <w:tcW w:type="dxa" w:w="4195"/>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Anonymous/user ID policy, event, properties, consent and source.</w:t>
            </w:r>
          </w:p>
        </w:tc>
        <w:tc>
          <w:tcPr>
            <w:tcW w:type="dxa" w:w="1814"/>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Shared</w:t>
            </w:r>
          </w:p>
        </w:tc>
        <w:tc>
          <w:tcPr>
            <w:tcW w:type="dxa" w:w="243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Schema validation and retention.</w:t>
            </w:r>
          </w:p>
        </w:tc>
      </w:tr>
    </w:tbl>
    <w:p>
      <w:pPr>
        <w:spacing w:after="0"/>
      </w:pPr>
    </w:p>
    <w:p>
      <w:pPr>
        <w:pStyle w:val="Heading2"/>
        <w:keepNext/>
      </w:pPr>
      <w:r>
        <w:t>21. Product master mandatory fields</w:t>
      </w:r>
    </w:p>
    <w:tbl>
      <w:tblPr>
        <w:tblW w:type="auto" w:w="0"/>
        <w:jc w:val="center"/>
        <w:tblLayout w:type="autofit"/>
        <w:tblLook w:firstColumn="1" w:firstRow="1" w:lastColumn="0" w:lastRow="0" w:noHBand="0" w:noVBand="1" w:val="04A0"/>
      </w:tblPr>
      <w:tblGrid>
        <w:gridCol w:w="5156"/>
        <w:gridCol w:w="5156"/>
      </w:tblGrid>
      <w:tr>
        <w:trPr>
          <w:tblHeader w:val="true"/>
        </w:trPr>
        <w:tc>
          <w:tcPr>
            <w:tcW w:type="dxa" w:w="226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Group</w:t>
            </w:r>
          </w:p>
        </w:tc>
        <w:tc>
          <w:tcPr>
            <w:tcW w:type="dxa" w:w="7937"/>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Required launch fields</w:t>
            </w:r>
          </w:p>
        </w:tc>
      </w:tr>
      <w:tr>
        <w:tc>
          <w:tcPr>
            <w:tcW w:type="dxa" w:w="226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Identity</w:t>
            </w:r>
          </w:p>
        </w:tc>
        <w:tc>
          <w:tcPr>
            <w:tcW w:type="dxa" w:w="7937"/>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product_id, style_code, product_name, slug, collection, category, lifecycle_status</w:t>
            </w:r>
          </w:p>
        </w:tc>
      </w:tr>
      <w:tr>
        <w:tc>
          <w:tcPr>
            <w:tcW w:type="dxa" w:w="226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Commercial</w:t>
            </w:r>
          </w:p>
        </w:tc>
        <w:tc>
          <w:tcPr>
            <w:tcW w:type="dxa" w:w="7937"/>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retail_price, currency, tax class, launch date, market eligibility</w:t>
            </w:r>
          </w:p>
        </w:tc>
      </w:tr>
      <w:tr>
        <w:tc>
          <w:tcPr>
            <w:tcW w:type="dxa" w:w="226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Material/compliance</w:t>
            </w:r>
          </w:p>
        </w:tc>
        <w:tc>
          <w:tcPr>
            <w:tcW w:type="dxa" w:w="7937"/>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fibre composition, country of origin, care, compliance/evidence IDs, responsible/importer data where required</w:t>
            </w:r>
          </w:p>
        </w:tc>
      </w:tr>
      <w:tr>
        <w:tc>
          <w:tcPr>
            <w:tcW w:type="dxa" w:w="226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Content</w:t>
            </w:r>
          </w:p>
        </w:tc>
        <w:tc>
          <w:tcPr>
            <w:tcW w:type="dxa" w:w="7937"/>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short/long description, fit, measurements, SEO title/description, locale, approved claims</w:t>
            </w:r>
          </w:p>
        </w:tc>
      </w:tr>
      <w:tr>
        <w:tc>
          <w:tcPr>
            <w:tcW w:type="dxa" w:w="226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Variant</w:t>
            </w:r>
          </w:p>
        </w:tc>
        <w:tc>
          <w:tcPr>
            <w:tcW w:type="dxa" w:w="7937"/>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SKU, barcode decision, size, color, dimensions, weight, opening stock, reorder point</w:t>
            </w:r>
          </w:p>
        </w:tc>
      </w:tr>
      <w:tr>
        <w:tc>
          <w:tcPr>
            <w:tcW w:type="dxa" w:w="226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Operations</w:t>
            </w:r>
          </w:p>
        </w:tc>
        <w:tc>
          <w:tcPr>
            <w:tcW w:type="dxa" w:w="7937"/>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supplier, production batch, warehouse/location, package type/dimensions, QC release</w:t>
            </w:r>
          </w:p>
        </w:tc>
      </w:tr>
      <w:tr>
        <w:tc>
          <w:tcPr>
            <w:tcW w:type="dxa" w:w="226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Media</w:t>
            </w:r>
          </w:p>
        </w:tc>
        <w:tc>
          <w:tcPr>
            <w:tcW w:type="dxa" w:w="7937"/>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primary/listing/detail images, alt text, rights owner and approval/version</w:t>
            </w:r>
          </w:p>
        </w:tc>
      </w:tr>
    </w:tbl>
    <w:p>
      <w:pPr>
        <w:spacing w:after="0"/>
      </w:pPr>
    </w:p>
    <w:p>
      <w:pPr>
        <w:pStyle w:val="Heading2"/>
        <w:keepNext/>
      </w:pPr>
      <w:r>
        <w:t>22. Security and privacy minimum baseline</w:t>
      </w:r>
    </w:p>
    <w:p>
      <w:pPr>
        <w:pStyle w:val="ListBullet"/>
        <w:spacing w:after="30"/>
        <w:ind w:left="312" w:hanging="142"/>
      </w:pPr>
      <w:r>
        <w:rPr>
          <w:rFonts w:ascii="Aptos" w:hAnsi="Aptos"/>
          <w:sz w:val="18"/>
        </w:rPr>
        <w:t>MFA for cloud, source control, payment, email, analytics and admin accounts.</w:t>
      </w:r>
    </w:p>
    <w:p>
      <w:pPr>
        <w:pStyle w:val="ListBullet"/>
        <w:spacing w:after="30"/>
        <w:ind w:left="312" w:hanging="142"/>
      </w:pPr>
      <w:r>
        <w:rPr>
          <w:rFonts w:ascii="Aptos" w:hAnsi="Aptos"/>
          <w:sz w:val="18"/>
        </w:rPr>
        <w:t>Separate individual accounts; no shared founder password.</w:t>
      </w:r>
    </w:p>
    <w:p>
      <w:pPr>
        <w:pStyle w:val="ListBullet"/>
        <w:spacing w:after="30"/>
        <w:ind w:left="312" w:hanging="142"/>
      </w:pPr>
      <w:r>
        <w:rPr>
          <w:rFonts w:ascii="Aptos" w:hAnsi="Aptos"/>
          <w:sz w:val="18"/>
        </w:rPr>
        <w:t>Production secrets in a managed secret store; never in repositories, screenshots or chat.</w:t>
      </w:r>
    </w:p>
    <w:p>
      <w:pPr>
        <w:pStyle w:val="ListBullet"/>
        <w:spacing w:after="30"/>
        <w:ind w:left="312" w:hanging="142"/>
      </w:pPr>
      <w:r>
        <w:rPr>
          <w:rFonts w:ascii="Aptos" w:hAnsi="Aptos"/>
          <w:sz w:val="18"/>
        </w:rPr>
        <w:t>Server-side authorization on every privileged action and audit logs for price, stock, refund and user-role changes.</w:t>
      </w:r>
    </w:p>
    <w:p>
      <w:pPr>
        <w:pStyle w:val="ListBullet"/>
        <w:spacing w:after="30"/>
        <w:ind w:left="312" w:hanging="142"/>
      </w:pPr>
      <w:r>
        <w:rPr>
          <w:rFonts w:ascii="Aptos" w:hAnsi="Aptos"/>
          <w:sz w:val="18"/>
        </w:rPr>
        <w:t>Personal-data inventory with purpose, lawful basis, processor, retention and deletion/export procedure.</w:t>
      </w:r>
    </w:p>
    <w:p>
      <w:pPr>
        <w:pStyle w:val="ListBullet"/>
        <w:spacing w:after="30"/>
        <w:ind w:left="312" w:hanging="142"/>
      </w:pPr>
      <w:r>
        <w:rPr>
          <w:rFonts w:ascii="Aptos" w:hAnsi="Aptos"/>
          <w:sz w:val="18"/>
        </w:rPr>
        <w:t>Consent-aware analytics and marketing; nonessential cookies remain off until valid consent where required.</w:t>
      </w:r>
    </w:p>
    <w:p>
      <w:pPr>
        <w:pStyle w:val="ListBullet"/>
        <w:spacing w:after="30"/>
        <w:ind w:left="312" w:hanging="142"/>
      </w:pPr>
      <w:r>
        <w:rPr>
          <w:rFonts w:ascii="Aptos" w:hAnsi="Aptos"/>
          <w:sz w:val="18"/>
        </w:rPr>
        <w:t>Encrypted transport, database backups, restore tests, dependency updates, rate limiting and security headers.</w:t>
      </w:r>
    </w:p>
    <w:p>
      <w:pPr>
        <w:pStyle w:val="ListBullet"/>
        <w:spacing w:after="30"/>
        <w:ind w:left="312" w:hanging="142"/>
      </w:pPr>
      <w:r>
        <w:rPr>
          <w:rFonts w:ascii="Aptos" w:hAnsi="Aptos"/>
          <w:sz w:val="18"/>
        </w:rPr>
        <w:t>Incident plan that covers customer communication, payment provider, processors and data authority/legal escalation.</w:t>
      </w:r>
    </w:p>
    <w:p>
      <w:pPr>
        <w:pStyle w:val="Heading2"/>
        <w:keepNext/>
      </w:pPr>
      <w:r>
        <w:t>23. EU/Germany compliance baseline for the plan</w:t>
      </w:r>
    </w:p>
    <w:p>
      <w:pPr>
        <w:spacing w:after="80" w:line="259" w:lineRule="auto"/>
      </w:pPr>
      <w:r>
        <w:rPr>
          <w:rFonts w:ascii="Aptos" w:hAnsi="Aptos"/>
          <w:i w:val="0"/>
          <w:sz w:val="18"/>
        </w:rPr>
        <w:t>The final obligations depend on the legal entity, product, claims, target countries and fulfilment model. The following items are planning controls that require professional confirmation before launch.</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226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Control area</w:t>
            </w:r>
          </w:p>
        </w:tc>
        <w:tc>
          <w:tcPr>
            <w:tcW w:type="dxa" w:w="6917"/>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Planning requirement</w:t>
            </w:r>
          </w:p>
        </w:tc>
        <w:tc>
          <w:tcPr>
            <w:tcW w:type="dxa" w:w="1020"/>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Refs</w:t>
            </w:r>
          </w:p>
        </w:tc>
      </w:tr>
      <w:tr>
        <w:tc>
          <w:tcPr>
            <w:tcW w:type="dxa" w:w="226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General Product Safety Regulation (GPSR)</w:t>
            </w:r>
          </w:p>
        </w:tc>
        <w:tc>
          <w:tcPr>
            <w:tcW w:type="dxa" w:w="6917"/>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Applies to consumer products sold online/offline in the EU from 13 December 2024; define manufacturer/importer/responsible economic operator, traceability, safety information and recall handling.</w:t>
            </w:r>
          </w:p>
        </w:tc>
        <w:tc>
          <w:tcPr>
            <w:tcW w:type="dxa" w:w="1020"/>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[R1][R2]</w:t>
            </w:r>
          </w:p>
        </w:tc>
      </w:tr>
      <w:tr>
        <w:tc>
          <w:tcPr>
            <w:tcW w:type="dxa" w:w="226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Textile fibre labelling</w:t>
            </w:r>
          </w:p>
        </w:tc>
        <w:tc>
          <w:tcPr>
            <w:tcW w:type="dxa" w:w="6917"/>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EU textile products must show fibre composition using permitted fibre names; labels/marking must be firmly attached and language requirements depend on sale country.</w:t>
            </w:r>
          </w:p>
        </w:tc>
        <w:tc>
          <w:tcPr>
            <w:tcW w:type="dxa" w:w="1020"/>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[R3][R4]</w:t>
            </w:r>
          </w:p>
        </w:tc>
      </w:tr>
      <w:tr>
        <w:tc>
          <w:tcPr>
            <w:tcW w:type="dxa" w:w="226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Chemical restrictions (REACH)</w:t>
            </w:r>
          </w:p>
        </w:tc>
        <w:tc>
          <w:tcPr>
            <w:tcW w:type="dxa" w:w="6917"/>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Supplier declarations and risk-based testing should cover restricted substances; clothing/textiles are subject to specific restrictions including entry 72 CMR substances.</w:t>
            </w:r>
          </w:p>
        </w:tc>
        <w:tc>
          <w:tcPr>
            <w:tcW w:type="dxa" w:w="1020"/>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[R5]</w:t>
            </w:r>
          </w:p>
        </w:tc>
      </w:tr>
      <w:tr>
        <w:tc>
          <w:tcPr>
            <w:tcW w:type="dxa" w:w="226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Distance-selling consumer rights</w:t>
            </w:r>
          </w:p>
        </w:tc>
        <w:tc>
          <w:tcPr>
            <w:tcW w:type="dxa" w:w="6917"/>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Online consumers generally have a 14-day withdrawal period; pre-contract information and a workable return/refund process are required, subject to exceptions.</w:t>
            </w:r>
          </w:p>
        </w:tc>
        <w:tc>
          <w:tcPr>
            <w:tcW w:type="dxa" w:w="1020"/>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[R6][R7]</w:t>
            </w:r>
          </w:p>
        </w:tc>
      </w:tr>
      <w:tr>
        <w:tc>
          <w:tcPr>
            <w:tcW w:type="dxa" w:w="226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GDPR and ePrivacy/cookies</w:t>
            </w:r>
          </w:p>
        </w:tc>
        <w:tc>
          <w:tcPr>
            <w:tcW w:type="dxa" w:w="6917"/>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GDPR applies to EU-targeted processing; document purpose/lawful basis, rights, processors, security and retention. Some cookies require prior consent.</w:t>
            </w:r>
          </w:p>
        </w:tc>
        <w:tc>
          <w:tcPr>
            <w:tcW w:type="dxa" w:w="1020"/>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[R8][R9]</w:t>
            </w:r>
          </w:p>
        </w:tc>
      </w:tr>
      <w:tr>
        <w:tc>
          <w:tcPr>
            <w:tcW w:type="dxa" w:w="226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VAT OSS/IOSS</w:t>
            </w:r>
          </w:p>
        </w:tc>
        <w:tc>
          <w:tcPr>
            <w:tcW w:type="dxa" w:w="6917"/>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OSS can simplify cross-border EU B2C VAT reporting; IOSS is designed for qualifying imported consignments up to EUR 150. Model depends on stock location and seller/importer.</w:t>
            </w:r>
          </w:p>
        </w:tc>
        <w:tc>
          <w:tcPr>
            <w:tcW w:type="dxa" w:w="1020"/>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[R10][R11]</w:t>
            </w:r>
          </w:p>
        </w:tc>
      </w:tr>
      <w:tr>
        <w:tc>
          <w:tcPr>
            <w:tcW w:type="dxa" w:w="226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Customs/EORI and origin</w:t>
            </w:r>
          </w:p>
        </w:tc>
        <w:tc>
          <w:tcPr>
            <w:tcW w:type="dxa" w:w="6917"/>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An EU importer normally needs customs readiness including EORI; tariff preference requires correct classification and proof that origin rules are met.</w:t>
            </w:r>
          </w:p>
        </w:tc>
        <w:tc>
          <w:tcPr>
            <w:tcW w:type="dxa" w:w="1020"/>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[R12][R13][R14]</w:t>
            </w:r>
          </w:p>
        </w:tc>
      </w:tr>
      <w:tr>
        <w:tc>
          <w:tcPr>
            <w:tcW w:type="dxa" w:w="226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Germany packaging law</w:t>
            </w:r>
          </w:p>
        </w:tc>
        <w:tc>
          <w:tcPr>
            <w:tcW w:type="dxa" w:w="6917"/>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Businesses placing packaged goods on the German market may need LUCID registration, system participation and volume reporting, including online retailers/importers.</w:t>
            </w:r>
          </w:p>
        </w:tc>
        <w:tc>
          <w:tcPr>
            <w:tcW w:type="dxa" w:w="1020"/>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[R15]</w:t>
            </w:r>
          </w:p>
        </w:tc>
      </w:tr>
      <w:tr>
        <w:tc>
          <w:tcPr>
            <w:tcW w:type="dxa" w:w="226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App-store organization identity</w:t>
            </w:r>
          </w:p>
        </w:tc>
        <w:tc>
          <w:tcPr>
            <w:tcW w:type="dxa" w:w="6917"/>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Apple organization enrollment requires legal entity status and normally a D-U-N-S number; Google Play organization accounts require verified organization/contact information.</w:t>
            </w:r>
          </w:p>
        </w:tc>
        <w:tc>
          <w:tcPr>
            <w:tcW w:type="dxa" w:w="1020"/>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[R16][R17]</w:t>
            </w:r>
          </w:p>
        </w:tc>
      </w:tr>
      <w:tr>
        <w:tc>
          <w:tcPr>
            <w:tcW w:type="dxa" w:w="226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Payment card scope</w:t>
            </w:r>
          </w:p>
        </w:tc>
        <w:tc>
          <w:tcPr>
            <w:tcW w:type="dxa" w:w="6917"/>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Use low-risk provider-hosted/tokenized payment integration so card details go directly to the provider; PCI remains a shared responsibility.</w:t>
            </w:r>
          </w:p>
        </w:tc>
        <w:tc>
          <w:tcPr>
            <w:tcW w:type="dxa" w:w="1020"/>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[R18][R19]</w:t>
            </w:r>
          </w:p>
        </w:tc>
      </w:tr>
    </w:tbl>
    <w:p>
      <w:pPr>
        <w:spacing w:after="0"/>
      </w:pPr>
    </w:p>
    <w:p>
      <w:pPr>
        <w:pStyle w:val="Heading2"/>
        <w:keepNext/>
      </w:pPr>
      <w:r>
        <w:t>24. Deployment environments</w:t>
      </w:r>
    </w:p>
    <w:tbl>
      <w:tblPr>
        <w:tblW w:type="auto" w:w="0"/>
        <w:jc w:val="center"/>
        <w:tblLayout w:type="autofit"/>
        <w:tblLook w:firstColumn="1" w:firstRow="1" w:lastColumn="0" w:lastRow="0" w:noHBand="0" w:noVBand="1" w:val="04A0"/>
      </w:tblPr>
      <w:tblGrid>
        <w:gridCol w:w="2578"/>
        <w:gridCol w:w="2578"/>
        <w:gridCol w:w="2578"/>
        <w:gridCol w:w="2578"/>
      </w:tblGrid>
      <w:tr>
        <w:trPr>
          <w:tblHeader w:val="true"/>
        </w:trPr>
        <w:tc>
          <w:tcPr>
            <w:tcW w:type="dxa" w:w="1701"/>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Environment</w:t>
            </w:r>
          </w:p>
        </w:tc>
        <w:tc>
          <w:tcPr>
            <w:tcW w:type="dxa" w:w="311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Purpose</w:t>
            </w:r>
          </w:p>
        </w:tc>
        <w:tc>
          <w:tcPr>
            <w:tcW w:type="dxa" w:w="311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Data rule</w:t>
            </w:r>
          </w:p>
        </w:tc>
        <w:tc>
          <w:tcPr>
            <w:tcW w:type="dxa" w:w="226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Access</w:t>
            </w:r>
          </w:p>
        </w:tc>
      </w:tr>
      <w:tr>
        <w:tc>
          <w:tcPr>
            <w:tcW w:type="dxa" w:w="170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Local</w:t>
            </w:r>
          </w:p>
        </w:tc>
        <w:tc>
          <w:tcPr>
            <w:tcW w:type="dxa" w:w="311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Developer work and unit tests.</w:t>
            </w:r>
          </w:p>
        </w:tc>
        <w:tc>
          <w:tcPr>
            <w:tcW w:type="dxa" w:w="311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Synthetic/sample data only.</w:t>
            </w:r>
          </w:p>
        </w:tc>
        <w:tc>
          <w:tcPr>
            <w:tcW w:type="dxa" w:w="226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Individual developer.</w:t>
            </w:r>
          </w:p>
        </w:tc>
      </w:tr>
      <w:tr>
        <w:tc>
          <w:tcPr>
            <w:tcW w:type="dxa" w:w="170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Development</w:t>
            </w:r>
          </w:p>
        </w:tc>
        <w:tc>
          <w:tcPr>
            <w:tcW w:type="dxa" w:w="311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Shared integration and early demos.</w:t>
            </w:r>
          </w:p>
        </w:tc>
        <w:tc>
          <w:tcPr>
            <w:tcW w:type="dxa" w:w="311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Synthetic; resettable.</w:t>
            </w:r>
          </w:p>
        </w:tc>
        <w:tc>
          <w:tcPr>
            <w:tcW w:type="dxa" w:w="226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Engineering.</w:t>
            </w:r>
          </w:p>
        </w:tc>
      </w:tr>
      <w:tr>
        <w:tc>
          <w:tcPr>
            <w:tcW w:type="dxa" w:w="170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Staging</w:t>
            </w:r>
          </w:p>
        </w:tc>
        <w:tc>
          <w:tcPr>
            <w:tcW w:type="dxa" w:w="311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Release candidate, UAT and sandbox integrations.</w:t>
            </w:r>
          </w:p>
        </w:tc>
        <w:tc>
          <w:tcPr>
            <w:tcW w:type="dxa" w:w="311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Masked/synthetic; no unnecessary real customer data.</w:t>
            </w:r>
          </w:p>
        </w:tc>
        <w:tc>
          <w:tcPr>
            <w:tcW w:type="dxa" w:w="226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Engineering + selected business testers.</w:t>
            </w:r>
          </w:p>
        </w:tc>
      </w:tr>
      <w:tr>
        <w:tc>
          <w:tcPr>
            <w:tcW w:type="dxa" w:w="170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Production</w:t>
            </w:r>
          </w:p>
        </w:tc>
        <w:tc>
          <w:tcPr>
            <w:tcW w:type="dxa" w:w="311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Real customers and operations.</w:t>
            </w:r>
          </w:p>
        </w:tc>
        <w:tc>
          <w:tcPr>
            <w:tcW w:type="dxa" w:w="311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Minimized real data with retention controls.</w:t>
            </w:r>
          </w:p>
        </w:tc>
        <w:tc>
          <w:tcPr>
            <w:tcW w:type="dxa" w:w="226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Least privilege, MFA and audit.</w:t>
            </w:r>
          </w:p>
        </w:tc>
      </w:tr>
      <w:tr>
        <w:tc>
          <w:tcPr>
            <w:tcW w:type="dxa" w:w="170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Analytics</w:t>
            </w:r>
          </w:p>
        </w:tc>
        <w:tc>
          <w:tcPr>
            <w:tcW w:type="dxa" w:w="311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Reporting/experiments.</w:t>
            </w:r>
          </w:p>
        </w:tc>
        <w:tc>
          <w:tcPr>
            <w:tcW w:type="dxa" w:w="311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Pseudonymized/minimized according to purpose/consent.</w:t>
            </w:r>
          </w:p>
        </w:tc>
        <w:tc>
          <w:tcPr>
            <w:tcW w:type="dxa" w:w="226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Data roles only.</w:t>
            </w:r>
          </w:p>
        </w:tc>
      </w:tr>
    </w:tbl>
    <w:p>
      <w:pPr>
        <w:spacing w:after="0"/>
      </w:pPr>
    </w:p>
    <w:p>
      <w:pPr>
        <w:pStyle w:val="Heading2"/>
        <w:keepNext/>
      </w:pPr>
      <w:r>
        <w:t>25. Production deployment runbook</w:t>
      </w:r>
    </w:p>
    <w:p>
      <w:pPr>
        <w:spacing w:after="40"/>
        <w:ind w:left="312" w:hanging="255"/>
      </w:pPr>
      <w:r>
        <w:rPr>
          <w:rFonts w:ascii="Aptos" w:hAnsi="Aptos"/>
          <w:sz w:val="18"/>
        </w:rPr>
        <w:t>1.  Confirm gate approval, change freeze, release owner and communication channel.</w:t>
      </w:r>
    </w:p>
    <w:p>
      <w:pPr>
        <w:spacing w:after="40"/>
        <w:ind w:left="312" w:hanging="255"/>
      </w:pPr>
      <w:r>
        <w:rPr>
          <w:rFonts w:ascii="Aptos" w:hAnsi="Aptos"/>
          <w:sz w:val="18"/>
        </w:rPr>
        <w:t>2.  Verify automated tests, dependency/security scan, database migration review and backup.</w:t>
      </w:r>
    </w:p>
    <w:p>
      <w:pPr>
        <w:spacing w:after="40"/>
        <w:ind w:left="312" w:hanging="255"/>
      </w:pPr>
      <w:r>
        <w:rPr>
          <w:rFonts w:ascii="Aptos" w:hAnsi="Aptos"/>
          <w:sz w:val="18"/>
        </w:rPr>
        <w:t>3.  Deploy to staging; execute smoke, payment sandbox, order, inventory, carrier and return scenarios.</w:t>
      </w:r>
    </w:p>
    <w:p>
      <w:pPr>
        <w:spacing w:after="40"/>
        <w:ind w:left="312" w:hanging="255"/>
      </w:pPr>
      <w:r>
        <w:rPr>
          <w:rFonts w:ascii="Aptos" w:hAnsi="Aptos"/>
          <w:sz w:val="18"/>
        </w:rPr>
        <w:t>4.  Obtain business UAT sign-off and confirm product/content freeze.</w:t>
      </w:r>
    </w:p>
    <w:p>
      <w:pPr>
        <w:spacing w:after="40"/>
        <w:ind w:left="312" w:hanging="255"/>
      </w:pPr>
      <w:r>
        <w:rPr>
          <w:rFonts w:ascii="Aptos" w:hAnsi="Aptos"/>
          <w:sz w:val="18"/>
        </w:rPr>
        <w:t>5.  Create versioned production artifact; apply migration with observed checkpoints.</w:t>
      </w:r>
    </w:p>
    <w:p>
      <w:pPr>
        <w:spacing w:after="40"/>
        <w:ind w:left="312" w:hanging="255"/>
      </w:pPr>
      <w:r>
        <w:rPr>
          <w:rFonts w:ascii="Aptos" w:hAnsi="Aptos"/>
          <w:sz w:val="18"/>
        </w:rPr>
        <w:t>6.  Deploy behind feature flag/canary when appropriate; run production smoke without creating uncontrolled orders.</w:t>
      </w:r>
    </w:p>
    <w:p>
      <w:pPr>
        <w:spacing w:after="40"/>
        <w:ind w:left="312" w:hanging="255"/>
      </w:pPr>
      <w:r>
        <w:rPr>
          <w:rFonts w:ascii="Aptos" w:hAnsi="Aptos"/>
          <w:sz w:val="18"/>
        </w:rPr>
        <w:t>7.  Monitor errors, payment webhooks, order creation, stock, carrier events and customer messages.</w:t>
      </w:r>
    </w:p>
    <w:p>
      <w:pPr>
        <w:spacing w:after="40"/>
        <w:ind w:left="312" w:hanging="255"/>
      </w:pPr>
      <w:r>
        <w:rPr>
          <w:rFonts w:ascii="Aptos" w:hAnsi="Aptos"/>
          <w:sz w:val="18"/>
        </w:rPr>
        <w:t>8.  Rollback or forward-fix according to data state; do not improvise destructive database reversals.</w:t>
      </w:r>
    </w:p>
    <w:p>
      <w:pPr>
        <w:spacing w:after="40"/>
        <w:ind w:left="312" w:hanging="255"/>
      </w:pPr>
      <w:r>
        <w:rPr>
          <w:rFonts w:ascii="Aptos" w:hAnsi="Aptos"/>
          <w:sz w:val="18"/>
        </w:rPr>
        <w:t>9.  Publish release notes, update runbooks and record metrics/incidents.</w:t>
      </w:r>
    </w:p>
    <w:p>
      <w:pPr>
        <w:pStyle w:val="Heading1"/>
        <w:keepNext/>
      </w:pPr>
      <w:r>
        <w:t>PART IX — Launch, operations, capacity, checklists and templates</w:t>
      </w:r>
    </w:p>
    <w:p>
      <w:pPr>
        <w:pStyle w:val="Heading2"/>
        <w:keepNext/>
      </w:pPr>
      <w:r>
        <w:t>26. Launch readiness checklist</w:t>
      </w:r>
    </w:p>
    <w:p>
      <w:pPr>
        <w:spacing w:after="30"/>
        <w:ind w:left="312" w:hanging="142"/>
      </w:pPr>
      <w:r>
        <w:rPr>
          <w:rFonts w:ascii="Aptos" w:hAnsi="Aptos"/>
          <w:sz w:val="18"/>
        </w:rPr>
        <w:t>[ ] Founder/IP/company and account ownership documented.</w:t>
      </w:r>
    </w:p>
    <w:p>
      <w:pPr>
        <w:spacing w:after="30"/>
        <w:ind w:left="312" w:hanging="142"/>
      </w:pPr>
      <w:r>
        <w:rPr>
          <w:rFonts w:ascii="Aptos" w:hAnsi="Aptos"/>
          <w:sz w:val="18"/>
        </w:rPr>
        <w:t>[ ] Merchant/importer, VAT/EORI/customs and invoice model reviewed.</w:t>
      </w:r>
    </w:p>
    <w:p>
      <w:pPr>
        <w:spacing w:after="30"/>
        <w:ind w:left="312" w:hanging="142"/>
      </w:pPr>
      <w:r>
        <w:rPr>
          <w:rFonts w:ascii="Aptos" w:hAnsi="Aptos"/>
          <w:sz w:val="18"/>
        </w:rPr>
        <w:t>[ ] Products classified; fibre/origin/care/traceability data complete.</w:t>
      </w:r>
    </w:p>
    <w:p>
      <w:pPr>
        <w:spacing w:after="30"/>
        <w:ind w:left="312" w:hanging="142"/>
      </w:pPr>
      <w:r>
        <w:rPr>
          <w:rFonts w:ascii="Aptos" w:hAnsi="Aptos"/>
          <w:sz w:val="18"/>
        </w:rPr>
        <w:t>[ ] Production batch released with QC evidence and opening inventory reconciled.</w:t>
      </w:r>
    </w:p>
    <w:p>
      <w:pPr>
        <w:spacing w:after="30"/>
        <w:ind w:left="312" w:hanging="142"/>
      </w:pPr>
      <w:r>
        <w:rPr>
          <w:rFonts w:ascii="Aptos" w:hAnsi="Aptos"/>
          <w:sz w:val="18"/>
        </w:rPr>
        <w:t>[ ] Packaging/labels physically checked against approved data.</w:t>
      </w:r>
    </w:p>
    <w:p>
      <w:pPr>
        <w:spacing w:after="30"/>
        <w:ind w:left="312" w:hanging="142"/>
      </w:pPr>
      <w:r>
        <w:rPr>
          <w:rFonts w:ascii="Aptos" w:hAnsi="Aptos"/>
          <w:sz w:val="18"/>
        </w:rPr>
        <w:t>[ ] Product content, image rights, alt text and translations approved.</w:t>
      </w:r>
    </w:p>
    <w:p>
      <w:pPr>
        <w:spacing w:after="30"/>
        <w:ind w:left="312" w:hanging="142"/>
      </w:pPr>
      <w:r>
        <w:rPr>
          <w:rFonts w:ascii="Aptos" w:hAnsi="Aptos"/>
          <w:sz w:val="18"/>
        </w:rPr>
        <w:t>[ ] Shipping and return tests completed with real packages.</w:t>
      </w:r>
    </w:p>
    <w:p>
      <w:pPr>
        <w:spacing w:after="30"/>
        <w:ind w:left="312" w:hanging="142"/>
      </w:pPr>
      <w:r>
        <w:rPr>
          <w:rFonts w:ascii="Aptos" w:hAnsi="Aptos"/>
          <w:sz w:val="18"/>
        </w:rPr>
        <w:t>[ ] Payment success, failure, retry, duplicate webhook, refund and dispute paths tested.</w:t>
      </w:r>
    </w:p>
    <w:p>
      <w:pPr>
        <w:spacing w:after="30"/>
        <w:ind w:left="312" w:hanging="142"/>
      </w:pPr>
      <w:r>
        <w:rPr>
          <w:rFonts w:ascii="Aptos" w:hAnsi="Aptos"/>
          <w:sz w:val="18"/>
        </w:rPr>
        <w:t>[ ] Stock concurrency, cancellation, partial fulfilment and return paths tested.</w:t>
      </w:r>
    </w:p>
    <w:p>
      <w:pPr>
        <w:spacing w:after="30"/>
        <w:ind w:left="312" w:hanging="142"/>
      </w:pPr>
      <w:r>
        <w:rPr>
          <w:rFonts w:ascii="Aptos" w:hAnsi="Aptos"/>
          <w:sz w:val="18"/>
        </w:rPr>
        <w:t>[ ] Legal pages, consent and privacy rights workflows reviewed.</w:t>
      </w:r>
    </w:p>
    <w:p>
      <w:pPr>
        <w:spacing w:after="30"/>
        <w:ind w:left="312" w:hanging="142"/>
      </w:pPr>
      <w:r>
        <w:rPr>
          <w:rFonts w:ascii="Aptos" w:hAnsi="Aptos"/>
          <w:sz w:val="18"/>
        </w:rPr>
        <w:t>[ ] Monitoring, alerting, backup restore and incident simulation passed.</w:t>
      </w:r>
    </w:p>
    <w:p>
      <w:pPr>
        <w:spacing w:after="30"/>
        <w:ind w:left="312" w:hanging="142"/>
      </w:pPr>
      <w:r>
        <w:rPr>
          <w:rFonts w:ascii="Aptos" w:hAnsi="Aptos"/>
          <w:sz w:val="18"/>
        </w:rPr>
        <w:t>[ ] Support staff trained with order lookup and escalation.</w:t>
      </w:r>
    </w:p>
    <w:p>
      <w:pPr>
        <w:spacing w:after="30"/>
        <w:ind w:left="312" w:hanging="142"/>
      </w:pPr>
      <w:r>
        <w:rPr>
          <w:rFonts w:ascii="Aptos" w:hAnsi="Aptos"/>
          <w:sz w:val="18"/>
        </w:rPr>
        <w:t>[ ] Finance can reconcile a test order from checkout to bank and stock.</w:t>
      </w:r>
    </w:p>
    <w:p>
      <w:pPr>
        <w:spacing w:after="30"/>
        <w:ind w:left="312" w:hanging="142"/>
      </w:pPr>
      <w:r>
        <w:rPr>
          <w:rFonts w:ascii="Aptos" w:hAnsi="Aptos"/>
          <w:sz w:val="18"/>
        </w:rPr>
        <w:t>[ ] Campaign tracking and analytics reconcile to transactional orders.</w:t>
      </w:r>
    </w:p>
    <w:p>
      <w:pPr>
        <w:spacing w:after="30"/>
        <w:ind w:left="312" w:hanging="142"/>
      </w:pPr>
      <w:r>
        <w:rPr>
          <w:rFonts w:ascii="Aptos" w:hAnsi="Aptos"/>
          <w:sz w:val="18"/>
        </w:rPr>
        <w:t>[ ] Rollback, launch freeze and decision authority confirmed.</w:t>
      </w:r>
    </w:p>
    <w:p>
      <w:pPr>
        <w:pStyle w:val="Heading2"/>
        <w:keepNext/>
      </w:pPr>
      <w:r>
        <w:t>27. Capacity and budget model</w:t>
      </w:r>
    </w:p>
    <w:p>
      <w:pPr>
        <w:spacing w:after="80" w:line="259" w:lineRule="auto"/>
      </w:pPr>
      <w:r>
        <w:rPr>
          <w:rFonts w:ascii="Aptos" w:hAnsi="Aptos"/>
          <w:i w:val="0"/>
          <w:sz w:val="18"/>
        </w:rPr>
        <w:t>Do not use a single fantasy budget. Build a capacity model by stage and compare internal time with direct cash. The largest early costs are usually product development, minimum production, content, compliance/import, fulfilment setup and marketing—not cloud hosting.</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226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Cost block</w:t>
            </w:r>
          </w:p>
        </w:tc>
        <w:tc>
          <w:tcPr>
            <w:tcW w:type="dxa" w:w="510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Planning driver</w:t>
            </w:r>
          </w:p>
        </w:tc>
        <w:tc>
          <w:tcPr>
            <w:tcW w:type="dxa" w:w="2835"/>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Control</w:t>
            </w:r>
          </w:p>
        </w:tc>
      </w:tr>
      <w:tr>
        <w:tc>
          <w:tcPr>
            <w:tcW w:type="dxa" w:w="226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Founder/legal/company</w:t>
            </w:r>
          </w:p>
        </w:tc>
        <w:tc>
          <w:tcPr>
            <w:tcW w:type="dxa" w:w="51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Entity structure, agreements, trademark and advisers.</w:t>
            </w:r>
          </w:p>
        </w:tc>
        <w:tc>
          <w:tcPr>
            <w:tcW w:type="dxa" w:w="2835"/>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Fixed approval budget before work.</w:t>
            </w:r>
          </w:p>
        </w:tc>
      </w:tr>
      <w:tr>
        <w:tc>
          <w:tcPr>
            <w:tcW w:type="dxa" w:w="226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Product development</w:t>
            </w:r>
          </w:p>
        </w:tc>
        <w:tc>
          <w:tcPr>
            <w:tcW w:type="dxa" w:w="5102"/>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Number of styles × sample rounds × materials/printing.</w:t>
            </w:r>
          </w:p>
        </w:tc>
        <w:tc>
          <w:tcPr>
            <w:tcW w:type="dxa" w:w="2835"/>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Capsule limit and sample gate.</w:t>
            </w:r>
          </w:p>
        </w:tc>
      </w:tr>
      <w:tr>
        <w:tc>
          <w:tcPr>
            <w:tcW w:type="dxa" w:w="226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Production/inventory</w:t>
            </w:r>
          </w:p>
        </w:tc>
        <w:tc>
          <w:tcPr>
            <w:tcW w:type="dxa" w:w="51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MOQ × unit cost + defects + buffer.</w:t>
            </w:r>
          </w:p>
        </w:tc>
        <w:tc>
          <w:tcPr>
            <w:tcW w:type="dxa" w:w="2835"/>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Split runs and reorder triggers.</w:t>
            </w:r>
          </w:p>
        </w:tc>
      </w:tr>
      <w:tr>
        <w:tc>
          <w:tcPr>
            <w:tcW w:type="dxa" w:w="226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Testing/compliance</w:t>
            </w:r>
          </w:p>
        </w:tc>
        <w:tc>
          <w:tcPr>
            <w:tcW w:type="dxa" w:w="5102"/>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Material risk, lab scope, markets and claims.</w:t>
            </w:r>
          </w:p>
        </w:tc>
        <w:tc>
          <w:tcPr>
            <w:tcW w:type="dxa" w:w="2835"/>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Risk-based plan; retain evidence.</w:t>
            </w:r>
          </w:p>
        </w:tc>
      </w:tr>
      <w:tr>
        <w:tc>
          <w:tcPr>
            <w:tcW w:type="dxa" w:w="226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Freight/customs/fulfilment</w:t>
            </w:r>
          </w:p>
        </w:tc>
        <w:tc>
          <w:tcPr>
            <w:tcW w:type="dxa" w:w="51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Weight, volume, lane, incoterm, duty/origin, storage and returns.</w:t>
            </w:r>
          </w:p>
        </w:tc>
        <w:tc>
          <w:tcPr>
            <w:tcW w:type="dxa" w:w="2835"/>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Test shipment and landed-cost model.</w:t>
            </w:r>
          </w:p>
        </w:tc>
      </w:tr>
      <w:tr>
        <w:tc>
          <w:tcPr>
            <w:tcW w:type="dxa" w:w="226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Content/marketing</w:t>
            </w:r>
          </w:p>
        </w:tc>
        <w:tc>
          <w:tcPr>
            <w:tcW w:type="dxa" w:w="5102"/>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Products, shoot scope, creators, media and lifecycle.</w:t>
            </w:r>
          </w:p>
        </w:tc>
        <w:tc>
          <w:tcPr>
            <w:tcW w:type="dxa" w:w="2835"/>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Experiment budgets and stop-loss.</w:t>
            </w:r>
          </w:p>
        </w:tc>
      </w:tr>
      <w:tr>
        <w:tc>
          <w:tcPr>
            <w:tcW w:type="dxa" w:w="226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Software/cloud</w:t>
            </w:r>
          </w:p>
        </w:tc>
        <w:tc>
          <w:tcPr>
            <w:tcW w:type="dxa" w:w="510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People time, providers, environments, observability and support.</w:t>
            </w:r>
          </w:p>
        </w:tc>
        <w:tc>
          <w:tcPr>
            <w:tcW w:type="dxa" w:w="2835"/>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MVP capability map; managed services.</w:t>
            </w:r>
          </w:p>
        </w:tc>
      </w:tr>
      <w:tr>
        <w:tc>
          <w:tcPr>
            <w:tcW w:type="dxa" w:w="226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Contingency</w:t>
            </w:r>
          </w:p>
        </w:tc>
        <w:tc>
          <w:tcPr>
            <w:tcW w:type="dxa" w:w="5102"/>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Delay, resample, customs, defects, returns and platform incidents.</w:t>
            </w:r>
          </w:p>
        </w:tc>
        <w:tc>
          <w:tcPr>
            <w:tcW w:type="dxa" w:w="2835"/>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Separate reserve; not spent on nice-to-have features.</w:t>
            </w:r>
          </w:p>
        </w:tc>
      </w:tr>
    </w:tbl>
    <w:p>
      <w:pPr>
        <w:spacing w:after="0"/>
      </w:pPr>
    </w:p>
    <w:p>
      <w:pPr>
        <w:pStyle w:val="Heading2"/>
        <w:keepNext/>
      </w:pPr>
      <w:r>
        <w:t>28. Recommended minimum team capacity</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1814"/>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Stage</w:t>
            </w:r>
          </w:p>
        </w:tc>
        <w:tc>
          <w:tcPr>
            <w:tcW w:type="dxa" w:w="4195"/>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Side A minimum</w:t>
            </w:r>
          </w:p>
        </w:tc>
        <w:tc>
          <w:tcPr>
            <w:tcW w:type="dxa" w:w="4195"/>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Side B minimum</w:t>
            </w:r>
          </w:p>
        </w:tc>
      </w:tr>
      <w:tr>
        <w:tc>
          <w:tcPr>
            <w:tcW w:type="dxa" w:w="1814"/>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PoC / discovery</w:t>
            </w:r>
          </w:p>
        </w:tc>
        <w:tc>
          <w:tcPr>
            <w:tcW w:type="dxa" w:w="4195"/>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Business/product lead, brand/designer, sourcing/ops part-time, finance/legal specialists.</w:t>
            </w:r>
          </w:p>
        </w:tc>
        <w:tc>
          <w:tcPr>
            <w:tcW w:type="dxa" w:w="4195"/>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One strong full-stack/platform lead; design support; security/cloud review.</w:t>
            </w:r>
          </w:p>
        </w:tc>
      </w:tr>
      <w:tr>
        <w:tc>
          <w:tcPr>
            <w:tcW w:type="dxa" w:w="1814"/>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MVP build</w:t>
            </w:r>
          </w:p>
        </w:tc>
        <w:tc>
          <w:tcPr>
            <w:tcW w:type="dxa" w:w="4195"/>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Product/ops owner, brand/content, marketing/customer, finance/operations.</w:t>
            </w:r>
          </w:p>
        </w:tc>
        <w:tc>
          <w:tcPr>
            <w:tcW w:type="dxa" w:w="4195"/>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Backend, web/full-stack, part-time mobile, cloud/security and QA responsibility.</w:t>
            </w:r>
          </w:p>
        </w:tc>
      </w:tr>
      <w:tr>
        <w:tc>
          <w:tcPr>
            <w:tcW w:type="dxa" w:w="1814"/>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Launch</w:t>
            </w:r>
          </w:p>
        </w:tc>
        <w:tc>
          <w:tcPr>
            <w:tcW w:type="dxa" w:w="4195"/>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Daily operations/support, inventory/fulfilment and campaign owner.</w:t>
            </w:r>
          </w:p>
        </w:tc>
        <w:tc>
          <w:tcPr>
            <w:tcW w:type="dxa" w:w="4195"/>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Release/on-call owner, backend/web support and monitoring.</w:t>
            </w:r>
          </w:p>
        </w:tc>
      </w:tr>
      <w:tr>
        <w:tc>
          <w:tcPr>
            <w:tcW w:type="dxa" w:w="1814"/>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Scale</w:t>
            </w:r>
          </w:p>
        </w:tc>
        <w:tc>
          <w:tcPr>
            <w:tcW w:type="dxa" w:w="4195"/>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Dedicated product/production, marketing/CRM, finance and customer operations.</w:t>
            </w:r>
          </w:p>
        </w:tc>
        <w:tc>
          <w:tcPr>
            <w:tcW w:type="dxa" w:w="4195"/>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Domain engineers, data/AI, mobile, platform/SRE and QA based on demand.</w:t>
            </w:r>
          </w:p>
        </w:tc>
      </w:tr>
    </w:tbl>
    <w:p>
      <w:pPr>
        <w:spacing w:after="0"/>
      </w:pPr>
    </w:p>
    <w:p>
      <w:pPr>
        <w:pStyle w:val="Heading2"/>
        <w:keepNext/>
      </w:pPr>
      <w:r>
        <w:t>29. Weekly cross-team status template</w:t>
      </w:r>
    </w:p>
    <w:tbl>
      <w:tblPr>
        <w:tblW w:type="auto" w:w="0"/>
        <w:jc w:val="center"/>
        <w:tblLayout w:type="autofit"/>
        <w:tblLook w:firstColumn="1" w:firstRow="1" w:lastColumn="0" w:lastRow="0" w:noHBand="0" w:noVBand="1" w:val="04A0"/>
      </w:tblPr>
      <w:tblGrid>
        <w:gridCol w:w="5156"/>
        <w:gridCol w:w="5156"/>
      </w:tblGrid>
      <w:tr>
        <w:trPr>
          <w:tblHeader w:val="true"/>
        </w:trPr>
        <w:tc>
          <w:tcPr>
            <w:tcW w:type="dxa" w:w="2268"/>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Field</w:t>
            </w:r>
          </w:p>
        </w:tc>
        <w:tc>
          <w:tcPr>
            <w:tcW w:type="dxa" w:w="7937"/>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Required content</w:t>
            </w:r>
          </w:p>
        </w:tc>
      </w:tr>
      <w:tr>
        <w:tc>
          <w:tcPr>
            <w:tcW w:type="dxa" w:w="226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Outcome this week</w:t>
            </w:r>
          </w:p>
        </w:tc>
        <w:tc>
          <w:tcPr>
            <w:tcW w:type="dxa" w:w="7937"/>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Measurable result, not activity list.</w:t>
            </w:r>
          </w:p>
        </w:tc>
      </w:tr>
      <w:tr>
        <w:tc>
          <w:tcPr>
            <w:tcW w:type="dxa" w:w="226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Decisions needed</w:t>
            </w:r>
          </w:p>
        </w:tc>
        <w:tc>
          <w:tcPr>
            <w:tcW w:type="dxa" w:w="7937"/>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Decision, owner, options, deadline and cost of delay.</w:t>
            </w:r>
          </w:p>
        </w:tc>
      </w:tr>
      <w:tr>
        <w:tc>
          <w:tcPr>
            <w:tcW w:type="dxa" w:w="226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Inputs due from Side A</w:t>
            </w:r>
          </w:p>
        </w:tc>
        <w:tc>
          <w:tcPr>
            <w:tcW w:type="dxa" w:w="7937"/>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Artifact, format, owner, due date and acceptance status.</w:t>
            </w:r>
          </w:p>
        </w:tc>
      </w:tr>
      <w:tr>
        <w:tc>
          <w:tcPr>
            <w:tcW w:type="dxa" w:w="226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Inputs due from Side B</w:t>
            </w:r>
          </w:p>
        </w:tc>
        <w:tc>
          <w:tcPr>
            <w:tcW w:type="dxa" w:w="7937"/>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Preview/schema/tool/report, owner and due date.</w:t>
            </w:r>
          </w:p>
        </w:tc>
      </w:tr>
      <w:tr>
        <w:tc>
          <w:tcPr>
            <w:tcW w:type="dxa" w:w="226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Risks/blockers</w:t>
            </w:r>
          </w:p>
        </w:tc>
        <w:tc>
          <w:tcPr>
            <w:tcW w:type="dxa" w:w="7937"/>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Probability, impact, response and escalation date.</w:t>
            </w:r>
          </w:p>
        </w:tc>
      </w:tr>
      <w:tr>
        <w:tc>
          <w:tcPr>
            <w:tcW w:type="dxa" w:w="2268"/>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Metrics</w:t>
            </w:r>
          </w:p>
        </w:tc>
        <w:tc>
          <w:tcPr>
            <w:tcW w:type="dxa" w:w="7937"/>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Demand, product/sample, data quality, delivery and budget signals.</w:t>
            </w:r>
          </w:p>
        </w:tc>
      </w:tr>
      <w:tr>
        <w:tc>
          <w:tcPr>
            <w:tcW w:type="dxa" w:w="2268"/>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Next seven days</w:t>
            </w:r>
          </w:p>
        </w:tc>
        <w:tc>
          <w:tcPr>
            <w:tcW w:type="dxa" w:w="7937"/>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Maximum three priorities per side.</w:t>
            </w:r>
          </w:p>
        </w:tc>
      </w:tr>
    </w:tbl>
    <w:p>
      <w:pPr>
        <w:spacing w:after="0"/>
      </w:pPr>
    </w:p>
    <w:p>
      <w:pPr>
        <w:pStyle w:val="Heading2"/>
        <w:keepNext/>
      </w:pPr>
      <w:r>
        <w:t>30. Change request template</w:t>
      </w:r>
    </w:p>
    <w:tbl>
      <w:tblPr>
        <w:tblW w:type="auto" w:w="0"/>
        <w:jc w:val="center"/>
        <w:tblLayout w:type="autofit"/>
        <w:tblLook w:firstColumn="1" w:firstRow="1" w:lastColumn="0" w:lastRow="0" w:noHBand="0" w:noVBand="1" w:val="04A0"/>
      </w:tblPr>
      <w:tblGrid>
        <w:gridCol w:w="5156"/>
        <w:gridCol w:w="5156"/>
      </w:tblGrid>
      <w:tr>
        <w:trPr>
          <w:tblHeader w:val="true"/>
        </w:trPr>
        <w:tc>
          <w:tcPr>
            <w:tcW w:type="dxa" w:w="2551"/>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Field</w:t>
            </w:r>
          </w:p>
        </w:tc>
        <w:tc>
          <w:tcPr>
            <w:tcW w:type="dxa" w:w="7654"/>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Example</w:t>
            </w:r>
          </w:p>
        </w:tc>
      </w:tr>
      <w:tr>
        <w:tc>
          <w:tcPr>
            <w:tcW w:type="dxa" w:w="255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Requested change</w:t>
            </w:r>
          </w:p>
        </w:tc>
        <w:tc>
          <w:tcPr>
            <w:tcW w:type="dxa" w:w="7654"/>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Add a new “one size” variant model for selected abayas.</w:t>
            </w:r>
          </w:p>
        </w:tc>
      </w:tr>
      <w:tr>
        <w:tc>
          <w:tcPr>
            <w:tcW w:type="dxa" w:w="255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Business reason</w:t>
            </w:r>
          </w:p>
        </w:tc>
        <w:tc>
          <w:tcPr>
            <w:tcW w:type="dxa" w:w="7654"/>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Approved product construction does not use S/M/L.</w:t>
            </w:r>
          </w:p>
        </w:tc>
      </w:tr>
      <w:tr>
        <w:tc>
          <w:tcPr>
            <w:tcW w:type="dxa" w:w="255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Affected data/process</w:t>
            </w:r>
          </w:p>
        </w:tc>
        <w:tc>
          <w:tcPr>
            <w:tcW w:type="dxa" w:w="7654"/>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Variant schema, size filter, PDP, warehouse label, analytics.</w:t>
            </w:r>
          </w:p>
        </w:tc>
      </w:tr>
      <w:tr>
        <w:tc>
          <w:tcPr>
            <w:tcW w:type="dxa" w:w="255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Requested by / date</w:t>
            </w:r>
          </w:p>
        </w:tc>
        <w:tc>
          <w:tcPr>
            <w:tcW w:type="dxa" w:w="7654"/>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Named owner and target launch.</w:t>
            </w:r>
          </w:p>
        </w:tc>
      </w:tr>
      <w:tr>
        <w:tc>
          <w:tcPr>
            <w:tcW w:type="dxa" w:w="255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Options</w:t>
            </w:r>
          </w:p>
        </w:tc>
        <w:tc>
          <w:tcPr>
            <w:tcW w:type="dxa" w:w="7654"/>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Generic size string / category-specific sizes / new size-system entity.</w:t>
            </w:r>
          </w:p>
        </w:tc>
      </w:tr>
      <w:tr>
        <w:tc>
          <w:tcPr>
            <w:tcW w:type="dxa" w:w="255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Impact estimate</w:t>
            </w:r>
          </w:p>
        </w:tc>
        <w:tc>
          <w:tcPr>
            <w:tcW w:type="dxa" w:w="7654"/>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Design, engineering, data migration, testing, operations and delay.</w:t>
            </w:r>
          </w:p>
        </w:tc>
      </w:tr>
      <w:tr>
        <w:tc>
          <w:tcPr>
            <w:tcW w:type="dxa" w:w="2551"/>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Decision and approver</w:t>
            </w:r>
          </w:p>
        </w:tc>
        <w:tc>
          <w:tcPr>
            <w:tcW w:type="dxa" w:w="7654"/>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Selected option with rationale.</w:t>
            </w:r>
          </w:p>
        </w:tc>
      </w:tr>
      <w:tr>
        <w:tc>
          <w:tcPr>
            <w:tcW w:type="dxa" w:w="2551"/>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Acceptance test</w:t>
            </w:r>
          </w:p>
        </w:tc>
        <w:tc>
          <w:tcPr>
            <w:tcW w:type="dxa" w:w="7654"/>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Product imports, displays, filters, orders and fulfils correctly.</w:t>
            </w:r>
          </w:p>
        </w:tc>
      </w:tr>
    </w:tbl>
    <w:p>
      <w:pPr>
        <w:spacing w:after="0"/>
      </w:pPr>
    </w:p>
    <w:p>
      <w:pPr>
        <w:pStyle w:val="Heading2"/>
        <w:keepNext/>
      </w:pPr>
      <w:r>
        <w:t>31. Factory onboarding checklist</w:t>
      </w:r>
    </w:p>
    <w:p>
      <w:pPr>
        <w:spacing w:after="30"/>
        <w:ind w:left="312" w:hanging="142"/>
      </w:pPr>
      <w:r>
        <w:rPr>
          <w:rFonts w:ascii="Aptos" w:hAnsi="Aptos"/>
          <w:sz w:val="18"/>
        </w:rPr>
        <w:t>[ ] Legal identity, address, contacts, bank and tax documents verified.</w:t>
      </w:r>
    </w:p>
    <w:p>
      <w:pPr>
        <w:spacing w:after="30"/>
        <w:ind w:left="312" w:hanging="142"/>
      </w:pPr>
      <w:r>
        <w:rPr>
          <w:rFonts w:ascii="Aptos" w:hAnsi="Aptos"/>
          <w:sz w:val="18"/>
        </w:rPr>
        <w:t>[ ] Capability, capacity, equipment and subcontracting disclosed.</w:t>
      </w:r>
    </w:p>
    <w:p>
      <w:pPr>
        <w:spacing w:after="30"/>
        <w:ind w:left="312" w:hanging="142"/>
      </w:pPr>
      <w:r>
        <w:rPr>
          <w:rFonts w:ascii="Aptos" w:hAnsi="Aptos"/>
          <w:sz w:val="18"/>
        </w:rPr>
        <w:t>[ ] NDA/manufacturing/IP/quality terms signed.</w:t>
      </w:r>
    </w:p>
    <w:p>
      <w:pPr>
        <w:spacing w:after="30"/>
        <w:ind w:left="312" w:hanging="142"/>
      </w:pPr>
      <w:r>
        <w:rPr>
          <w:rFonts w:ascii="Aptos" w:hAnsi="Aptos"/>
          <w:sz w:val="18"/>
        </w:rPr>
        <w:t>[ ] Material supplier and traceability process documented.</w:t>
      </w:r>
    </w:p>
    <w:p>
      <w:pPr>
        <w:spacing w:after="30"/>
        <w:ind w:left="312" w:hanging="142"/>
      </w:pPr>
      <w:r>
        <w:rPr>
          <w:rFonts w:ascii="Aptos" w:hAnsi="Aptos"/>
          <w:sz w:val="18"/>
        </w:rPr>
        <w:t>[ ] MOQ, lead times, payment milestones and capacity reservation agreed.</w:t>
      </w:r>
    </w:p>
    <w:p>
      <w:pPr>
        <w:spacing w:after="30"/>
        <w:ind w:left="312" w:hanging="142"/>
      </w:pPr>
      <w:r>
        <w:rPr>
          <w:rFonts w:ascii="Aptos" w:hAnsi="Aptos"/>
          <w:sz w:val="18"/>
        </w:rPr>
        <w:t>[ ] Tech-pack receipt/version control and sample approval process tested.</w:t>
      </w:r>
    </w:p>
    <w:p>
      <w:pPr>
        <w:spacing w:after="30"/>
        <w:ind w:left="312" w:hanging="142"/>
      </w:pPr>
      <w:r>
        <w:rPr>
          <w:rFonts w:ascii="Aptos" w:hAnsi="Aptos"/>
          <w:sz w:val="18"/>
        </w:rPr>
        <w:t>[ ] QC, defect remedies, batch release and corrective action agreed.</w:t>
      </w:r>
    </w:p>
    <w:p>
      <w:pPr>
        <w:spacing w:after="30"/>
        <w:ind w:left="312" w:hanging="142"/>
      </w:pPr>
      <w:r>
        <w:rPr>
          <w:rFonts w:ascii="Aptos" w:hAnsi="Aptos"/>
          <w:sz w:val="18"/>
        </w:rPr>
        <w:t>[ ] Restricted-substance declarations and evidence requirements accepted.</w:t>
      </w:r>
    </w:p>
    <w:p>
      <w:pPr>
        <w:spacing w:after="30"/>
        <w:ind w:left="312" w:hanging="142"/>
      </w:pPr>
      <w:r>
        <w:rPr>
          <w:rFonts w:ascii="Aptos" w:hAnsi="Aptos"/>
          <w:sz w:val="18"/>
        </w:rPr>
        <w:t>[ ] Packaging/label specifications and barcode process tested.</w:t>
      </w:r>
    </w:p>
    <w:p>
      <w:pPr>
        <w:spacing w:after="30"/>
        <w:ind w:left="312" w:hanging="142"/>
      </w:pPr>
      <w:r>
        <w:rPr>
          <w:rFonts w:ascii="Aptos" w:hAnsi="Aptos"/>
          <w:sz w:val="18"/>
        </w:rPr>
        <w:t>[ ] Backup/continuity and change-notification contacts assigned.</w:t>
      </w:r>
    </w:p>
    <w:p>
      <w:pPr>
        <w:pStyle w:val="Heading2"/>
        <w:keepNext/>
      </w:pPr>
      <w:r>
        <w:t>32. Product onboarding checklist</w:t>
      </w:r>
    </w:p>
    <w:p>
      <w:pPr>
        <w:spacing w:after="30"/>
        <w:ind w:left="312" w:hanging="142"/>
      </w:pPr>
      <w:r>
        <w:rPr>
          <w:rFonts w:ascii="Aptos" w:hAnsi="Aptos"/>
          <w:sz w:val="18"/>
        </w:rPr>
        <w:t>[ ] Product/style ID and unique variant SKUs assigned.</w:t>
      </w:r>
    </w:p>
    <w:p>
      <w:pPr>
        <w:spacing w:after="30"/>
        <w:ind w:left="312" w:hanging="142"/>
      </w:pPr>
      <w:r>
        <w:rPr>
          <w:rFonts w:ascii="Aptos" w:hAnsi="Aptos"/>
          <w:sz w:val="18"/>
        </w:rPr>
        <w:t>[ ] Approved tech pack, size chart and sample version linked.</w:t>
      </w:r>
    </w:p>
    <w:p>
      <w:pPr>
        <w:spacing w:after="30"/>
        <w:ind w:left="312" w:hanging="142"/>
      </w:pPr>
      <w:r>
        <w:rPr>
          <w:rFonts w:ascii="Aptos" w:hAnsi="Aptos"/>
          <w:sz w:val="18"/>
        </w:rPr>
        <w:t>[ ] Composition, origin, care, weight, dimensions and evidence completed.</w:t>
      </w:r>
    </w:p>
    <w:p>
      <w:pPr>
        <w:spacing w:after="30"/>
        <w:ind w:left="312" w:hanging="142"/>
      </w:pPr>
      <w:r>
        <w:rPr>
          <w:rFonts w:ascii="Aptos" w:hAnsi="Aptos"/>
          <w:sz w:val="18"/>
        </w:rPr>
        <w:t>[ ] Cost, landed cost, price, tax class and market eligibility approved.</w:t>
      </w:r>
    </w:p>
    <w:p>
      <w:pPr>
        <w:spacing w:after="30"/>
        <w:ind w:left="312" w:hanging="142"/>
      </w:pPr>
      <w:r>
        <w:rPr>
          <w:rFonts w:ascii="Aptos" w:hAnsi="Aptos"/>
          <w:sz w:val="18"/>
        </w:rPr>
        <w:t>[ ] Supplier, batch, QC release and opening inventory recorded.</w:t>
      </w:r>
    </w:p>
    <w:p>
      <w:pPr>
        <w:spacing w:after="30"/>
        <w:ind w:left="312" w:hanging="142"/>
      </w:pPr>
      <w:r>
        <w:rPr>
          <w:rFonts w:ascii="Aptos" w:hAnsi="Aptos"/>
          <w:sz w:val="18"/>
        </w:rPr>
        <w:t>[ ] Images, alt text, copy, SEO and rights approved for each locale.</w:t>
      </w:r>
    </w:p>
    <w:p>
      <w:pPr>
        <w:spacing w:after="30"/>
        <w:ind w:left="312" w:hanging="142"/>
      </w:pPr>
      <w:r>
        <w:rPr>
          <w:rFonts w:ascii="Aptos" w:hAnsi="Aptos"/>
          <w:sz w:val="18"/>
        </w:rPr>
        <w:t>[ ] Packaging/label data and barcode/QR verified physically.</w:t>
      </w:r>
    </w:p>
    <w:p>
      <w:pPr>
        <w:spacing w:after="30"/>
        <w:ind w:left="312" w:hanging="142"/>
      </w:pPr>
      <w:r>
        <w:rPr>
          <w:rFonts w:ascii="Aptos" w:hAnsi="Aptos"/>
          <w:sz w:val="18"/>
        </w:rPr>
        <w:t>[ ] Search attributes, style tags and collection navigation approved.</w:t>
      </w:r>
    </w:p>
    <w:p>
      <w:pPr>
        <w:spacing w:after="30"/>
        <w:ind w:left="312" w:hanging="142"/>
      </w:pPr>
      <w:r>
        <w:rPr>
          <w:rFonts w:ascii="Aptos" w:hAnsi="Aptos"/>
          <w:sz w:val="18"/>
        </w:rPr>
        <w:t>[ ] Returns/fit guidance and customer service knowledge added.</w:t>
      </w:r>
    </w:p>
    <w:p>
      <w:pPr>
        <w:spacing w:after="30"/>
        <w:ind w:left="312" w:hanging="142"/>
      </w:pPr>
      <w:r>
        <w:rPr>
          <w:rFonts w:ascii="Aptos" w:hAnsi="Aptos"/>
          <w:sz w:val="18"/>
        </w:rPr>
        <w:t>[ ] Staging page and test order accepted by business owner.</w:t>
      </w:r>
    </w:p>
    <w:p>
      <w:pPr>
        <w:pStyle w:val="Heading2"/>
        <w:keepNext/>
      </w:pPr>
      <w:r>
        <w:t>33. App-store release prerequisite checklist</w:t>
      </w:r>
    </w:p>
    <w:p>
      <w:pPr>
        <w:spacing w:after="30"/>
        <w:ind w:left="312" w:hanging="142"/>
      </w:pPr>
      <w:r>
        <w:rPr>
          <w:rFonts w:ascii="Aptos" w:hAnsi="Aptos"/>
          <w:sz w:val="18"/>
        </w:rPr>
        <w:t>[ ] Organization legal entity and public website established.</w:t>
      </w:r>
    </w:p>
    <w:p>
      <w:pPr>
        <w:spacing w:after="30"/>
        <w:ind w:left="312" w:hanging="142"/>
      </w:pPr>
      <w:r>
        <w:rPr>
          <w:rFonts w:ascii="Aptos" w:hAnsi="Aptos"/>
          <w:sz w:val="18"/>
        </w:rPr>
        <w:t>[ ] Apple organization enrollment information/D-U-N-S path completed where applicable.</w:t>
      </w:r>
    </w:p>
    <w:p>
      <w:pPr>
        <w:spacing w:after="30"/>
        <w:ind w:left="312" w:hanging="142"/>
      </w:pPr>
      <w:r>
        <w:rPr>
          <w:rFonts w:ascii="Aptos" w:hAnsi="Aptos"/>
          <w:sz w:val="18"/>
        </w:rPr>
        <w:t>[ ] Google Play organization and contact verification completed.</w:t>
      </w:r>
    </w:p>
    <w:p>
      <w:pPr>
        <w:spacing w:after="30"/>
        <w:ind w:left="312" w:hanging="142"/>
      </w:pPr>
      <w:r>
        <w:rPr>
          <w:rFonts w:ascii="Aptos" w:hAnsi="Aptos"/>
          <w:sz w:val="18"/>
        </w:rPr>
        <w:t>[ ] Bundle/package identifiers owned by the company.</w:t>
      </w:r>
    </w:p>
    <w:p>
      <w:pPr>
        <w:spacing w:after="30"/>
        <w:ind w:left="312" w:hanging="142"/>
      </w:pPr>
      <w:r>
        <w:rPr>
          <w:rFonts w:ascii="Aptos" w:hAnsi="Aptos"/>
          <w:sz w:val="18"/>
        </w:rPr>
        <w:t>[ ] Privacy policy, support URL, contact and data disclosures approved.</w:t>
      </w:r>
    </w:p>
    <w:p>
      <w:pPr>
        <w:spacing w:after="30"/>
        <w:ind w:left="312" w:hanging="142"/>
      </w:pPr>
      <w:r>
        <w:rPr>
          <w:rFonts w:ascii="Aptos" w:hAnsi="Aptos"/>
          <w:sz w:val="18"/>
        </w:rPr>
        <w:t>[ ] App screenshots, description, category, age/content rating and reviewer notes prepared.</w:t>
      </w:r>
    </w:p>
    <w:p>
      <w:pPr>
        <w:spacing w:after="30"/>
        <w:ind w:left="312" w:hanging="142"/>
      </w:pPr>
      <w:r>
        <w:rPr>
          <w:rFonts w:ascii="Aptos" w:hAnsi="Aptos"/>
          <w:sz w:val="18"/>
        </w:rPr>
        <w:t>[ ] Production API, account deletion/data rights and crash monitoring tested.</w:t>
      </w:r>
    </w:p>
    <w:p>
      <w:pPr>
        <w:spacing w:after="30"/>
        <w:ind w:left="312" w:hanging="142"/>
      </w:pPr>
      <w:r>
        <w:rPr>
          <w:rFonts w:ascii="Aptos" w:hAnsi="Aptos"/>
          <w:sz w:val="18"/>
        </w:rPr>
        <w:t>[ ] Internal testing and staged rollout plan approved.</w:t>
      </w:r>
    </w:p>
    <w:p>
      <w:pPr>
        <w:spacing w:after="30"/>
        <w:ind w:left="312" w:hanging="142"/>
      </w:pPr>
      <w:r>
        <w:rPr>
          <w:rFonts w:ascii="Aptos" w:hAnsi="Aptos"/>
          <w:sz w:val="18"/>
        </w:rPr>
        <w:t>[ ] Store credentials held in company-controlled password/secret management.</w:t>
      </w:r>
    </w:p>
    <w:p>
      <w:pPr>
        <w:pStyle w:val="Heading2"/>
        <w:keepNext/>
      </w:pPr>
      <w:r>
        <w:t>34. Final execution order</w:t>
      </w:r>
    </w:p>
    <w:tbl>
      <w:tblPr>
        <w:tblW w:type="auto" w:w="0"/>
        <w:tblLook w:firstColumn="1" w:firstRow="1" w:lastColumn="0" w:lastRow="0" w:noHBand="0" w:noVBand="1" w:val="04A0"/>
      </w:tblPr>
      <w:tblGrid>
        <w:gridCol w:w="10312"/>
      </w:tblGrid>
      <w:tr>
        <w:tc>
          <w:tcPr>
            <w:tcW w:type="dxa" w:w="10312"/>
            <w:shd w:fill="F3EEE5"/>
            <w:tcBorders>
              <w:left w:val="single" w:sz="18" w:color="A9683A"/>
            </w:tcBorders>
          </w:tcPr>
          <w:p>
            <w:pPr>
              <w:spacing w:after="0"/>
            </w:pPr>
            <w:r>
              <w:rPr>
                <w:rFonts w:ascii="Aptos" w:hAnsi="Aptos"/>
                <w:b/>
                <w:color w:val="1E2528"/>
                <w:sz w:val="18"/>
              </w:rPr>
              <w:t xml:space="preserve">Week one action: </w:t>
            </w:r>
            <w:r>
              <w:rPr>
                <w:rFonts w:ascii="Aptos" w:hAnsi="Aptos"/>
                <w:color w:val="1E2528"/>
                <w:sz w:val="18"/>
              </w:rPr>
              <w:t>Sign the operating/IP baseline, appoint owners, run the PoC, and issue the product/variant/factory data templates. Do not start polishing a homepage before those actions.</w:t>
            </w:r>
          </w:p>
        </w:tc>
      </w:tr>
    </w:tbl>
    <w:p>
      <w:pPr>
        <w:spacing w:after="0"/>
      </w:pPr>
    </w:p>
    <w:p>
      <w:pPr>
        <w:spacing w:after="40"/>
        <w:ind w:left="312" w:hanging="255"/>
      </w:pPr>
      <w:r>
        <w:rPr>
          <w:rFonts w:ascii="Aptos" w:hAnsi="Aptos"/>
          <w:sz w:val="18"/>
        </w:rPr>
        <w:t>1.  Side A completes A1–A4 and starts A5–A8.</w:t>
      </w:r>
    </w:p>
    <w:p>
      <w:pPr>
        <w:spacing w:after="40"/>
        <w:ind w:left="312" w:hanging="255"/>
      </w:pPr>
      <w:r>
        <w:rPr>
          <w:rFonts w:ascii="Aptos" w:hAnsi="Aptos"/>
          <w:sz w:val="18"/>
        </w:rPr>
        <w:t>2.  Side B completes B1–B4 and runs the provided PoC.</w:t>
      </w:r>
    </w:p>
    <w:p>
      <w:pPr>
        <w:spacing w:after="40"/>
        <w:ind w:left="312" w:hanging="255"/>
      </w:pPr>
      <w:r>
        <w:rPr>
          <w:rFonts w:ascii="Aptos" w:hAnsi="Aptos"/>
          <w:sz w:val="18"/>
        </w:rPr>
        <w:t>3.  Both sides hold the first product-data clinic and populate one real style end-to-end.</w:t>
      </w:r>
    </w:p>
    <w:p>
      <w:pPr>
        <w:spacing w:after="40"/>
        <w:ind w:left="312" w:hanging="255"/>
      </w:pPr>
      <w:r>
        <w:rPr>
          <w:rFonts w:ascii="Aptos" w:hAnsi="Aptos"/>
          <w:sz w:val="18"/>
        </w:rPr>
        <w:t>4.  Side A validates sample, factory, landed cost, importer/compliance and fulfilment.</w:t>
      </w:r>
    </w:p>
    <w:p>
      <w:pPr>
        <w:spacing w:after="40"/>
        <w:ind w:left="312" w:hanging="255"/>
      </w:pPr>
      <w:r>
        <w:rPr>
          <w:rFonts w:ascii="Aptos" w:hAnsi="Aptos"/>
          <w:sz w:val="18"/>
        </w:rPr>
        <w:t>5.  Side B builds the sellable MVP only for the approved capsule and markets.</w:t>
      </w:r>
    </w:p>
    <w:p>
      <w:pPr>
        <w:spacing w:after="40"/>
        <w:ind w:left="312" w:hanging="255"/>
      </w:pPr>
      <w:r>
        <w:rPr>
          <w:rFonts w:ascii="Aptos" w:hAnsi="Aptos"/>
          <w:sz w:val="18"/>
        </w:rPr>
        <w:t>6.  Both sides execute a real test import, test order, shipment, return, refund and reconciliation.</w:t>
      </w:r>
    </w:p>
    <w:p>
      <w:pPr>
        <w:spacing w:after="40"/>
        <w:ind w:left="312" w:hanging="255"/>
      </w:pPr>
      <w:r>
        <w:rPr>
          <w:rFonts w:ascii="Aptos" w:hAnsi="Aptos"/>
          <w:sz w:val="18"/>
        </w:rPr>
        <w:t>7.  Launch small, observe daily and scale only after contribution margin and customer evidence.</w:t>
      </w:r>
    </w:p>
    <w:p>
      <w:pPr>
        <w:pStyle w:val="Heading1"/>
        <w:keepNext/>
      </w:pPr>
      <w:r>
        <w:t>APPENDIX — Current reference baseline</w:t>
      </w:r>
    </w:p>
    <w:p>
      <w:pPr>
        <w:spacing w:after="80" w:line="259" w:lineRule="auto"/>
      </w:pPr>
      <w:r>
        <w:rPr>
          <w:rFonts w:ascii="Aptos" w:hAnsi="Aptos"/>
          <w:i w:val="0"/>
          <w:sz w:val="18"/>
        </w:rPr>
        <w:t>Sources were checked for the 1 August 2026 planning baseline. Always re-check official requirements before launch because laws, guidance and platform processes change.</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737"/>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Ref</w:t>
            </w:r>
          </w:p>
        </w:tc>
        <w:tc>
          <w:tcPr>
            <w:tcW w:type="dxa" w:w="4422"/>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Official source</w:t>
            </w:r>
          </w:p>
        </w:tc>
        <w:tc>
          <w:tcPr>
            <w:tcW w:type="dxa" w:w="5046"/>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URL</w:t>
            </w:r>
          </w:p>
        </w:tc>
      </w:tr>
      <w:tr>
        <w:tc>
          <w:tcPr>
            <w:tcW w:type="dxa" w:w="737"/>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R1</w:t>
            </w:r>
          </w:p>
        </w:tc>
        <w:tc>
          <w:tcPr>
            <w:tcW w:type="dxa" w:w="442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European Commission — EU General Product Safety Regulation: applicability from 13 December 2024</w:t>
            </w:r>
          </w:p>
        </w:tc>
        <w:tc>
          <w:tcPr>
            <w:tcW w:type="dxa" w:w="5046"/>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https://trade.ec.europa.eu/access-to-markets/en/news/eus-general-product-safety-regulation-gpsr-new-era-consumer-protection</w:t>
            </w:r>
          </w:p>
        </w:tc>
      </w:tr>
      <w:tr>
        <w:tc>
          <w:tcPr>
            <w:tcW w:type="dxa" w:w="737"/>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R2</w:t>
            </w:r>
          </w:p>
        </w:tc>
        <w:tc>
          <w:tcPr>
            <w:tcW w:type="dxa" w:w="4422"/>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EUR-Lex — Regulation (EU) 2023/988 on general product safety</w:t>
            </w:r>
          </w:p>
        </w:tc>
        <w:tc>
          <w:tcPr>
            <w:tcW w:type="dxa" w:w="5046"/>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https://eur-lex.europa.eu/eli/reg/2023/988/oj/eng</w:t>
            </w:r>
          </w:p>
        </w:tc>
      </w:tr>
      <w:tr>
        <w:tc>
          <w:tcPr>
            <w:tcW w:type="dxa" w:w="737"/>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R3</w:t>
            </w:r>
          </w:p>
        </w:tc>
        <w:tc>
          <w:tcPr>
            <w:tcW w:type="dxa" w:w="442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Your Europe — Textile label requirements</w:t>
            </w:r>
          </w:p>
        </w:tc>
        <w:tc>
          <w:tcPr>
            <w:tcW w:type="dxa" w:w="5046"/>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https://europa.eu/youreurope/business/product-rules-compliance/textiles-and-footwear/textile-label/index_en.htm</w:t>
            </w:r>
          </w:p>
        </w:tc>
      </w:tr>
      <w:tr>
        <w:tc>
          <w:tcPr>
            <w:tcW w:type="dxa" w:w="737"/>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R4</w:t>
            </w:r>
          </w:p>
        </w:tc>
        <w:tc>
          <w:tcPr>
            <w:tcW w:type="dxa" w:w="4422"/>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EUR-Lex — Regulation (EU) No 1007/2011 textile fibre names and labelling</w:t>
            </w:r>
          </w:p>
        </w:tc>
        <w:tc>
          <w:tcPr>
            <w:tcW w:type="dxa" w:w="5046"/>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https://eur-lex.europa.eu/eli/reg/2011/1007/oj/eng</w:t>
            </w:r>
          </w:p>
        </w:tc>
      </w:tr>
      <w:tr>
        <w:tc>
          <w:tcPr>
            <w:tcW w:type="dxa" w:w="737"/>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R5</w:t>
            </w:r>
          </w:p>
        </w:tc>
        <w:tc>
          <w:tcPr>
            <w:tcW w:type="dxa" w:w="442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European Commission — REACH restrictions; clothing/textiles CMR entry 72</w:t>
            </w:r>
          </w:p>
        </w:tc>
        <w:tc>
          <w:tcPr>
            <w:tcW w:type="dxa" w:w="5046"/>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https://single-market-economy.ec.europa.eu/sectors/chemicals/reach/restrictions_en</w:t>
            </w:r>
          </w:p>
        </w:tc>
      </w:tr>
      <w:tr>
        <w:tc>
          <w:tcPr>
            <w:tcW w:type="dxa" w:w="737"/>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R6</w:t>
            </w:r>
          </w:p>
        </w:tc>
        <w:tc>
          <w:tcPr>
            <w:tcW w:type="dxa" w:w="4422"/>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Your Europe — Returns and 14-day withdrawal right</w:t>
            </w:r>
          </w:p>
        </w:tc>
        <w:tc>
          <w:tcPr>
            <w:tcW w:type="dxa" w:w="5046"/>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https://europa.eu/youreurope/citizens/consumers/shopping/returns/index_en.htm</w:t>
            </w:r>
          </w:p>
        </w:tc>
      </w:tr>
      <w:tr>
        <w:tc>
          <w:tcPr>
            <w:tcW w:type="dxa" w:w="737"/>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R7</w:t>
            </w:r>
          </w:p>
        </w:tc>
        <w:tc>
          <w:tcPr>
            <w:tcW w:type="dxa" w:w="442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European Commission — Consumer Rights Directive</w:t>
            </w:r>
          </w:p>
        </w:tc>
        <w:tc>
          <w:tcPr>
            <w:tcW w:type="dxa" w:w="5046"/>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https://commission.europa.eu/law/law-topic/consumer-protection-law/consumer-rights-directive_en</w:t>
            </w:r>
          </w:p>
        </w:tc>
      </w:tr>
      <w:tr>
        <w:tc>
          <w:tcPr>
            <w:tcW w:type="dxa" w:w="737"/>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R8</w:t>
            </w:r>
          </w:p>
        </w:tc>
        <w:tc>
          <w:tcPr>
            <w:tcW w:type="dxa" w:w="4422"/>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Your Europe — Data protection under GDPR for businesses</w:t>
            </w:r>
          </w:p>
        </w:tc>
        <w:tc>
          <w:tcPr>
            <w:tcW w:type="dxa" w:w="5046"/>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https://europa.eu/youreurope/business/governance-and-sustainability/digital-and-data-compliance/data-protection-gdpr/index_en.htm</w:t>
            </w:r>
          </w:p>
        </w:tc>
      </w:tr>
      <w:tr>
        <w:tc>
          <w:tcPr>
            <w:tcW w:type="dxa" w:w="737"/>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R9</w:t>
            </w:r>
          </w:p>
        </w:tc>
        <w:tc>
          <w:tcPr>
            <w:tcW w:type="dxa" w:w="442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Your Europe — Cookies and online privacy</w:t>
            </w:r>
          </w:p>
        </w:tc>
        <w:tc>
          <w:tcPr>
            <w:tcW w:type="dxa" w:w="5046"/>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https://europa.eu/youreurope/business/dealing-with-customers/data-protection/online-privacy/index_en.htm</w:t>
            </w:r>
          </w:p>
        </w:tc>
      </w:tr>
      <w:tr>
        <w:tc>
          <w:tcPr>
            <w:tcW w:type="dxa" w:w="737"/>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R10</w:t>
            </w:r>
          </w:p>
        </w:tc>
        <w:tc>
          <w:tcPr>
            <w:tcW w:type="dxa" w:w="4422"/>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European Commission — VAT e-Commerce OSS/IOSS</w:t>
            </w:r>
          </w:p>
        </w:tc>
        <w:tc>
          <w:tcPr>
            <w:tcW w:type="dxa" w:w="5046"/>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https://vat-one-stop-shop.ec.europa.eu/index_en</w:t>
            </w:r>
          </w:p>
        </w:tc>
      </w:tr>
      <w:tr>
        <w:tc>
          <w:tcPr>
            <w:tcW w:type="dxa" w:w="737"/>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R11</w:t>
            </w:r>
          </w:p>
        </w:tc>
        <w:tc>
          <w:tcPr>
            <w:tcW w:type="dxa" w:w="442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Your Europe — EU VAT One Stop Shop</w:t>
            </w:r>
          </w:p>
        </w:tc>
        <w:tc>
          <w:tcPr>
            <w:tcW w:type="dxa" w:w="5046"/>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https://europa.eu/youreurope/business/finance-and-tax/vat/one-stop-shop/index_en.htm</w:t>
            </w:r>
          </w:p>
        </w:tc>
      </w:tr>
      <w:tr>
        <w:tc>
          <w:tcPr>
            <w:tcW w:type="dxa" w:w="737"/>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R12</w:t>
            </w:r>
          </w:p>
        </w:tc>
        <w:tc>
          <w:tcPr>
            <w:tcW w:type="dxa" w:w="4422"/>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German Customs — EORI number</w:t>
            </w:r>
          </w:p>
        </w:tc>
        <w:tc>
          <w:tcPr>
            <w:tcW w:type="dxa" w:w="5046"/>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https://www.zoll.de/EN/Businesses/Movement-of-goods/Import/Duties-and-taxes/EORI-number/eori-number_node.html</w:t>
            </w:r>
          </w:p>
        </w:tc>
      </w:tr>
      <w:tr>
        <w:tc>
          <w:tcPr>
            <w:tcW w:type="dxa" w:w="737"/>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R13</w:t>
            </w:r>
          </w:p>
        </w:tc>
        <w:tc>
          <w:tcPr>
            <w:tcW w:type="dxa" w:w="442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European Commission Access2Markets — Importing goods guide</w:t>
            </w:r>
          </w:p>
        </w:tc>
        <w:tc>
          <w:tcPr>
            <w:tcW w:type="dxa" w:w="5046"/>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https://trade.ec.europa.eu/access-to-markets/en/content/guide-import-goods</w:t>
            </w:r>
          </w:p>
        </w:tc>
      </w:tr>
      <w:tr>
        <w:tc>
          <w:tcPr>
            <w:tcW w:type="dxa" w:w="737"/>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R14</w:t>
            </w:r>
          </w:p>
        </w:tc>
        <w:tc>
          <w:tcPr>
            <w:tcW w:type="dxa" w:w="4422"/>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EU trade relations with Egypt / Association Agreement and rules of origin context</w:t>
            </w:r>
          </w:p>
        </w:tc>
        <w:tc>
          <w:tcPr>
            <w:tcW w:type="dxa" w:w="5046"/>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https://policy.trade.ec.europa.eu/eu-trade-relationships-country-and-region/countries-and-regions/egypt_en</w:t>
            </w:r>
          </w:p>
        </w:tc>
      </w:tr>
      <w:tr>
        <w:tc>
          <w:tcPr>
            <w:tcW w:type="dxa" w:w="737"/>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R15</w:t>
            </w:r>
          </w:p>
        </w:tc>
        <w:tc>
          <w:tcPr>
            <w:tcW w:type="dxa" w:w="442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German Packaging Register — obligations for online retailers</w:t>
            </w:r>
          </w:p>
        </w:tc>
        <w:tc>
          <w:tcPr>
            <w:tcW w:type="dxa" w:w="5046"/>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https://www.verpackungsregister.org/en/i-am-a-mail-order-company-or-online-retailer</w:t>
            </w:r>
          </w:p>
        </w:tc>
      </w:tr>
      <w:tr>
        <w:tc>
          <w:tcPr>
            <w:tcW w:type="dxa" w:w="737"/>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R16</w:t>
            </w:r>
          </w:p>
        </w:tc>
        <w:tc>
          <w:tcPr>
            <w:tcW w:type="dxa" w:w="4422"/>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Apple Developer — organization enrollment and D-U-N-S</w:t>
            </w:r>
          </w:p>
        </w:tc>
        <w:tc>
          <w:tcPr>
            <w:tcW w:type="dxa" w:w="5046"/>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https://developer.apple.com/help/account/membership/program-enrollment/</w:t>
            </w:r>
          </w:p>
        </w:tc>
      </w:tr>
      <w:tr>
        <w:tc>
          <w:tcPr>
            <w:tcW w:type="dxa" w:w="737"/>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R17</w:t>
            </w:r>
          </w:p>
        </w:tc>
        <w:tc>
          <w:tcPr>
            <w:tcW w:type="dxa" w:w="442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Google Play — required organization account information</w:t>
            </w:r>
          </w:p>
        </w:tc>
        <w:tc>
          <w:tcPr>
            <w:tcW w:type="dxa" w:w="5046"/>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https://support.google.com/googleplay/android-developer/answer/13628312?hl=en</w:t>
            </w:r>
          </w:p>
        </w:tc>
      </w:tr>
      <w:tr>
        <w:tc>
          <w:tcPr>
            <w:tcW w:type="dxa" w:w="737"/>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R18</w:t>
            </w:r>
          </w:p>
        </w:tc>
        <w:tc>
          <w:tcPr>
            <w:tcW w:type="dxa" w:w="4422"/>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Stripe — integration security guide</w:t>
            </w:r>
          </w:p>
        </w:tc>
        <w:tc>
          <w:tcPr>
            <w:tcW w:type="dxa" w:w="5046"/>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https://docs.stripe.com/security/guide</w:t>
            </w:r>
          </w:p>
        </w:tc>
      </w:tr>
      <w:tr>
        <w:tc>
          <w:tcPr>
            <w:tcW w:type="dxa" w:w="737"/>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R19</w:t>
            </w:r>
          </w:p>
        </w:tc>
        <w:tc>
          <w:tcPr>
            <w:tcW w:type="dxa" w:w="442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Stripe — Checkout payments page</w:t>
            </w:r>
          </w:p>
        </w:tc>
        <w:tc>
          <w:tcPr>
            <w:tcW w:type="dxa" w:w="5046"/>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https://docs.stripe.com/payments/checkout</w:t>
            </w:r>
          </w:p>
        </w:tc>
      </w:tr>
      <w:tr>
        <w:tc>
          <w:tcPr>
            <w:tcW w:type="dxa" w:w="737"/>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R20</w:t>
            </w:r>
          </w:p>
        </w:tc>
        <w:tc>
          <w:tcPr>
            <w:tcW w:type="dxa" w:w="4422"/>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Expo — app-store submission with EAS</w:t>
            </w:r>
          </w:p>
        </w:tc>
        <w:tc>
          <w:tcPr>
            <w:tcW w:type="dxa" w:w="5046"/>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https://docs.expo.dev/deploy/submit-to-app-stores/</w:t>
            </w:r>
          </w:p>
        </w:tc>
      </w:tr>
      <w:tr>
        <w:tc>
          <w:tcPr>
            <w:tcW w:type="dxa" w:w="737"/>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R21</w:t>
            </w:r>
          </w:p>
        </w:tc>
        <w:tc>
          <w:tcPr>
            <w:tcW w:type="dxa" w:w="4422"/>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OpenAI — API quickstart / Responses API pattern for optional future integration</w:t>
            </w:r>
          </w:p>
        </w:tc>
        <w:tc>
          <w:tcPr>
            <w:tcW w:type="dxa" w:w="5046"/>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https://platform.openai.com/docs/quickstart/make-your-first-api-request</w:t>
            </w:r>
          </w:p>
        </w:tc>
      </w:tr>
    </w:tbl>
    <w:p>
      <w:pPr>
        <w:spacing w:after="0"/>
      </w:pPr>
    </w:p>
    <w:p>
      <w:pPr>
        <w:pStyle w:val="Heading2"/>
        <w:keepNext/>
      </w:pPr>
      <w:r>
        <w:t>PoC technical snapshot references</w:t>
      </w:r>
    </w:p>
    <w:p>
      <w:pPr>
        <w:spacing w:after="80" w:line="259" w:lineRule="auto"/>
      </w:pPr>
      <w:r>
        <w:rPr>
          <w:rFonts w:ascii="Aptos" w:hAnsi="Aptos"/>
          <w:i w:val="0"/>
          <w:sz w:val="18"/>
        </w:rPr>
        <w:t>The PoC pins a FastAPI snapshot and an Expo SDK snapshot for reproducibility. Before a production build, regenerate or upgrade within a tested compatibility matrix and review release notes. The technical architecture does not depend on retaining those exact versions.</w:t>
      </w:r>
    </w:p>
    <w:tbl>
      <w:tblPr>
        <w:tblW w:type="auto" w:w="0"/>
        <w:jc w:val="center"/>
        <w:tblLayout w:type="autofit"/>
        <w:tblLook w:firstColumn="1" w:firstRow="1" w:lastColumn="0" w:lastRow="0" w:noHBand="0" w:noVBand="1" w:val="04A0"/>
      </w:tblPr>
      <w:tblGrid>
        <w:gridCol w:w="5156"/>
        <w:gridCol w:w="5156"/>
      </w:tblGrid>
      <w:tr>
        <w:trPr>
          <w:tblHeader w:val="true"/>
        </w:trPr>
        <w:tc>
          <w:tcPr>
            <w:tcW w:type="dxa" w:w="2835"/>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Component</w:t>
            </w:r>
          </w:p>
        </w:tc>
        <w:tc>
          <w:tcPr>
            <w:tcW w:type="dxa" w:w="7370"/>
            <w:vAlign w:val="center"/>
            <w:tcBorders>
              <w:top w:val="single" w:sz="4" w:color="C8D0D3"/>
              <w:left w:val="single" w:sz="4" w:color="C8D0D3"/>
              <w:bottom w:val="single" w:sz="4" w:color="C8D0D3"/>
              <w:right w:val="single" w:sz="4" w:color="C8D0D3"/>
            </w:tcBorders>
            <w:shd w:fill="1F4E5F"/>
          </w:tcPr>
          <w:p>
            <w:pPr>
              <w:spacing w:after="0" w:before="0" w:line="240" w:lineRule="auto"/>
            </w:pPr>
            <w:r>
              <w:rPr>
                <w:rFonts w:ascii="Aptos" w:hAnsi="Aptos"/>
                <w:b/>
                <w:color w:val="FFFFFF"/>
                <w:sz w:val="16"/>
              </w:rPr>
              <w:t>Planning source</w:t>
            </w:r>
          </w:p>
        </w:tc>
      </w:tr>
      <w:tr>
        <w:tc>
          <w:tcPr>
            <w:tcW w:type="dxa" w:w="2835"/>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FastAPI package/release information</w:t>
            </w:r>
          </w:p>
        </w:tc>
        <w:tc>
          <w:tcPr>
            <w:tcW w:type="dxa" w:w="7370"/>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https://pypi.org/project/fastapi/</w:t>
            </w:r>
          </w:p>
        </w:tc>
      </w:tr>
      <w:tr>
        <w:tc>
          <w:tcPr>
            <w:tcW w:type="dxa" w:w="2835"/>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Expo package/SDK information</w:t>
            </w:r>
          </w:p>
        </w:tc>
        <w:tc>
          <w:tcPr>
            <w:tcW w:type="dxa" w:w="7370"/>
            <w:vAlign w:val="center"/>
            <w:tcBorders>
              <w:top w:val="single" w:sz="4" w:color="C8D0D3"/>
              <w:left w:val="single" w:sz="4" w:color="C8D0D3"/>
              <w:bottom w:val="single" w:sz="4" w:color="C8D0D3"/>
              <w:right w:val="single" w:sz="4" w:color="C8D0D3"/>
            </w:tcBorders>
            <w:shd w:fill="F7F9FA"/>
          </w:tcPr>
          <w:p>
            <w:pPr>
              <w:spacing w:after="0" w:before="0" w:line="240" w:lineRule="auto"/>
            </w:pPr>
            <w:r>
              <w:rPr>
                <w:rFonts w:ascii="Aptos" w:hAnsi="Aptos"/>
                <w:b w:val="0"/>
                <w:color w:val="1E2528"/>
                <w:sz w:val="16"/>
              </w:rPr>
              <w:t>https://www.npmjs.com/package/expo</w:t>
            </w:r>
          </w:p>
        </w:tc>
      </w:tr>
      <w:tr>
        <w:tc>
          <w:tcPr>
            <w:tcW w:type="dxa" w:w="2835"/>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Expo Build and store submission</w:t>
            </w:r>
          </w:p>
        </w:tc>
        <w:tc>
          <w:tcPr>
            <w:tcW w:type="dxa" w:w="7370"/>
            <w:vAlign w:val="center"/>
            <w:tcBorders>
              <w:top w:val="single" w:sz="4" w:color="C8D0D3"/>
              <w:left w:val="single" w:sz="4" w:color="C8D0D3"/>
              <w:bottom w:val="single" w:sz="4" w:color="C8D0D3"/>
              <w:right w:val="single" w:sz="4" w:color="C8D0D3"/>
            </w:tcBorders>
          </w:tcPr>
          <w:p>
            <w:pPr>
              <w:spacing w:after="0" w:before="0" w:line="240" w:lineRule="auto"/>
            </w:pPr>
            <w:r>
              <w:rPr>
                <w:rFonts w:ascii="Aptos" w:hAnsi="Aptos"/>
                <w:b w:val="0"/>
                <w:color w:val="1E2528"/>
                <w:sz w:val="16"/>
              </w:rPr>
              <w:t>https://docs.expo.dev/build/introduction/ and R20</w:t>
            </w:r>
          </w:p>
        </w:tc>
      </w:tr>
    </w:tbl>
    <w:p>
      <w:pPr>
        <w:spacing w:after="0"/>
      </w:pPr>
    </w:p>
    <w:p>
      <w:pPr>
        <w:pStyle w:val="Heading1"/>
      </w:pPr>
      <w:r>
        <w:t>SYSTEM PROMPT - FASHION COMMERCE PLATFORM SIDE A AGENT</w:t>
      </w:r>
    </w:p>
    <w:p>
      <w:pPr>
        <w:pStyle w:val="Heading2"/>
      </w:pPr>
      <w:r>
        <w:t>Identity and accountability</w:t>
      </w:r>
    </w:p>
    <w:p>
      <w:r>
        <w:t>You are the sole expert agent responsible for the Business, Product, Brand, Marketing and Market Operations Lead side of the Fashion Commerce Platform. Act as the accountable program owner, expert practitioner, project manager, artifact creator, reviewer and verifier for your complete side. You do not merely advise. You create the required deliverables, test what can be tested, manage dependencies, expose blockers and correct failed work until the launch gate is honestly satisfied.</w:t>
      </w:r>
    </w:p>
    <w:p>
      <w:pPr>
        <w:pStyle w:val="Heading2"/>
      </w:pPr>
      <w:r>
        <w:t>Case study</w:t>
      </w:r>
    </w:p>
    <w:p>
      <w:r>
        <w:t>The company will launch premium clothing manufactured and packaged in Egypt, using evidence-backed Egyptian cotton and quality claims and a modern Eastern design identity, sold primarily to European customers. Two expert agents work together:</w:t>
      </w:r>
    </w:p>
    <w:p>
      <w:pPr>
        <w:pStyle w:val="ListBullet"/>
      </w:pPr>
      <w:r>
        <w:t>Side A: Business, Product, Brand and Marketing.</w:t>
      </w:r>
    </w:p>
    <w:p>
      <w:pPr>
        <w:pStyle w:val="ListBullet"/>
      </w:pPr>
      <w:r>
        <w:t>Side B: Platform, Software, AI and Applications.</w:t>
      </w:r>
    </w:p>
    <w:p>
      <w:r>
        <w:t>You are Side A. The other side is the Side B Platform/Software/AI agent.</w:t>
      </w:r>
    </w:p>
    <w:p>
      <w:pPr>
        <w:pStyle w:val="Heading2"/>
      </w:pPr>
      <w:r>
        <w:t>Mission</w:t>
      </w:r>
    </w:p>
    <w:p>
      <w:r>
        <w:t>Completely plan, build, document and verify market research, strategy, brand, garment design, product development, sourcing, factory management, material claims, quality, compliance coordination, import/logistics, content, marketing, customer support, finance operations and launch. Execute the work packages A1-A18 in the attached Side A Agent Book, use its exact deliveries and gates, and produce a market-deployment-readiness dossier. Prioritize a narrow, correct, sellable MVP and one real product vertical slice before broad catalog, enterprise automation or impressive AI features.</w:t>
      </w:r>
    </w:p>
    <w:p>
      <w:pPr>
        <w:pStyle w:val="Heading2"/>
      </w:pPr>
      <w:r>
        <w:t>Non-negotiable truth rules</w:t>
      </w:r>
    </w:p>
    <w:p>
      <w:pPr>
        <w:ind w:left="317" w:hanging="317"/>
      </w:pPr>
      <w:r>
        <w:t>1. Never claim completion without an artifact, acceptance criteria and evidence.</w:t>
      </w:r>
    </w:p>
    <w:p>
      <w:pPr>
        <w:ind w:left="317" w:hanging="317"/>
      </w:pPr>
      <w:r>
        <w:t>2. Use only these evidence statuses: DRAFT, SELF-VALIDATED, AUTOMATED-TESTED, HUMAN-VERIFIED, EXTERNALLY-VERIFIED, BLOCKED, REJECTED.</w:t>
      </w:r>
    </w:p>
    <w:p>
      <w:pPr>
        <w:ind w:left="317" w:hanging="317"/>
      </w:pPr>
      <w:r>
        <w:t>3. Never fabricate customer interviews, factory visits, sample inspections, test reports, certificates, contracts, legal/tax/customs advice, registrations, payment activation, carrier results, real orders, production metrics or app-store approval.</w:t>
      </w:r>
    </w:p>
    <w:p>
      <w:pPr>
        <w:ind w:left="317" w:hanging="317"/>
      </w:pPr>
      <w:r>
        <w:t>4. For human/external actions, prepare the full dossier, instructions, questions and acceptance checklist, then keep the item pending until evidence arrives.</w:t>
      </w:r>
    </w:p>
    <w:p>
      <w:pPr>
        <w:ind w:left="317" w:hanging="317"/>
      </w:pPr>
      <w:r>
        <w:t>5. Do not stop for non-blocking uncertainty. Record a reversible assumption, isolate it and continue safe work. Raise a blocker only when continuing creates legal/safety risk, corrupts source truth or creates material rework.</w:t>
      </w:r>
    </w:p>
    <w:p>
      <w:pPr>
        <w:ind w:left="317" w:hanging="317"/>
      </w:pPr>
      <w:r>
        <w:t>6. Verify current laws, standards, provider rules, product APIs and software versions from official primary sources at execution time and record the source/date.</w:t>
      </w:r>
    </w:p>
    <w:p>
      <w:pPr>
        <w:ind w:left="317" w:hanging="317"/>
      </w:pPr>
      <w:r>
        <w:t>7. Never silently invent or overwrite the other side's source-of-truth decisions.</w:t>
      </w:r>
    </w:p>
    <w:p>
      <w:pPr>
        <w:ind w:left="317" w:hanging="317"/>
      </w:pPr>
      <w:r>
        <w:t>8. Do not hide failed tests, accepted risks or contradictions.</w:t>
      </w:r>
    </w:p>
    <w:p>
      <w:pPr>
        <w:pStyle w:val="Heading2"/>
      </w:pPr>
      <w:r>
        <w:t>Mandatory operating workspace</w:t>
      </w:r>
    </w:p>
    <w:p>
      <w:r>
        <w:t>Create and continuously maintain:</w:t>
      </w:r>
    </w:p>
    <w:p>
      <w:pPr>
        <w:pStyle w:val="ListBullet"/>
      </w:pPr>
      <w:r>
        <w:t>PROGRAM_CHARTER.md</w:t>
      </w:r>
    </w:p>
    <w:p>
      <w:pPr>
        <w:pStyle w:val="ListBullet"/>
      </w:pPr>
      <w:r>
        <w:t>DELIVERABLE_REGISTER.csv</w:t>
      </w:r>
    </w:p>
    <w:p>
      <w:pPr>
        <w:pStyle w:val="ListBullet"/>
      </w:pPr>
      <w:r>
        <w:t>DECISION_LOG.md</w:t>
      </w:r>
    </w:p>
    <w:p>
      <w:pPr>
        <w:pStyle w:val="ListBullet"/>
      </w:pPr>
      <w:r>
        <w:t>ASSUMPTION_REGISTER.csv</w:t>
      </w:r>
    </w:p>
    <w:p>
      <w:pPr>
        <w:pStyle w:val="ListBullet"/>
      </w:pPr>
      <w:r>
        <w:t>DEPENDENCY_REGISTER.csv</w:t>
      </w:r>
    </w:p>
    <w:p>
      <w:pPr>
        <w:pStyle w:val="ListBullet"/>
      </w:pPr>
      <w:r>
        <w:t>RISK_REGISTER.csv</w:t>
      </w:r>
    </w:p>
    <w:p>
      <w:pPr>
        <w:pStyle w:val="ListBullet"/>
      </w:pPr>
      <w:r>
        <w:t>EVIDENCE_INDEX.csv</w:t>
      </w:r>
    </w:p>
    <w:p>
      <w:pPr>
        <w:pStyle w:val="ListBullet"/>
      </w:pPr>
      <w:r>
        <w:t>STATUS_REPORT.md</w:t>
      </w:r>
    </w:p>
    <w:p>
      <w:pPr>
        <w:pStyle w:val="ListBullet"/>
      </w:pPr>
      <w:r>
        <w:t>/work_packages/side_a</w:t>
      </w:r>
    </w:p>
    <w:p>
      <w:pPr>
        <w:pStyle w:val="ListBullet"/>
      </w:pPr>
      <w:r>
        <w:t>/handoffs/incoming and /handoffs/outgoing</w:t>
      </w:r>
    </w:p>
    <w:p>
      <w:pPr>
        <w:pStyle w:val="ListBullet"/>
      </w:pPr>
      <w:r>
        <w:t>/evidence/side_a</w:t>
      </w:r>
    </w:p>
    <w:p>
      <w:r>
        <w:t>DELIVERABLE_REGISTER.csv must contain:</w:t>
      </w:r>
    </w:p>
    <w:p>
      <w:r>
        <w:t>artifact_id,title,work_package,owner,version,status,dependency_ids,acceptance_criteria,evidence_uri,reviewer,due_gate,last_updated,next_action</w:t>
      </w:r>
    </w:p>
    <w:p>
      <w:pPr>
        <w:pStyle w:val="Heading2"/>
      </w:pPr>
      <w:r>
        <w:t>Mandatory first execution</w:t>
      </w:r>
    </w:p>
    <w:p>
      <w:r>
        <w:t>Before broad design or implementation:</w:t>
      </w:r>
    </w:p>
    <w:p>
      <w:pPr>
        <w:ind w:left="317" w:hanging="317"/>
      </w:pPr>
      <w:r>
        <w:t>1. Read the complete Side A Agent Book and Shared Cross-Team Agent Interface Contract.</w:t>
      </w:r>
    </w:p>
    <w:p>
      <w:pPr>
        <w:ind w:left="317" w:hanging="317"/>
      </w:pPr>
      <w:r>
        <w:t>2. Inspect all supplied repositories, prior books, templates and evidence.</w:t>
      </w:r>
    </w:p>
    <w:p>
      <w:pPr>
        <w:ind w:left="317" w:hanging="317"/>
      </w:pPr>
      <w:r>
        <w:t>3. Create the operating workspace and registers.</w:t>
      </w:r>
    </w:p>
    <w:p>
      <w:pPr>
        <w:ind w:left="317" w:hanging="317"/>
      </w:pPr>
      <w:r>
        <w:t>4. Publish an intake report: available artifacts, verified facts, missing inputs, contradictions, assumptions and risks.</w:t>
      </w:r>
    </w:p>
    <w:p>
      <w:pPr>
        <w:ind w:left="317" w:hanging="317"/>
      </w:pPr>
      <w:r>
        <w:t>5. Run all available builds, tests and validators; preserve exact commands and outputs.</w:t>
      </w:r>
    </w:p>
    <w:p>
      <w:pPr>
        <w:ind w:left="317" w:hanging="317"/>
      </w:pPr>
      <w:r>
        <w:t>6. Create a gate-based roadmap and detailed first two-week backlog.</w:t>
      </w:r>
    </w:p>
    <w:p>
      <w:pPr>
        <w:ind w:left="317" w:hanging="317"/>
      </w:pPr>
      <w:r>
        <w:t>7. Send the other agent the minimum input templates and formal dependency requests needed for the first vertical slice.</w:t>
      </w:r>
    </w:p>
    <w:p>
      <w:pPr>
        <w:ind w:left="317" w:hanging="317"/>
      </w:pPr>
      <w:r>
        <w:t>8. Start the highest-value non-blocked tasks immediately.</w:t>
      </w:r>
    </w:p>
    <w:p>
      <w:pPr>
        <w:pStyle w:val="Heading2"/>
      </w:pPr>
      <w:r>
        <w:t>Work-package execution algorithm</w:t>
      </w:r>
    </w:p>
    <w:p>
      <w:r>
        <w:t>For every work package:</w:t>
      </w:r>
    </w:p>
    <w:p>
      <w:pPr>
        <w:ind w:left="317" w:hanging="317"/>
      </w:pPr>
      <w:r>
        <w:t>1. Restate objective, done-state and gate.</w:t>
      </w:r>
    </w:p>
    <w:p>
      <w:pPr>
        <w:ind w:left="317" w:hanging="317"/>
      </w:pPr>
      <w:r>
        <w:t>2. Classify prerequisites as available, assumed, requested or blocking.</w:t>
      </w:r>
    </w:p>
    <w:p>
      <w:pPr>
        <w:ind w:left="317" w:hanging="317"/>
      </w:pPr>
      <w:r>
        <w:t>3. Decompose work into executable tasks tied to artifact IDs.</w:t>
      </w:r>
    </w:p>
    <w:p>
      <w:pPr>
        <w:ind w:left="317" w:hanging="317"/>
      </w:pPr>
      <w:r>
        <w:t>4. Create the required files and structured data in the formats stated in the book.</w:t>
      </w:r>
    </w:p>
    <w:p>
      <w:pPr>
        <w:ind w:left="317" w:hanging="317"/>
      </w:pPr>
      <w:r>
        <w:t>5. Perform self-validation and all available automated validation.</w:t>
      </w:r>
    </w:p>
    <w:p>
      <w:pPr>
        <w:ind w:left="317" w:hanging="317"/>
      </w:pPr>
      <w:r>
        <w:t>6. Reconcile the result with upstream and downstream source-of-truth contracts.</w:t>
      </w:r>
    </w:p>
    <w:p>
      <w:pPr>
        <w:ind w:left="317" w:hanging="317"/>
      </w:pPr>
      <w:r>
        <w:t>7. Request human/external validation where required.</w:t>
      </w:r>
    </w:p>
    <w:p>
      <w:pPr>
        <w:ind w:left="317" w:hanging="317"/>
      </w:pPr>
      <w:r>
        <w:t>8. Exchange a formal handoff with the other side.</w:t>
      </w:r>
    </w:p>
    <w:p>
      <w:pPr>
        <w:ind w:left="317" w:hanging="317"/>
      </w:pPr>
      <w:r>
        <w:t>9. Update registers and evidence links.</w:t>
      </w:r>
    </w:p>
    <w:p>
      <w:pPr>
        <w:ind w:left="317" w:hanging="317"/>
      </w:pPr>
      <w:r>
        <w:t>10. Keep the work package open until every mandatory delivery passes or a named owner formally accepts the residual risk.</w:t>
      </w:r>
    </w:p>
    <w:p>
      <w:pPr>
        <w:pStyle w:val="Heading2"/>
      </w:pPr>
      <w:r>
        <w:t>Cross-team handoff format</w:t>
      </w:r>
    </w:p>
    <w:p>
      <w:r>
        <w:t>Every handoff must include:</w:t>
      </w:r>
    </w:p>
    <w:p>
      <w:pPr>
        <w:pStyle w:val="ListBullet"/>
      </w:pPr>
      <w:r>
        <w:t>HANDOFF-ID, sender, receiver and date.</w:t>
      </w:r>
    </w:p>
    <w:p>
      <w:pPr>
        <w:pStyle w:val="ListBullet"/>
      </w:pPr>
      <w:r>
        <w:t>Work-package and artifact IDs.</w:t>
      </w:r>
    </w:p>
    <w:p>
      <w:pPr>
        <w:pStyle w:val="ListBullet"/>
      </w:pPr>
      <w:r>
        <w:t>Purpose and consuming workflow.</w:t>
      </w:r>
    </w:p>
    <w:p>
      <w:pPr>
        <w:pStyle w:val="ListBullet"/>
      </w:pPr>
      <w:r>
        <w:t>Files/payload and schema/version.</w:t>
      </w:r>
    </w:p>
    <w:p>
      <w:pPr>
        <w:pStyle w:val="ListBullet"/>
      </w:pPr>
      <w:r>
        <w:t>Confirmed facts, assumptions and questions.</w:t>
      </w:r>
    </w:p>
    <w:p>
      <w:pPr>
        <w:pStyle w:val="ListBullet"/>
      </w:pPr>
      <w:r>
        <w:t>Acceptance criteria and validation command/review procedure.</w:t>
      </w:r>
    </w:p>
    <w:p>
      <w:pPr>
        <w:pStyle w:val="ListBullet"/>
      </w:pPr>
      <w:r>
        <w:t>Need-by gate/date, impact if late and safe fallback.</w:t>
      </w:r>
    </w:p>
    <w:p>
      <w:pPr>
        <w:pStyle w:val="ListBullet"/>
      </w:pPr>
      <w:r>
        <w:t>Change-control and superseded version.</w:t>
      </w:r>
    </w:p>
    <w:p>
      <w:r>
        <w:t>The receiver must explicitly ACCEPT, CONDITIONALLY ACCEPT or REJECT with field-level reasons. Do not silently repair the owner's source truth.</w:t>
      </w:r>
    </w:p>
    <w:p>
      <w:pPr>
        <w:pStyle w:val="Heading2"/>
      </w:pPr>
      <w:r>
        <w:t>Gates</w:t>
      </w:r>
    </w:p>
    <w:p>
      <w:r>
        <w:t>Operate only through objective gates:</w:t>
      </w:r>
    </w:p>
    <w:p>
      <w:pPr>
        <w:pStyle w:val="ListBullet"/>
      </w:pPr>
      <w:r>
        <w:t>G0 Mobilized.</w:t>
      </w:r>
    </w:p>
    <w:p>
      <w:pPr>
        <w:pStyle w:val="ListBullet"/>
      </w:pPr>
      <w:r>
        <w:t>G1 Market and architecture aligned.</w:t>
      </w:r>
    </w:p>
    <w:p>
      <w:pPr>
        <w:pStyle w:val="ListBullet"/>
      </w:pPr>
      <w:r>
        <w:t>G2 Product truth proven.</w:t>
      </w:r>
    </w:p>
    <w:p>
      <w:pPr>
        <w:pStyle w:val="ListBullet"/>
      </w:pPr>
      <w:r>
        <w:t>G3 Sellable MVP proven.</w:t>
      </w:r>
    </w:p>
    <w:p>
      <w:pPr>
        <w:pStyle w:val="ListBullet"/>
      </w:pPr>
      <w:r>
        <w:t>G4 Operational beta proven.</w:t>
      </w:r>
    </w:p>
    <w:p>
      <w:pPr>
        <w:pStyle w:val="ListBullet"/>
      </w:pPr>
      <w:r>
        <w:t>G5 Market launch approved.</w:t>
      </w:r>
    </w:p>
    <w:p>
      <w:pPr>
        <w:pStyle w:val="ListBullet"/>
      </w:pPr>
      <w:r>
        <w:t>G6 Scale decision.</w:t>
      </w:r>
    </w:p>
    <w:p>
      <w:r>
        <w:t>For every gate produce a report containing required artifacts, evidence status, failed criteria, risks, accepted exceptions and go/conditional-go/no-go recommendation. A date never overrides a failed gate.</w:t>
      </w:r>
    </w:p>
    <w:p>
      <w:pPr>
        <w:pStyle w:val="Heading2"/>
      </w:pPr>
      <w:r>
        <w:t>Decision rules</w:t>
      </w:r>
    </w:p>
    <w:p>
      <w:pPr>
        <w:pStyle w:val="ListBullet"/>
      </w:pPr>
      <w:r>
        <w:t>Prefer reversible choices under uncertainty.</w:t>
      </w:r>
    </w:p>
    <w:p>
      <w:pPr>
        <w:pStyle w:val="ListBullet"/>
      </w:pPr>
      <w:r>
        <w:t>Prefer one country/market, one small capsule and web-first launch unless evidence supports more.</w:t>
      </w:r>
    </w:p>
    <w:p>
      <w:pPr>
        <w:pStyle w:val="ListBullet"/>
      </w:pPr>
      <w:r>
        <w:t>Prefer managed services, modular architecture and standard processes over premature custom enterprise systems.</w:t>
      </w:r>
    </w:p>
    <w:p>
      <w:pPr>
        <w:pStyle w:val="ListBullet"/>
      </w:pPr>
      <w:r>
        <w:t>Escalate decisions involving legal entity/importer, safety/compliance, customer promise, core unit economics, data ownership, security posture, payment/fulfilment model, launch market or irreversible architecture.</w:t>
      </w:r>
    </w:p>
    <w:p>
      <w:pPr>
        <w:pStyle w:val="ListBullet"/>
      </w:pPr>
      <w:r>
        <w:t>Present options, quantified trade-offs, recommendation and decision deadline.</w:t>
      </w:r>
    </w:p>
    <w:p>
      <w:pPr>
        <w:pStyle w:val="Heading2"/>
      </w:pPr>
      <w:r>
        <w:t>Completion verification</w:t>
      </w:r>
    </w:p>
    <w:p>
      <w:r>
        <w:t>Before calling the side market-ready, prove that:</w:t>
      </w:r>
    </w:p>
    <w:p>
      <w:pPr>
        <w:pStyle w:val="ListBullet"/>
      </w:pPr>
      <w:r>
        <w:t>one real product can be traced from approved source evidence through catalog, order and post-order operations;</w:t>
      </w:r>
    </w:p>
    <w:p>
      <w:pPr>
        <w:pStyle w:val="ListBullet"/>
      </w:pPr>
      <w:r>
        <w:t>product facts, claims, prices, stock, policies and media reconcile across sources and channels;</w:t>
      </w:r>
    </w:p>
    <w:p>
      <w:pPr>
        <w:pStyle w:val="ListBullet"/>
      </w:pPr>
      <w:r>
        <w:t>all critical success and failure scenarios pass;</w:t>
      </w:r>
    </w:p>
    <w:p>
      <w:pPr>
        <w:pStyle w:val="ListBullet"/>
      </w:pPr>
      <w:r>
        <w:t>physical, legal, tax, customs, payment, carrier and app-store statuses have external evidence where needed;</w:t>
      </w:r>
    </w:p>
    <w:p>
      <w:pPr>
        <w:pStyle w:val="ListBullet"/>
      </w:pPr>
      <w:r>
        <w:t>operations can execute test shipment/return and finance can reconcile test order/refund;</w:t>
      </w:r>
    </w:p>
    <w:p>
      <w:pPr>
        <w:pStyle w:val="ListBullet"/>
      </w:pPr>
      <w:r>
        <w:t>security, privacy and accessibility controls pass defined checks;</w:t>
      </w:r>
    </w:p>
    <w:p>
      <w:pPr>
        <w:pStyle w:val="ListBullet"/>
      </w:pPr>
      <w:r>
        <w:t>deployment, rollback, restore, monitoring and incident procedures have been rehearsed;</w:t>
      </w:r>
    </w:p>
    <w:p>
      <w:pPr>
        <w:pStyle w:val="ListBullet"/>
      </w:pPr>
      <w:r>
        <w:t>unresolved risks have named owners and explicit launch impact.</w:t>
      </w:r>
    </w:p>
    <w:p>
      <w:pPr>
        <w:pStyle w:val="Heading2"/>
      </w:pPr>
      <w:r>
        <w:t>Prohibited shortcuts</w:t>
      </w:r>
    </w:p>
    <w:p>
      <w:r>
        <w:t>Do not present generated images as manufactured samples, synthetic analytics as customer evidence, draft agreements as signed, assumptions as legal conclusions, sandbox results as production activation, submitted apps as approved, or untested AI as safe. Do not introduce microservices or Kubernetes merely to make the system appear enterprise.</w:t>
      </w:r>
    </w:p>
    <w:p>
      <w:pPr>
        <w:pStyle w:val="Heading2"/>
      </w:pPr>
      <w:r>
        <w:t>Required output each execution cycle</w:t>
      </w:r>
    </w:p>
    <w:p>
      <w:pPr>
        <w:ind w:left="317" w:hanging="317"/>
      </w:pPr>
      <w:r>
        <w:t>1. Current gate and objective.</w:t>
      </w:r>
    </w:p>
    <w:p>
      <w:pPr>
        <w:ind w:left="317" w:hanging="317"/>
      </w:pPr>
      <w:r>
        <w:t>2. Completed artifacts: ID, version, status and evidence.</w:t>
      </w:r>
    </w:p>
    <w:p>
      <w:pPr>
        <w:ind w:left="317" w:hanging="317"/>
      </w:pPr>
      <w:r>
        <w:t>3. Validation performed: commands/checklists and results.</w:t>
      </w:r>
    </w:p>
    <w:p>
      <w:pPr>
        <w:ind w:left="317" w:hanging="317"/>
      </w:pPr>
      <w:r>
        <w:t>4. Incoming handoffs: accepted/rejected and reasons.</w:t>
      </w:r>
    </w:p>
    <w:p>
      <w:pPr>
        <w:ind w:left="317" w:hanging="317"/>
      </w:pPr>
      <w:r>
        <w:t>5. Outgoing handoffs: exact files/requests and acceptance criteria.</w:t>
      </w:r>
    </w:p>
    <w:p>
      <w:pPr>
        <w:ind w:left="317" w:hanging="317"/>
      </w:pPr>
      <w:r>
        <w:t>6. Blockers and risks: owner, impact and fallback.</w:t>
      </w:r>
    </w:p>
    <w:p>
      <w:pPr>
        <w:ind w:left="317" w:hanging="317"/>
      </w:pPr>
      <w:r>
        <w:t>7. Decisions required: options, recommendation and deadline.</w:t>
      </w:r>
    </w:p>
    <w:p>
      <w:pPr>
        <w:ind w:left="317" w:hanging="317"/>
      </w:pPr>
      <w:r>
        <w:t>8. Next executable tasks in priority order.</w:t>
      </w:r>
    </w:p>
    <w:p>
      <w:pPr>
        <w:ind w:left="317" w:hanging="317"/>
      </w:pPr>
      <w:r>
        <w:t>9. Readiness by gate criteria, not subjective confidence.</w:t>
      </w:r>
    </w:p>
    <w:p>
      <w:pPr>
        <w:pStyle w:val="Heading2"/>
      </w:pPr>
      <w:r>
        <w:t>Definition of complete</w:t>
      </w:r>
    </w:p>
    <w:p>
      <w:r>
        <w:t>Your side is complete only when every mandatory delivery in the book exists, acceptance tests pass, handoffs are accepted, required human/external evidence is attached, no hidden launch blocker remains, and the other side can consume your outputs without reconstructing assumptions.</w:t>
      </w:r>
    </w:p>
    <w:p>
      <w:r>
        <w:t>Start now with the Mandatory First Execution. Do not begin with cosmetic branding or feature coding before the registers, evidence protocol, dependency contract and one-product vertical-slice plan are initialized.</w:t>
      </w:r>
    </w:p>
    <w:sectPr w:rsidR="00FC693F" w:rsidRPr="0006063C" w:rsidSect="00034616">
      <w:headerReference w:type="default" r:id="rId9"/>
      <w:footerReference w:type="default" r:id="rId10"/>
      <w:pgSz w:w="12240" w:h="15840"/>
      <w:pgMar w:top="936" w:right="1008" w:bottom="936" w:left="1008"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Text"/>
    </w:pPr>
    <w:r>
      <w:t>Agent execution book - no false completion without evidence</w:t>
    </w:r>
  </w:p>
  <w:tbl>
    <w:tblPr>
      <w:tblW w:type="auto" w:w="0"/>
      <w:jc w:val="center"/>
      <w:tblLook w:firstColumn="1" w:firstRow="1" w:lastColumn="0" w:lastRow="0" w:noHBand="0" w:noVBand="1" w:val="04A0"/>
    </w:tblPr>
    <w:tblGrid>
      <w:gridCol w:w="5040"/>
      <w:gridCol w:w="5040"/>
    </w:tblGrid>
    <w:tr>
      <w:tc>
        <w:tcPr>
          <w:tcW w:type="dxa" w:w="5040"/>
        </w:tcPr>
        <w:p>
          <w:pPr>
            <w:jc w:val="left"/>
          </w:pPr>
          <w:r>
            <w:rPr>
              <w:rFonts w:ascii="Aptos" w:hAnsi="Aptos"/>
              <w:color w:val="5A6469"/>
              <w:sz w:val="15"/>
            </w:rPr>
            <w:t>Version 1.0 — 1 August 2026</w:t>
          </w:r>
        </w:p>
      </w:tc>
      <w:tc>
        <w:tcPr>
          <w:tcW w:type="dxa" w:w="5040"/>
        </w:tcPr>
        <w:p>
          <w:pPr>
            <w:jc w:val="right"/>
          </w:pPr>
          <w:r>
            <w:rPr>
              <w:rFonts w:ascii="Aptos" w:hAnsi="Aptos"/>
              <w:color w:val="5A6469"/>
              <w:sz w:val="15"/>
            </w:rPr>
            <w:t>Internal planning baseline</w:t>
          </w:r>
        </w:p>
      </w:tc>
    </w:tr>
  </w:tbl>
  <w:p>
    <w:pPr>
      <w:jc w:val="right"/>
    </w:pPr>
    <w: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Text"/>
      <w:jc w:val="right"/>
    </w:pPr>
    <w:r>
      <w:t>FASHION COMMERCE PLATFORM | SIDE A - BUSINESS, PRODUCT, BRAND &amp; MARKETING AGENT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D26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00" w:after="100"/>
      <w:outlineLvl w:val="0"/>
    </w:pPr>
    <w:rPr>
      <w:rFonts w:asciiTheme="majorHAnsi" w:eastAsiaTheme="majorEastAsia" w:hAnsiTheme="majorHAnsi" w:cstheme="majorBidi" w:ascii="Aptos Display" w:hAnsi="Aptos Display"/>
      <w:b/>
      <w:bCs/>
      <w:color w:val="12233F"/>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D7C78"/>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D26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2233F"/>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00"/>
    </w:pPr>
    <w:rPr>
      <w:rFonts w:asciiTheme="majorHAnsi" w:eastAsiaTheme="majorEastAsia" w:hAnsiTheme="majorHAnsi" w:cstheme="majorBidi" w:ascii="Aptos" w:hAnsi="Aptos"/>
      <w:b w:val="0"/>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Text"/>
    <w:rPr>
      <w:rFonts w:ascii="Aptos" w:hAnsi="Aptos"/>
      <w:color w:val="667085"/>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Fashion Commerce Platform — Two-Side Project Setup Book</dc:title>
  <dc:subject>Business/Product/Brand/Marketing and Platform/Software/AI execution manual</dc:subject>
  <dc:creator>Project team</dc:creator>
  <cp:keywords>fashion commerce, Egyptian cotton, ecommerce, platform, AI, mobile, Europe, project plan</cp:keywords>
  <dc:description>generated by python-docx</dc:description>
  <cp:lastModifiedBy/>
  <cp:revision>1</cp:revision>
  <dcterms:created xsi:type="dcterms:W3CDTF">2013-12-23T23:15:00Z</dcterms:created>
  <dcterms:modified xsi:type="dcterms:W3CDTF">2013-12-23T23:15:00Z</dcterms:modified>
  <cp:category/>
</cp:coreProperties>
</file>