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version que le prof a donné est mieux.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0→E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"n= ",A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"p= ",B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B&gt;1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Output(1,1,"Erreur p&gt;1")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Pause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Output(5,6,"Calculs en cours")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Output(6,3,"(Ca risque d'être long)")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B-(1/√(A))→C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B+(1/√(A))→D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A*B→E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arrondir(E,0)→E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E≥0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binomFRép(A,B,E)→F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F≤0.025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E+1→G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Goto A2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E-1→E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Goto F1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Lbl A2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A*B+(1/2)*(A*B-G)→E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arrondir(E,0)→E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E≤A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binomFRép(A,B,E)→F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F≥0.975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E→H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Goto A1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E+1→E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Goto F1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Lbl A1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G/A→I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H/A→J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arrondir(C,3)→K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arrondir(D,3)→L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arrondir(I,3)→M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arrondir(J,3)→N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Output(3,6,"I=[      ;     ]")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Output(3,9,K)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Output(3,16,L)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Output(5,7,"a=     b=")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Output(5,9,G)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Output(5,16,H)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Output(6,6,"I=[      ;     ]")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Output(6,9,M)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Output(6,16,N)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Pause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Lbl F1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EffÉcran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Output(1,1,"Erreur Calcul")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Pause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