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8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000"/>
        <w:gridCol w:w="8800"/>
      </w:tblGrid>
      <w:tr>
        <w:tc>
          <w:tcPr>
            <w:tcW w:type="dxa" w:w="3000"/>
            <w:shd w:fill="16302E" w:color="auto" w:val="clear"/>
            <w:tcMar>
              <w:top w:type="dxa" w:w="400"/>
              <w:left w:type="dxa" w:w="300"/>
              <w:bottom w:type="dxa" w:w="400"/>
              <w:right w:type="dxa" w:w="260"/>
            </w:tcMar>
            <w:vAlign w:val="top"/>
          </w:tcPr>
          <w:p>
            <w:pPr>
              <w:spacing w:after="260"/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3FA392"/>
                <w:sz w:val="17"/>
                <w:szCs w:val="17"/>
              </w:rPr>
              <w:t xml:space="preserve">Contact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+33 6 35 38 84 52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marc.seger3@gmail.com</w:t>
            </w:r>
          </w:p>
          <w:p>
            <w:pPr>
              <w:spacing w:after="40"/>
            </w:pPr>
            <w:hyperlink w:history="1" r:id="rIdkhs3fnna5y3fu5q_ikpya">
              <w:r>
                <w:rPr>
                  <w:rFonts w:ascii="Calibri" w:cs="Calibri" w:eastAsia="Calibri" w:hAnsi="Calibri"/>
                  <w:color w:val="FFFFFF"/>
                  <w:sz w:val="18"/>
                  <w:szCs w:val="18"/>
                  <w:u w:val="single"/>
                </w:rPr>
                <w:t xml:space="preserve">linkedin.com/in/marcseger</w:t>
              </w:r>
            </w:hyperlink>
          </w:p>
          <w:p>
            <w:pPr>
              <w:spacing w:after="40"/>
            </w:pPr>
            <w:hyperlink w:history="1" r:id="rIdtcuwbhbsasnlfujrhiofl">
              <w:r>
                <w:rPr>
                  <w:rFonts w:ascii="Calibri" w:cs="Calibri" w:eastAsia="Calibri" w:hAnsi="Calibri"/>
                  <w:color w:val="FFFFFF"/>
                  <w:sz w:val="18"/>
                  <w:szCs w:val="18"/>
                  <w:u w:val="single"/>
                </w:rPr>
                <w:t xml:space="preserve">marcseger.dev</w:t>
              </w:r>
            </w:hyperlink>
          </w:p>
          <w:p>
            <w:pPr>
              <w:spacing w:after="40"/>
            </w:pPr>
            <w:hyperlink w:history="1" r:id="rIdjn1m2wthruixaay7faf6w">
              <w:r>
                <w:rPr>
                  <w:rFonts w:ascii="Calibri" w:cs="Calibri" w:eastAsia="Calibri" w:hAnsi="Calibri"/>
                  <w:color w:val="FFFFFF"/>
                  <w:sz w:val="18"/>
                  <w:szCs w:val="18"/>
                  <w:u w:val="single"/>
                </w:rPr>
                <w:t xml:space="preserve">github.com/Marc-Seger</w:t>
              </w:r>
            </w:hyperlink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3FA392"/>
                <w:sz w:val="17"/>
                <w:szCs w:val="17"/>
              </w:rPr>
              <w:t xml:space="preserve">Languages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French · native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English · fluent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Spanish · conversational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3FA392"/>
                <w:sz w:val="17"/>
                <w:szCs w:val="17"/>
              </w:rPr>
              <w:t xml:space="preserve">Product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Product discovery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Roadmap planning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Feature specs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Stakeholder management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KPI reporting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3FA392"/>
                <w:sz w:val="17"/>
                <w:szCs w:val="17"/>
              </w:rPr>
              <w:t xml:space="preserve">Data &amp; BI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Python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SQL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Power BI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Streamlit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XGBoost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3FA392"/>
                <w:sz w:val="17"/>
                <w:szCs w:val="17"/>
              </w:rPr>
              <w:t xml:space="preserve">Engineering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ETL pipelines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APIs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Git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GitHub Actions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3FA392"/>
                <w:sz w:val="17"/>
                <w:szCs w:val="17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AI &amp; Big Data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Le Wagon · 2025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Administration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KEDGE Business School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Intl. Business Bachelor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Grenoble EM · 2015 · 100% English programme</w:t>
            </w:r>
          </w:p>
          <w:p>
            <w:pPr>
              <w:spacing w:after="90" w:before="260"/>
            </w:pPr>
            <w:r>
              <w:rPr>
                <w:rFonts w:ascii="Calibri" w:cs="Calibri" w:eastAsia="Calibri" w:hAnsi="Calibri"/>
                <w:b/>
                <w:bCs/>
                <w:caps/>
                <w:color w:val="3FA392"/>
                <w:sz w:val="17"/>
                <w:szCs w:val="17"/>
              </w:rPr>
              <w:t xml:space="preserve">Amsterdam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color w:val="FFFFFF"/>
                <w:sz w:val="18"/>
                <w:szCs w:val="18"/>
              </w:rPr>
              <w:t xml:space="preserve">Relocating Oct 2026</w:t>
            </w:r>
          </w:p>
        </w:tc>
        <w:tc>
          <w:tcPr>
            <w:tcW w:type="dxa" w:w="8800"/>
            <w:tcMar>
              <w:top w:type="dxa" w:w="400"/>
              <w:left w:type="dxa" w:w="360"/>
              <w:bottom w:type="dxa" w:w="400"/>
              <w:right w:type="dxa" w:w="36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40"/>
                <w:szCs w:val="40"/>
              </w:rPr>
              <w:t xml:space="preserve">Marc Seger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b/>
                <w:bCs/>
                <w:color w:val="3FA392"/>
                <w:sz w:val="22"/>
                <w:szCs w:val="22"/>
              </w:rPr>
              <w:t xml:space="preserve">Product Manager · Data &amp; AI</w:t>
            </w:r>
          </w:p>
          <w:p>
            <w:pPr>
              <w:spacing w:after="200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Product manager with four years of B2B commercial experience across Amsterdam and Paris, combining product ownership with hands-on data work. Shipped a production tracking platform at TotalEnergies, led a Salesforce migration, owned the Power BI layer, and coordinated across 15+ international affiliates. On the side, I design and ship data/ML apps end to end: two are running in production, with the code and the honest evaluation of both at marcseger.dev.</w:t>
            </w:r>
          </w:p>
          <w:p>
            <w:pPr>
              <w:pBdr>
                <w:bottom w:val="single" w:color="3FA392" w:sz="8" w:space="3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aps/>
                <w:color w:val="1A1A1A"/>
                <w:sz w:val="22"/>
                <w:szCs w:val="22"/>
              </w:rPr>
              <w:t xml:space="preserve">Experience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Product Manager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·  TotalEnergies</w:t>
            </w:r>
            <w:r>
              <w:rPr>
                <w:rFonts w:ascii="Calibri" w:cs="Calibri" w:eastAsia="Calibri" w:hAnsi="Calibri"/>
                <w:i/>
                <w:iCs/>
                <w:color w:val="5B5B5B"/>
                <w:sz w:val="18"/>
                <w:szCs w:val="18"/>
              </w:rPr>
              <w:t xml:space="preserve">   Aug 2025 – Aug 2026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B5B5B"/>
                <w:sz w:val="18"/>
                <w:szCs w:val="18"/>
              </w:rPr>
              <w:t xml:space="preserve">Pau, France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Sole PM for POPOR, an internal web app used by 15+ affiliates across 5 continents to log and track production optimisation opportunities (~200 active users at HQ and field level)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Led the migration from Salesforce to a custom-built tool: scoped features with the dev team, coordinated testing cycles including a phased rollout, and managed go-live in November 2025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Owned the full Power BI dashboard and SharePoint platform consulted by ~100 stakeholders including senior management and asset directors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Gathered affiliate feedback across 4 continents and translated it into a complete improvement spec: front-end mockup (Claude Code) + full data model documentation, ready for the next dev cycle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Produced monthly KPI decks for executive reporting, bridging well engineers, asset managers and reservoir experts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Career Break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·  Independent travel</w:t>
            </w:r>
            <w:r>
              <w:rPr>
                <w:rFonts w:ascii="Calibri" w:cs="Calibri" w:eastAsia="Calibri" w:hAnsi="Calibri"/>
                <w:i/>
                <w:iCs/>
                <w:color w:val="5B5B5B"/>
                <w:sz w:val="18"/>
                <w:szCs w:val="18"/>
              </w:rPr>
              <w:t xml:space="preserve">   2023 – 2024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Japan → India across 11 months, 9 countries; returned with direction and immediately enrolled in an AI &amp; data bootcamp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Business Development Manager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·  ParkBee</w:t>
            </w:r>
            <w:r>
              <w:rPr>
                <w:rFonts w:ascii="Calibri" w:cs="Calibri" w:eastAsia="Calibri" w:hAnsi="Calibri"/>
                <w:i/>
                <w:iCs/>
                <w:color w:val="5B5B5B"/>
                <w:sz w:val="18"/>
                <w:szCs w:val="18"/>
              </w:rPr>
              <w:t xml:space="preserve">   2021 – 2023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B5B5B"/>
                <w:sz w:val="18"/>
                <w:szCs w:val="18"/>
              </w:rPr>
              <w:t xml:space="preserve">Amsterdam, Netherlands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Joined during European expansion, responsible for hotel segment market entry in France, Belgium and Germany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Built the outbound pipeline from scratch: sourcing, cold outreach, on-site meetings with hotel GMs in Paris, Berlin, Munich and Brussels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Signed 15–20 hotel contracts including flagship properties (Hilton Berlin, Maritim Köln, The Hotel Brussels), adding 500+ managed parking spots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Worked 100% in English within an international Dutch-led team, full cycle from first contact to signed deal</w:t>
            </w:r>
          </w:p>
          <w:p>
            <w:pPr>
              <w:spacing w:after="20" w:before="1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Business Development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 ·  Wedoogift / Glady</w:t>
            </w:r>
            <w:r>
              <w:rPr>
                <w:rFonts w:ascii="Calibri" w:cs="Calibri" w:eastAsia="Calibri" w:hAnsi="Calibri"/>
                <w:i/>
                <w:iCs/>
                <w:color w:val="5B5B5B"/>
                <w:sz w:val="18"/>
                <w:szCs w:val="18"/>
              </w:rPr>
              <w:t xml:space="preserve">   2019 – 2021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B5B5B"/>
                <w:sz w:val="18"/>
                <w:szCs w:val="18"/>
              </w:rPr>
              <w:t xml:space="preserve">Paris, France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Early B2B sales hire (joined at 15 people, left at ~150) selling digital corporate gift cards, full sales cycle from prospecting to closing</w:t>
            </w:r>
          </w:p>
          <w:p>
            <w:pPr>
              <w:pBdr>
                <w:bottom w:val="single" w:color="3FA392" w:sz="8" w:space="3"/>
              </w:pBdr>
              <w:spacing w:after="100" w:before="240"/>
            </w:pPr>
            <w:r>
              <w:rPr>
                <w:rFonts w:ascii="Calibri" w:cs="Calibri" w:eastAsia="Calibri" w:hAnsi="Calibri"/>
                <w:b/>
                <w:bCs/>
                <w:caps/>
                <w:color w:val="1A1A1A"/>
                <w:sz w:val="22"/>
                <w:szCs w:val="22"/>
              </w:rPr>
              <w:t xml:space="preserve">Projects</w:t>
            </w:r>
          </w:p>
          <w:p>
            <w:pPr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Systematic BTC Strategies</w:t>
            </w:r>
            <w:r>
              <w:rPr>
                <w:rFonts w:ascii="Calibri" w:cs="Calibri" w:eastAsia="Calibri" w:hAnsi="Calibri"/>
                <w:color w:val="3FA392"/>
                <w:sz w:val="17"/>
                <w:szCs w:val="17"/>
              </w:rPr>
              <w:t xml:space="preserve">   bot.marcseger.dev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Five rules-based BTC futures strategies on one backtest engine; one runs live in paper mode on a cloud VPS, logging every trade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Backtested over a year of 15-minute data charging live-accurate fees: 311 trades, 60.5% win rate, +73% on a $1,000 balance, 20.1% max drawdown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Validated out-of-sample on the period after the parameter freeze, which the tuning never saw: 66 trades, 65.2% win rate, 10.1% max drawdown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Found the original audit script had drifted from the deployed bot on five counts, all flattering; rewrote it to import the live strategy module so the two cannot diverge again</w:t>
            </w:r>
          </w:p>
          <w:p>
            <w:pPr>
              <w:spacing w:after="60"/>
              <w:ind w:left="220"/>
            </w:pPr>
            <w:r>
              <w:rPr>
                <w:rFonts w:ascii="Calibri" w:cs="Calibri" w:eastAsia="Calibri" w:hAnsi="Calibri"/>
                <w:i/>
                <w:iCs/>
                <w:color w:val="5B5B5B"/>
                <w:sz w:val="17"/>
                <w:szCs w:val="17"/>
              </w:rPr>
              <w:t xml:space="preserve">Python, ccxt, Flask, Oracle Cloud</w:t>
            </w:r>
          </w:p>
          <w:p>
            <w:pPr>
              <w:spacing w:after="20" w:before="1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Bitcoin Price Predictor</w:t>
            </w:r>
            <w:r>
              <w:rPr>
                <w:rFonts w:ascii="Calibri" w:cs="Calibri" w:eastAsia="Calibri" w:hAnsi="Calibri"/>
                <w:color w:val="3FA392"/>
                <w:sz w:val="17"/>
                <w:szCs w:val="17"/>
              </w:rPr>
              <w:t xml:space="preserve">   marcseger.dev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Fully automated daily pipeline via GitHub Actions: fetch → feature engineering (276 indicators) → retrain → predict → deploy, with every forecast logged before its outcome is known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Found target leakage in my own backtest and republished the corrected result: 48.5% direction accuracy against a 52.6% naive baseline. The pipeline works, the edge does not, and five months of live logged predictions independently agree</w:t>
            </w:r>
          </w:p>
          <w:p>
            <w:pPr>
              <w:spacing w:after="50"/>
              <w:ind w:left="220" w:hanging="130"/>
            </w:pPr>
            <w:r>
              <w:rPr>
                <w:rFonts w:ascii="Calibri" w:cs="Calibri" w:eastAsia="Calibri" w:hAnsi="Calibri"/>
                <w:color w:val="3FA392"/>
                <w:sz w:val="20"/>
                <w:szCs w:val="20"/>
              </w:rPr>
              <w:t xml:space="preserve">•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LSTM and GRU tested and documented, both ~50% accuracy. Honest evaluation is part of the project</w:t>
            </w:r>
          </w:p>
          <w:p>
            <w:pPr>
              <w:spacing w:after="60"/>
              <w:ind w:left="220"/>
            </w:pPr>
            <w:r>
              <w:rPr>
                <w:rFonts w:ascii="Calibri" w:cs="Calibri" w:eastAsia="Calibri" w:hAnsi="Calibri"/>
                <w:i/>
                <w:iCs/>
                <w:color w:val="5B5B5B"/>
                <w:sz w:val="17"/>
                <w:szCs w:val="17"/>
              </w:rPr>
              <w:t xml:space="preserve">Python, XGBoost, Optuna, Streamlit, GitHub Actions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hs3fnna5y3fu5q_ikpya" Type="http://schemas.openxmlformats.org/officeDocument/2006/relationships/hyperlink" Target="https://linkedin.com/in/marcseger" TargetMode="External"/><Relationship Id="rIdtcuwbhbsasnlfujrhiofl" Type="http://schemas.openxmlformats.org/officeDocument/2006/relationships/hyperlink" Target="https://marcseger.dev" TargetMode="External"/><Relationship Id="rIdjn1m2wthruixaay7faf6w" Type="http://schemas.openxmlformats.org/officeDocument/2006/relationships/hyperlink" Target="https://github.com/Marc-Seger" TargetMode="External"/><Relationship Id="rId7" Type="http://schemas.openxmlformats.org/officeDocument/2006/relationships/image" Target="media/cfad11e2eb72e4795e88021d9a8b22819a0100fc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2026-08-26T20:36:52.074Z</dcterms:created>
  <dcterms:modified xsi:type="dcterms:W3CDTF">2026-08-26T20:36:52.075Z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