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D5293" w:rsidP="007D5293" w:rsidRDefault="00EE3DD7" w14:paraId="3CD4DDD4" wp14:textId="77777777">
      <w:pPr>
        <w:rPr>
          <w:sz w:val="36"/>
          <w:szCs w:val="36"/>
        </w:rPr>
      </w:pPr>
      <w:r w:rsidRPr="000D7FE5">
        <w:rPr>
          <w:sz w:val="36"/>
          <w:szCs w:val="36"/>
        </w:rPr>
        <w:t>NLAIC Startups &amp; Scale-ups, kerngroep Ecosystemen</w:t>
      </w:r>
    </w:p>
    <w:p xmlns:wp14="http://schemas.microsoft.com/office/word/2010/wordml" w:rsidRPr="00055146" w:rsidR="00055146" w:rsidP="007D5293" w:rsidRDefault="00055146" w14:paraId="6ECC18AA" wp14:textId="77777777">
      <w:pPr>
        <w:rPr>
          <w:sz w:val="20"/>
          <w:szCs w:val="20"/>
        </w:rPr>
      </w:pPr>
      <w:r w:rsidRPr="00055146">
        <w:rPr>
          <w:sz w:val="20"/>
          <w:szCs w:val="20"/>
        </w:rPr>
        <w:t>Door Paul Blank NWO domein TTW</w:t>
      </w:r>
    </w:p>
    <w:p xmlns:wp14="http://schemas.microsoft.com/office/word/2010/wordml" w:rsidRPr="000D7FE5" w:rsidR="00A3768A" w:rsidP="007D5293" w:rsidRDefault="00A3768A" w14:paraId="4A2767AD" wp14:textId="77777777">
      <w:pPr>
        <w:rPr>
          <w:b/>
          <w:sz w:val="30"/>
          <w:szCs w:val="30"/>
        </w:rPr>
      </w:pPr>
      <w:r w:rsidRPr="000D7FE5">
        <w:rPr>
          <w:b/>
          <w:sz w:val="30"/>
          <w:szCs w:val="30"/>
        </w:rPr>
        <w:t>Subsidie mogelijkheden</w:t>
      </w:r>
    </w:p>
    <w:p xmlns:wp14="http://schemas.microsoft.com/office/word/2010/wordml" w:rsidR="00A3768A" w:rsidP="001166E9" w:rsidRDefault="00A3768A" w14:paraId="672A6659" wp14:textId="77777777">
      <w:pPr>
        <w:rPr>
          <w:b/>
          <w:sz w:val="24"/>
          <w:szCs w:val="24"/>
        </w:rPr>
      </w:pPr>
    </w:p>
    <w:p xmlns:wp14="http://schemas.microsoft.com/office/word/2010/wordml" w:rsidRPr="001166E9" w:rsidR="001166E9" w:rsidP="001166E9" w:rsidRDefault="001166E9" w14:paraId="2B4B57A3" wp14:textId="77777777">
      <w:pPr>
        <w:rPr>
          <w:sz w:val="22"/>
        </w:rPr>
      </w:pPr>
      <w:r w:rsidRPr="000D7FE5">
        <w:rPr>
          <w:b/>
          <w:sz w:val="26"/>
          <w:szCs w:val="26"/>
        </w:rPr>
        <w:t>RVO</w:t>
      </w:r>
      <w:r w:rsidRPr="001166E9">
        <w:rPr>
          <w:sz w:val="22"/>
        </w:rPr>
        <w:t>:</w:t>
      </w:r>
    </w:p>
    <w:p xmlns:wp14="http://schemas.microsoft.com/office/word/2010/wordml" w:rsidRPr="000D7FE5" w:rsidR="001166E9" w:rsidP="001166E9" w:rsidRDefault="001166E9" w14:paraId="6D6349B0" wp14:textId="77777777">
      <w:pPr>
        <w:rPr>
          <w:b/>
          <w:sz w:val="22"/>
        </w:rPr>
      </w:pPr>
      <w:proofErr w:type="spellStart"/>
      <w:r w:rsidRPr="000D7FE5">
        <w:rPr>
          <w:b/>
          <w:sz w:val="22"/>
        </w:rPr>
        <w:t>Vroegefase</w:t>
      </w:r>
      <w:proofErr w:type="spellEnd"/>
      <w:r w:rsidRPr="000D7FE5">
        <w:rPr>
          <w:b/>
          <w:sz w:val="22"/>
        </w:rPr>
        <w:t xml:space="preserve"> financiering</w:t>
      </w:r>
    </w:p>
    <w:p xmlns:wp14="http://schemas.microsoft.com/office/word/2010/wordml" w:rsidRPr="001166E9" w:rsidR="001166E9" w:rsidP="001166E9" w:rsidRDefault="007C03D7" w14:paraId="209F36A2" wp14:textId="77777777">
      <w:pPr>
        <w:rPr>
          <w:sz w:val="22"/>
        </w:rPr>
      </w:pPr>
      <w:hyperlink w:history="1" r:id="rId4">
        <w:r w:rsidR="001166E9">
          <w:rPr>
            <w:rStyle w:val="Hyperlink"/>
          </w:rPr>
          <w:t>https://www.rvo.nl/subsidies-regelingen/vroegefasefinanciering-vff</w:t>
        </w:r>
      </w:hyperlink>
    </w:p>
    <w:p xmlns:wp14="http://schemas.microsoft.com/office/word/2010/wordml" w:rsidR="00A3768A" w:rsidP="001166E9" w:rsidRDefault="000D7FE5" w14:paraId="3C7520A0" wp14:textId="77777777">
      <w:pPr>
        <w:rPr>
          <w:sz w:val="22"/>
        </w:rPr>
      </w:pPr>
      <w:r w:rsidRPr="000D7FE5">
        <w:rPr>
          <w:sz w:val="22"/>
        </w:rPr>
        <w:t xml:space="preserve">Met een lening uit de </w:t>
      </w:r>
      <w:proofErr w:type="spellStart"/>
      <w:r w:rsidRPr="000D7FE5">
        <w:rPr>
          <w:sz w:val="22"/>
        </w:rPr>
        <w:t>Vroegefasefinanciering</w:t>
      </w:r>
      <w:proofErr w:type="spellEnd"/>
      <w:r w:rsidRPr="000D7FE5">
        <w:rPr>
          <w:sz w:val="22"/>
        </w:rPr>
        <w:t xml:space="preserve"> (VFF) onderzoeken starters en </w:t>
      </w:r>
      <w:proofErr w:type="spellStart"/>
      <w:r w:rsidRPr="000D7FE5">
        <w:rPr>
          <w:sz w:val="22"/>
        </w:rPr>
        <w:t>mkb</w:t>
      </w:r>
      <w:proofErr w:type="spellEnd"/>
      <w:r w:rsidRPr="000D7FE5">
        <w:rPr>
          <w:sz w:val="22"/>
        </w:rPr>
        <w:t xml:space="preserve">-ondernemingen of hun idee een kans van slagen heeft op de markt. De </w:t>
      </w:r>
      <w:proofErr w:type="spellStart"/>
      <w:r w:rsidRPr="000D7FE5">
        <w:rPr>
          <w:sz w:val="22"/>
        </w:rPr>
        <w:t>Vroegefasefinanciering</w:t>
      </w:r>
      <w:proofErr w:type="spellEnd"/>
      <w:r w:rsidRPr="000D7FE5">
        <w:rPr>
          <w:sz w:val="22"/>
        </w:rPr>
        <w:t xml:space="preserve"> moet ervoor zorgen dat uw idee van de planfase in de startfase komt.</w:t>
      </w:r>
      <w:r>
        <w:rPr>
          <w:sz w:val="22"/>
        </w:rPr>
        <w:t xml:space="preserve"> Tussen 50.000 en 350.000 euro lening</w:t>
      </w:r>
    </w:p>
    <w:p xmlns:wp14="http://schemas.microsoft.com/office/word/2010/wordml" w:rsidR="000D7FE5" w:rsidP="001166E9" w:rsidRDefault="000D7FE5" w14:paraId="0A37501D" wp14:textId="77777777">
      <w:pPr>
        <w:rPr>
          <w:sz w:val="22"/>
        </w:rPr>
      </w:pPr>
    </w:p>
    <w:p xmlns:wp14="http://schemas.microsoft.com/office/word/2010/wordml" w:rsidRPr="000D7FE5" w:rsidR="001166E9" w:rsidP="001166E9" w:rsidRDefault="001166E9" w14:paraId="3AD303B8" wp14:textId="77777777">
      <w:pPr>
        <w:rPr>
          <w:b/>
          <w:sz w:val="22"/>
          <w:lang w:val="en-GB"/>
        </w:rPr>
      </w:pPr>
      <w:proofErr w:type="spellStart"/>
      <w:r w:rsidRPr="000D7FE5">
        <w:rPr>
          <w:b/>
          <w:sz w:val="22"/>
          <w:lang w:val="en-GB"/>
        </w:rPr>
        <w:t>Innovatie</w:t>
      </w:r>
      <w:proofErr w:type="spellEnd"/>
      <w:r w:rsidRPr="000D7FE5">
        <w:rPr>
          <w:b/>
          <w:sz w:val="22"/>
          <w:lang w:val="en-GB"/>
        </w:rPr>
        <w:t xml:space="preserve"> </w:t>
      </w:r>
      <w:proofErr w:type="spellStart"/>
      <w:r w:rsidRPr="000D7FE5">
        <w:rPr>
          <w:b/>
          <w:sz w:val="22"/>
          <w:lang w:val="en-GB"/>
        </w:rPr>
        <w:t>krediet</w:t>
      </w:r>
      <w:proofErr w:type="spellEnd"/>
    </w:p>
    <w:p xmlns:wp14="http://schemas.microsoft.com/office/word/2010/wordml" w:rsidRPr="000D7FE5" w:rsidR="00A3768A" w:rsidP="001166E9" w:rsidRDefault="007C03D7" w14:paraId="7F751528" wp14:textId="77777777">
      <w:pPr>
        <w:rPr>
          <w:lang w:val="en-GB"/>
        </w:rPr>
      </w:pPr>
      <w:hyperlink w:history="1" r:id="rId5">
        <w:r w:rsidRPr="000D7FE5" w:rsidR="00A3768A">
          <w:rPr>
            <w:rStyle w:val="Hyperlink"/>
            <w:lang w:val="en-GB"/>
          </w:rPr>
          <w:t>https://www.rvo.nl/subsidie-en-financieringswijzer/innovatiekrediet</w:t>
        </w:r>
      </w:hyperlink>
    </w:p>
    <w:p xmlns:wp14="http://schemas.microsoft.com/office/word/2010/wordml" w:rsidR="00A3768A" w:rsidP="001166E9" w:rsidRDefault="000D7FE5" w14:paraId="146D6A47" wp14:textId="77777777">
      <w:pPr>
        <w:rPr>
          <w:sz w:val="22"/>
        </w:rPr>
      </w:pPr>
      <w:r w:rsidRPr="000D7FE5">
        <w:rPr>
          <w:sz w:val="22"/>
        </w:rPr>
        <w:t>Het Innovatiekrediet is voor de ontwikkeling van veelbelovende en uitdagende innovaties met een uitstekend marktperspectief.</w:t>
      </w:r>
      <w:r>
        <w:rPr>
          <w:sz w:val="22"/>
        </w:rPr>
        <w:t xml:space="preserve"> </w:t>
      </w:r>
      <w:r w:rsidRPr="000D7FE5">
        <w:rPr>
          <w:sz w:val="22"/>
        </w:rPr>
        <w:t>maximale krediet € 10 miljoen.</w:t>
      </w:r>
    </w:p>
    <w:p xmlns:wp14="http://schemas.microsoft.com/office/word/2010/wordml" w:rsidRPr="000D7FE5" w:rsidR="000D7FE5" w:rsidP="001166E9" w:rsidRDefault="000D7FE5" w14:paraId="5DAB6C7B" wp14:textId="77777777">
      <w:pPr>
        <w:rPr>
          <w:sz w:val="22"/>
        </w:rPr>
      </w:pPr>
    </w:p>
    <w:p xmlns:wp14="http://schemas.microsoft.com/office/word/2010/wordml" w:rsidRPr="000D7FE5" w:rsidR="001166E9" w:rsidP="001166E9" w:rsidRDefault="001166E9" w14:paraId="7F9CEB84" wp14:textId="77777777">
      <w:pPr>
        <w:rPr>
          <w:b/>
          <w:sz w:val="22"/>
          <w:lang w:val="en-GB"/>
        </w:rPr>
      </w:pPr>
      <w:r w:rsidRPr="000D7FE5">
        <w:rPr>
          <w:b/>
          <w:sz w:val="22"/>
          <w:lang w:val="en-GB"/>
        </w:rPr>
        <w:t xml:space="preserve">Seed capital </w:t>
      </w:r>
      <w:proofErr w:type="spellStart"/>
      <w:r w:rsidRPr="000D7FE5">
        <w:rPr>
          <w:b/>
          <w:sz w:val="22"/>
          <w:lang w:val="en-GB"/>
        </w:rPr>
        <w:t>regeling</w:t>
      </w:r>
      <w:proofErr w:type="spellEnd"/>
    </w:p>
    <w:p xmlns:wp14="http://schemas.microsoft.com/office/word/2010/wordml" w:rsidR="000D7FE5" w:rsidP="001166E9" w:rsidRDefault="007C03D7" w14:paraId="20711B97" wp14:textId="77777777">
      <w:pPr>
        <w:rPr>
          <w:rStyle w:val="Hyperlink"/>
          <w:lang w:val="en-GB"/>
        </w:rPr>
      </w:pPr>
      <w:hyperlink w:history="1" r:id="rId6">
        <w:r w:rsidRPr="000D7FE5" w:rsidR="00A3768A">
          <w:rPr>
            <w:rStyle w:val="Hyperlink"/>
            <w:lang w:val="en-GB"/>
          </w:rPr>
          <w:t>https://www.rvo.nl/subsidies-regelingen/seed-capital</w:t>
        </w:r>
      </w:hyperlink>
    </w:p>
    <w:p xmlns:wp14="http://schemas.microsoft.com/office/word/2010/wordml" w:rsidRPr="00667575" w:rsidR="000D7FE5" w:rsidP="001166E9" w:rsidRDefault="000D7FE5" w14:paraId="36AEDEB8" wp14:textId="77777777">
      <w:pPr>
        <w:rPr>
          <w:sz w:val="22"/>
        </w:rPr>
      </w:pPr>
      <w:r w:rsidRPr="00667575">
        <w:rPr>
          <w:sz w:val="22"/>
        </w:rPr>
        <w:t xml:space="preserve">Met de </w:t>
      </w:r>
      <w:proofErr w:type="spellStart"/>
      <w:r w:rsidRPr="00667575">
        <w:rPr>
          <w:sz w:val="22"/>
        </w:rPr>
        <w:t>Seed</w:t>
      </w:r>
      <w:proofErr w:type="spellEnd"/>
      <w:r w:rsidRPr="00667575">
        <w:rPr>
          <w:sz w:val="22"/>
        </w:rPr>
        <w:t xml:space="preserve"> </w:t>
      </w:r>
      <w:proofErr w:type="spellStart"/>
      <w:r w:rsidRPr="00667575">
        <w:rPr>
          <w:sz w:val="22"/>
        </w:rPr>
        <w:t>Capital</w:t>
      </w:r>
      <w:proofErr w:type="spellEnd"/>
      <w:r w:rsidRPr="00667575">
        <w:rPr>
          <w:sz w:val="22"/>
        </w:rPr>
        <w:t xml:space="preserve"> regeling ondersteunt de overheid innovatieve ondernemingen op technologisch en creatief gebied bij het verkrijgen van risicokapitaal.</w:t>
      </w:r>
      <w:r w:rsidRPr="00667575" w:rsidR="00667575">
        <w:rPr>
          <w:sz w:val="22"/>
        </w:rPr>
        <w:t xml:space="preserve"> maximum van € 10 miljoen</w:t>
      </w:r>
      <w:r w:rsidR="00833949">
        <w:rPr>
          <w:sz w:val="22"/>
        </w:rPr>
        <w:t xml:space="preserve">, gemiddeld 2 miljoen. </w:t>
      </w:r>
      <w:hyperlink w:history="1" r:id="rId7">
        <w:r w:rsidR="00833949">
          <w:rPr>
            <w:rStyle w:val="Hyperlink"/>
          </w:rPr>
          <w:t>https://www.rvo.nl/subsidie-en-financieringswijzer/seed-capital/seed-capital-fondsen/ict-sector</w:t>
        </w:r>
      </w:hyperlink>
    </w:p>
    <w:p xmlns:wp14="http://schemas.microsoft.com/office/word/2010/wordml" w:rsidRPr="000D7FE5" w:rsidR="00A3768A" w:rsidP="001166E9" w:rsidRDefault="00A3768A" w14:paraId="02EB378F" wp14:textId="77777777">
      <w:pPr>
        <w:rPr>
          <w:sz w:val="22"/>
        </w:rPr>
      </w:pPr>
    </w:p>
    <w:p xmlns:wp14="http://schemas.microsoft.com/office/word/2010/wordml" w:rsidRPr="00833949" w:rsidR="001166E9" w:rsidP="001166E9" w:rsidRDefault="001166E9" w14:paraId="7E86076F" wp14:textId="77777777">
      <w:pPr>
        <w:rPr>
          <w:b/>
          <w:sz w:val="22"/>
          <w:lang w:val="en-GB"/>
        </w:rPr>
      </w:pPr>
      <w:r w:rsidRPr="00833949">
        <w:rPr>
          <w:b/>
          <w:sz w:val="22"/>
          <w:lang w:val="en-GB"/>
        </w:rPr>
        <w:t xml:space="preserve">MIT </w:t>
      </w:r>
      <w:proofErr w:type="spellStart"/>
      <w:r w:rsidRPr="00833949">
        <w:rPr>
          <w:b/>
          <w:sz w:val="22"/>
          <w:lang w:val="en-GB"/>
        </w:rPr>
        <w:t>regeling</w:t>
      </w:r>
      <w:proofErr w:type="spellEnd"/>
    </w:p>
    <w:p xmlns:wp14="http://schemas.microsoft.com/office/word/2010/wordml" w:rsidR="00A3768A" w:rsidP="001166E9" w:rsidRDefault="007C03D7" w14:paraId="71107A84" wp14:textId="77777777">
      <w:pPr>
        <w:rPr>
          <w:rStyle w:val="Hyperlink"/>
        </w:rPr>
      </w:pPr>
      <w:hyperlink w:history="1" r:id="rId8">
        <w:r w:rsidRPr="000D7FE5" w:rsidR="00A3768A">
          <w:rPr>
            <w:rStyle w:val="Hyperlink"/>
            <w:lang w:val="en-GB"/>
          </w:rPr>
          <w:t>https://www.rvo.nl/subsidies-regelingen/mkb-innovatiestimulering-regio-en-topsectoren-mit</w:t>
        </w:r>
      </w:hyperlink>
    </w:p>
    <w:p xmlns:wp14="http://schemas.microsoft.com/office/word/2010/wordml" w:rsidR="00A3768A" w:rsidP="00833949" w:rsidRDefault="00833949" w14:paraId="755DDDB5" wp14:textId="77777777">
      <w:pPr>
        <w:rPr>
          <w:sz w:val="22"/>
        </w:rPr>
      </w:pPr>
      <w:r w:rsidRPr="00833949">
        <w:rPr>
          <w:sz w:val="22"/>
        </w:rPr>
        <w:t xml:space="preserve">De </w:t>
      </w:r>
      <w:proofErr w:type="spellStart"/>
      <w:r w:rsidRPr="00833949">
        <w:rPr>
          <w:sz w:val="22"/>
        </w:rPr>
        <w:t>Mkb</w:t>
      </w:r>
      <w:proofErr w:type="spellEnd"/>
      <w:r w:rsidRPr="00833949">
        <w:rPr>
          <w:sz w:val="22"/>
        </w:rPr>
        <w:t xml:space="preserve">-innovatiestimulering Regio en Topsectoren (MIT) stimuleert innovatie bij het midden- en kleinbedrijf over regiogrenzen heen. Bovendien stimuleert de MIT dat projecten van het </w:t>
      </w:r>
      <w:proofErr w:type="spellStart"/>
      <w:r w:rsidRPr="00833949">
        <w:rPr>
          <w:sz w:val="22"/>
        </w:rPr>
        <w:t>mkb</w:t>
      </w:r>
      <w:proofErr w:type="spellEnd"/>
      <w:r w:rsidRPr="00833949">
        <w:rPr>
          <w:sz w:val="22"/>
        </w:rPr>
        <w:t xml:space="preserve"> beter aansluiten bij de innovatie-agenda’s van de topsectoren.</w:t>
      </w:r>
      <w:r>
        <w:rPr>
          <w:sz w:val="22"/>
        </w:rPr>
        <w:t xml:space="preserve"> Type: </w:t>
      </w:r>
      <w:r w:rsidRPr="00833949">
        <w:rPr>
          <w:sz w:val="22"/>
        </w:rPr>
        <w:t>Haalbaarheidsprojecten</w:t>
      </w:r>
      <w:r>
        <w:rPr>
          <w:sz w:val="22"/>
        </w:rPr>
        <w:t xml:space="preserve"> (</w:t>
      </w:r>
      <w:r w:rsidRPr="00833949">
        <w:rPr>
          <w:sz w:val="22"/>
        </w:rPr>
        <w:t>€ 20.000.</w:t>
      </w:r>
      <w:r>
        <w:rPr>
          <w:sz w:val="22"/>
        </w:rPr>
        <w:t xml:space="preserve">), </w:t>
      </w:r>
      <w:r w:rsidRPr="00833949">
        <w:rPr>
          <w:sz w:val="22"/>
        </w:rPr>
        <w:t>Kennisvouchers</w:t>
      </w:r>
      <w:r>
        <w:rPr>
          <w:sz w:val="22"/>
        </w:rPr>
        <w:t xml:space="preserve"> (€ 3.750), </w:t>
      </w:r>
      <w:r w:rsidRPr="00833949">
        <w:rPr>
          <w:sz w:val="22"/>
        </w:rPr>
        <w:t>R&amp;D-samenwerkingsprojecten</w:t>
      </w:r>
      <w:r>
        <w:rPr>
          <w:sz w:val="22"/>
        </w:rPr>
        <w:t xml:space="preserve"> (</w:t>
      </w:r>
      <w:r w:rsidRPr="00833949">
        <w:rPr>
          <w:sz w:val="22"/>
        </w:rPr>
        <w:t>€ 200.000</w:t>
      </w:r>
      <w:r>
        <w:rPr>
          <w:sz w:val="22"/>
        </w:rPr>
        <w:t xml:space="preserve">), </w:t>
      </w:r>
      <w:r w:rsidRPr="00833949">
        <w:rPr>
          <w:sz w:val="22"/>
        </w:rPr>
        <w:t>Innovatiemakelaars</w:t>
      </w:r>
      <w:r>
        <w:rPr>
          <w:sz w:val="22"/>
        </w:rPr>
        <w:t xml:space="preserve"> (</w:t>
      </w:r>
      <w:r w:rsidRPr="00833949">
        <w:rPr>
          <w:sz w:val="22"/>
        </w:rPr>
        <w:t>€ 10.000</w:t>
      </w:r>
      <w:r>
        <w:rPr>
          <w:sz w:val="22"/>
        </w:rPr>
        <w:t xml:space="preserve">), </w:t>
      </w:r>
      <w:r w:rsidRPr="00833949">
        <w:rPr>
          <w:sz w:val="22"/>
        </w:rPr>
        <w:t>Netwerkactiviteiten</w:t>
      </w:r>
      <w:r>
        <w:rPr>
          <w:sz w:val="22"/>
        </w:rPr>
        <w:t xml:space="preserve"> (</w:t>
      </w:r>
      <w:r w:rsidRPr="00833949">
        <w:rPr>
          <w:sz w:val="22"/>
        </w:rPr>
        <w:t>€ 1.000</w:t>
      </w:r>
      <w:r>
        <w:rPr>
          <w:sz w:val="22"/>
        </w:rPr>
        <w:t xml:space="preserve"> per deelnemer)</w:t>
      </w:r>
    </w:p>
    <w:p xmlns:wp14="http://schemas.microsoft.com/office/word/2010/wordml" w:rsidRPr="00833949" w:rsidR="00833949" w:rsidP="001166E9" w:rsidRDefault="00833949" w14:paraId="6A05A809" wp14:textId="77777777">
      <w:pPr>
        <w:rPr>
          <w:sz w:val="22"/>
        </w:rPr>
      </w:pPr>
    </w:p>
    <w:p xmlns:wp14="http://schemas.microsoft.com/office/word/2010/wordml" w:rsidRPr="00833949" w:rsidR="00EE3DD7" w:rsidP="001166E9" w:rsidRDefault="00833949" w14:paraId="7D5FB67F" wp14:textId="77777777">
      <w:pPr>
        <w:rPr>
          <w:b/>
          <w:sz w:val="22"/>
        </w:rPr>
      </w:pPr>
      <w:r>
        <w:rPr>
          <w:b/>
          <w:sz w:val="22"/>
        </w:rPr>
        <w:t>B</w:t>
      </w:r>
      <w:r w:rsidRPr="00833949" w:rsidR="001166E9">
        <w:rPr>
          <w:b/>
          <w:sz w:val="22"/>
        </w:rPr>
        <w:t xml:space="preserve">orgstelling MKB kredieten ( </w:t>
      </w:r>
      <w:r w:rsidRPr="00833949">
        <w:rPr>
          <w:b/>
          <w:sz w:val="22"/>
        </w:rPr>
        <w:t>BMKB</w:t>
      </w:r>
      <w:r w:rsidRPr="00833949" w:rsidR="001166E9">
        <w:rPr>
          <w:b/>
          <w:sz w:val="22"/>
        </w:rPr>
        <w:t>)</w:t>
      </w:r>
    </w:p>
    <w:p xmlns:wp14="http://schemas.microsoft.com/office/word/2010/wordml" w:rsidR="00A3768A" w:rsidP="001166E9" w:rsidRDefault="007C03D7" w14:paraId="21A4CEA7" wp14:textId="77777777">
      <w:pPr>
        <w:rPr>
          <w:rStyle w:val="Hyperlink"/>
        </w:rPr>
      </w:pPr>
      <w:hyperlink w:history="1" r:id="rId9">
        <w:r w:rsidR="00A3768A">
          <w:rPr>
            <w:rStyle w:val="Hyperlink"/>
          </w:rPr>
          <w:t>https://www.rvo.nl/subsidie-en-financieringswijzer/borgstelling-mkb-kredieten-bmkb</w:t>
        </w:r>
      </w:hyperlink>
    </w:p>
    <w:p xmlns:wp14="http://schemas.microsoft.com/office/word/2010/wordml" w:rsidR="001166E9" w:rsidP="00833949" w:rsidRDefault="00833949" w14:paraId="6F835070" wp14:textId="77777777">
      <w:pPr>
        <w:rPr>
          <w:sz w:val="22"/>
        </w:rPr>
      </w:pPr>
      <w:r w:rsidRPr="00833949">
        <w:rPr>
          <w:sz w:val="22"/>
        </w:rPr>
        <w:t>De BMKB vergroot het onderpand en daarmee ook de financierbaarheid van de onderneming, ook in de toekomst.</w:t>
      </w:r>
      <w:r>
        <w:rPr>
          <w:sz w:val="22"/>
        </w:rPr>
        <w:t xml:space="preserve"> </w:t>
      </w:r>
      <w:r w:rsidRPr="00833949">
        <w:rPr>
          <w:sz w:val="22"/>
        </w:rPr>
        <w:t>Met het borgstellingskrediet staat het ministerie van Economische Zaken en Klimaat voor een deel garant voor bedrijven die een lening willen afsluiten, maar de financier niet genoeg zekerheid kunnen bieden ('onderpand', zoals gebouwen of machines).</w:t>
      </w:r>
      <w:r w:rsidR="00F83214">
        <w:rPr>
          <w:sz w:val="22"/>
        </w:rPr>
        <w:t xml:space="preserve"> (Max </w:t>
      </w:r>
      <w:r w:rsidRPr="00F83214" w:rsidR="00F83214">
        <w:rPr>
          <w:sz w:val="22"/>
        </w:rPr>
        <w:t>€ 1,5 miljoen</w:t>
      </w:r>
      <w:r w:rsidR="00F83214">
        <w:rPr>
          <w:sz w:val="22"/>
        </w:rPr>
        <w:t>)</w:t>
      </w:r>
    </w:p>
    <w:p xmlns:wp14="http://schemas.microsoft.com/office/word/2010/wordml" w:rsidR="00833949" w:rsidP="00833949" w:rsidRDefault="00833949" w14:paraId="5A39BBE3" wp14:textId="77777777">
      <w:pPr>
        <w:rPr>
          <w:sz w:val="22"/>
        </w:rPr>
      </w:pPr>
    </w:p>
    <w:p xmlns:wp14="http://schemas.microsoft.com/office/word/2010/wordml" w:rsidR="00AF3192" w:rsidP="001166E9" w:rsidRDefault="00AF3192" w14:paraId="32C2F750" wp14:textId="77777777">
      <w:pPr>
        <w:rPr>
          <w:sz w:val="22"/>
        </w:rPr>
      </w:pPr>
      <w:r w:rsidRPr="000D7FE5">
        <w:rPr>
          <w:b/>
          <w:sz w:val="26"/>
          <w:szCs w:val="26"/>
        </w:rPr>
        <w:t>NWO</w:t>
      </w:r>
    </w:p>
    <w:p xmlns:wp14="http://schemas.microsoft.com/office/word/2010/wordml" w:rsidRPr="001166E9" w:rsidR="001166E9" w:rsidP="001166E9" w:rsidRDefault="001166E9" w14:paraId="4A7C2A6D" wp14:textId="77777777">
      <w:pPr>
        <w:rPr>
          <w:sz w:val="22"/>
        </w:rPr>
      </w:pPr>
      <w:r w:rsidRPr="001166E9">
        <w:rPr>
          <w:sz w:val="22"/>
        </w:rPr>
        <w:t xml:space="preserve">Take-off </w:t>
      </w:r>
      <w:r w:rsidR="00A3768A">
        <w:rPr>
          <w:sz w:val="22"/>
        </w:rPr>
        <w:t>algemene omschrijving</w:t>
      </w:r>
      <w:r w:rsidRPr="001166E9">
        <w:rPr>
          <w:sz w:val="22"/>
        </w:rPr>
        <w:t>:</w:t>
      </w:r>
    </w:p>
    <w:p xmlns:wp14="http://schemas.microsoft.com/office/word/2010/wordml" w:rsidR="001166E9" w:rsidP="001166E9" w:rsidRDefault="007C03D7" w14:paraId="31AB9617" wp14:textId="77777777">
      <w:pPr>
        <w:rPr>
          <w:sz w:val="22"/>
        </w:rPr>
      </w:pPr>
      <w:hyperlink w:history="1" r:id="rId10">
        <w:r w:rsidRPr="00B1637A" w:rsidR="001166E9">
          <w:rPr>
            <w:rStyle w:val="Hyperlink"/>
            <w:sz w:val="22"/>
          </w:rPr>
          <w:t>https://www.nwo.nl/financiering/onze-financieringsinstrumenten/ttw/take-off/index.html</w:t>
        </w:r>
      </w:hyperlink>
    </w:p>
    <w:p xmlns:wp14="http://schemas.microsoft.com/office/word/2010/wordml" w:rsidR="001166E9" w:rsidP="001166E9" w:rsidRDefault="001166E9" w14:paraId="41C8F396" wp14:textId="77777777">
      <w:pPr>
        <w:rPr>
          <w:sz w:val="22"/>
        </w:rPr>
      </w:pPr>
    </w:p>
    <w:p xmlns:wp14="http://schemas.microsoft.com/office/word/2010/wordml" w:rsidRPr="0055725D" w:rsidR="00A3768A" w:rsidP="001166E9" w:rsidRDefault="00A3768A" w14:paraId="1E425967" wp14:textId="77777777">
      <w:pPr>
        <w:rPr>
          <w:b/>
          <w:sz w:val="22"/>
        </w:rPr>
      </w:pPr>
      <w:r w:rsidRPr="0055725D">
        <w:rPr>
          <w:b/>
          <w:sz w:val="22"/>
        </w:rPr>
        <w:t>Take-off fase I voor universiteiten</w:t>
      </w:r>
    </w:p>
    <w:p xmlns:wp14="http://schemas.microsoft.com/office/word/2010/wordml" w:rsidR="001166E9" w:rsidP="001166E9" w:rsidRDefault="007C03D7" w14:paraId="60B73945" wp14:textId="77777777">
      <w:pPr>
        <w:rPr>
          <w:rStyle w:val="Hyperlink"/>
          <w:sz w:val="22"/>
        </w:rPr>
      </w:pPr>
      <w:hyperlink w:history="1" r:id="rId11">
        <w:r w:rsidRPr="00B1637A" w:rsidR="001166E9">
          <w:rPr>
            <w:rStyle w:val="Hyperlink"/>
            <w:sz w:val="22"/>
          </w:rPr>
          <w:t>https://www.nwo.nl/financiering/onze-financieringsinstrumenten/ttw/take-off/take-off-fase-1---haalbaarheidsstudies-wo/take-off-fase-1-haalbaarheidsstudies-wo.html</w:t>
        </w:r>
      </w:hyperlink>
    </w:p>
    <w:p xmlns:wp14="http://schemas.microsoft.com/office/word/2010/wordml" w:rsidR="004C3B4F" w:rsidP="001166E9" w:rsidRDefault="004C3B4F" w14:paraId="438AD766" wp14:textId="77777777">
      <w:pPr>
        <w:rPr>
          <w:sz w:val="22"/>
        </w:rPr>
      </w:pPr>
      <w:r w:rsidRPr="004C3B4F">
        <w:rPr>
          <w:sz w:val="22"/>
        </w:rPr>
        <w:t>Ondernemende wetenschappers die willen onderzoeken of het haalbaar is om een innovatief onderzoeksresultaat commercieel toe te passen, kunnen financiering aanvragen via Take-off fase 1: Haalbaarheidsstudies WO. Dit programma is gericht op het stimuleren en ondersteunen van bedrijvigheid en ondernemerschap vanuit de wetenschap.</w:t>
      </w:r>
      <w:r w:rsidR="0055725D">
        <w:rPr>
          <w:sz w:val="22"/>
        </w:rPr>
        <w:t xml:space="preserve"> (€ 4</w:t>
      </w:r>
      <w:r w:rsidRPr="00833949" w:rsidR="0055725D">
        <w:rPr>
          <w:sz w:val="22"/>
        </w:rPr>
        <w:t>0.000</w:t>
      </w:r>
      <w:r w:rsidR="0055725D">
        <w:rPr>
          <w:sz w:val="22"/>
        </w:rPr>
        <w:t>)</w:t>
      </w:r>
    </w:p>
    <w:p xmlns:wp14="http://schemas.microsoft.com/office/word/2010/wordml" w:rsidR="001166E9" w:rsidP="001166E9" w:rsidRDefault="001166E9" w14:paraId="72A3D3EC" wp14:textId="77777777">
      <w:pPr>
        <w:rPr>
          <w:sz w:val="22"/>
        </w:rPr>
      </w:pPr>
    </w:p>
    <w:p xmlns:wp14="http://schemas.microsoft.com/office/word/2010/wordml" w:rsidR="00104535" w:rsidP="001166E9" w:rsidRDefault="00104535" w14:paraId="0D0B940D" wp14:textId="77777777">
      <w:pPr>
        <w:rPr>
          <w:b/>
          <w:sz w:val="22"/>
          <w:lang w:val="en-GB"/>
        </w:rPr>
      </w:pPr>
    </w:p>
    <w:p xmlns:wp14="http://schemas.microsoft.com/office/word/2010/wordml" w:rsidRPr="0055725D" w:rsidR="00A3768A" w:rsidP="001166E9" w:rsidRDefault="00A3768A" w14:paraId="7F49FCC2" wp14:textId="77777777">
      <w:pPr>
        <w:rPr>
          <w:b/>
          <w:sz w:val="22"/>
          <w:lang w:val="en-GB"/>
        </w:rPr>
      </w:pPr>
      <w:r w:rsidRPr="0055725D">
        <w:rPr>
          <w:b/>
          <w:sz w:val="22"/>
          <w:lang w:val="en-GB"/>
        </w:rPr>
        <w:lastRenderedPageBreak/>
        <w:t xml:space="preserve">Take-off </w:t>
      </w:r>
      <w:proofErr w:type="spellStart"/>
      <w:r w:rsidRPr="0055725D">
        <w:rPr>
          <w:b/>
          <w:sz w:val="22"/>
          <w:lang w:val="en-GB"/>
        </w:rPr>
        <w:t>fase</w:t>
      </w:r>
      <w:proofErr w:type="spellEnd"/>
      <w:r w:rsidRPr="0055725D">
        <w:rPr>
          <w:b/>
          <w:sz w:val="22"/>
          <w:lang w:val="en-GB"/>
        </w:rPr>
        <w:t xml:space="preserve"> I </w:t>
      </w:r>
      <w:proofErr w:type="spellStart"/>
      <w:r w:rsidRPr="0055725D">
        <w:rPr>
          <w:b/>
          <w:sz w:val="22"/>
          <w:lang w:val="en-GB"/>
        </w:rPr>
        <w:t>voor</w:t>
      </w:r>
      <w:proofErr w:type="spellEnd"/>
      <w:r w:rsidRPr="0055725D">
        <w:rPr>
          <w:b/>
          <w:sz w:val="22"/>
          <w:lang w:val="en-GB"/>
        </w:rPr>
        <w:t xml:space="preserve"> TO2 </w:t>
      </w:r>
      <w:proofErr w:type="spellStart"/>
      <w:r w:rsidRPr="0055725D">
        <w:rPr>
          <w:b/>
          <w:sz w:val="22"/>
          <w:lang w:val="en-GB"/>
        </w:rPr>
        <w:t>instellingen</w:t>
      </w:r>
      <w:proofErr w:type="spellEnd"/>
    </w:p>
    <w:p xmlns:wp14="http://schemas.microsoft.com/office/word/2010/wordml" w:rsidR="001166E9" w:rsidP="001166E9" w:rsidRDefault="007C03D7" w14:paraId="4DA02912" wp14:textId="77777777">
      <w:pPr>
        <w:rPr>
          <w:rStyle w:val="Hyperlink"/>
          <w:sz w:val="22"/>
        </w:rPr>
      </w:pPr>
      <w:hyperlink w:history="1" r:id="rId12">
        <w:r w:rsidRPr="000D7FE5" w:rsidR="001166E9">
          <w:rPr>
            <w:rStyle w:val="Hyperlink"/>
            <w:sz w:val="22"/>
            <w:lang w:val="en-GB"/>
          </w:rPr>
          <w:t>https://www.nwo.nl/financiering/onze-financieringsinstrumenten/ttw/take-off/take-off-fase-1---haalbaarheidsstudies-to2/take-off-fase-1-haalbaarheidsstudies-to2.html</w:t>
        </w:r>
      </w:hyperlink>
    </w:p>
    <w:p xmlns:wp14="http://schemas.microsoft.com/office/word/2010/wordml" w:rsidRPr="0055725D" w:rsidR="0055725D" w:rsidP="001166E9" w:rsidRDefault="0055725D" w14:paraId="3D9FAD2F" wp14:textId="77777777">
      <w:pPr>
        <w:rPr>
          <w:sz w:val="22"/>
        </w:rPr>
      </w:pPr>
      <w:r w:rsidRPr="0055725D">
        <w:rPr>
          <w:sz w:val="22"/>
        </w:rPr>
        <w:t>Oprichters van een startende ondernemingen, gebruikmakend van kennis van erkende TO2-instellingen, kunnen financiering aanvragen om de haalbaarheid te onderzoeken van het commercieel toepassen van een innovatief onderzoeksresultaat. Dit kan via Take-off fase 1: Haalbaarheidsstudies TO2, een programma gericht op het stimuleren en ondersteunen van bedrijvigheid en ondernemerschap vanuit de Nederlandse TO2-instellingen (Toegepast Onderzoek Organisaties)</w:t>
      </w:r>
      <w:r>
        <w:rPr>
          <w:sz w:val="22"/>
        </w:rPr>
        <w:t xml:space="preserve"> </w:t>
      </w:r>
      <w:r>
        <w:rPr>
          <w:sz w:val="22"/>
        </w:rPr>
        <w:t>(€ 4</w:t>
      </w:r>
      <w:r w:rsidRPr="00833949">
        <w:rPr>
          <w:sz w:val="22"/>
        </w:rPr>
        <w:t>0.000</w:t>
      </w:r>
      <w:r>
        <w:rPr>
          <w:sz w:val="22"/>
        </w:rPr>
        <w:t>)</w:t>
      </w:r>
    </w:p>
    <w:p xmlns:wp14="http://schemas.microsoft.com/office/word/2010/wordml" w:rsidRPr="0055725D" w:rsidR="001166E9" w:rsidP="001166E9" w:rsidRDefault="001166E9" w14:paraId="0E27B00A" wp14:textId="77777777">
      <w:pPr>
        <w:rPr>
          <w:sz w:val="22"/>
        </w:rPr>
      </w:pPr>
    </w:p>
    <w:p xmlns:wp14="http://schemas.microsoft.com/office/word/2010/wordml" w:rsidRPr="0055725D" w:rsidR="00A3768A" w:rsidP="001166E9" w:rsidRDefault="00A3768A" w14:paraId="0DCDAFE1" wp14:textId="77777777">
      <w:pPr>
        <w:rPr>
          <w:b/>
          <w:sz w:val="22"/>
        </w:rPr>
      </w:pPr>
      <w:r w:rsidRPr="0055725D">
        <w:rPr>
          <w:b/>
          <w:sz w:val="22"/>
        </w:rPr>
        <w:t>Take-off fase II</w:t>
      </w:r>
      <w:r w:rsidRPr="0055725D" w:rsidR="000600A7">
        <w:rPr>
          <w:b/>
          <w:sz w:val="22"/>
        </w:rPr>
        <w:t xml:space="preserve"> voor universiteiten en TO2 instellingen</w:t>
      </w:r>
    </w:p>
    <w:p xmlns:wp14="http://schemas.microsoft.com/office/word/2010/wordml" w:rsidR="001166E9" w:rsidP="001166E9" w:rsidRDefault="007C03D7" w14:paraId="048D2B09" wp14:textId="77777777">
      <w:pPr>
        <w:rPr>
          <w:rStyle w:val="Hyperlink"/>
          <w:sz w:val="22"/>
        </w:rPr>
      </w:pPr>
      <w:hyperlink w:history="1" r:id="rId13">
        <w:r w:rsidRPr="00B1637A" w:rsidR="001166E9">
          <w:rPr>
            <w:rStyle w:val="Hyperlink"/>
            <w:sz w:val="22"/>
          </w:rPr>
          <w:t>https://www.nwo.nl/financiering/onze-financieringsinstrumenten/ttw/take-off/take-off-fase-2---vroegefasetrajecten-wo-hbo-to2/take-off-fase-2-vroegefasetrajecten-wo-hbo--to2.html</w:t>
        </w:r>
      </w:hyperlink>
    </w:p>
    <w:p xmlns:wp14="http://schemas.microsoft.com/office/word/2010/wordml" w:rsidR="0055725D" w:rsidP="0055725D" w:rsidRDefault="0055725D" w14:paraId="427835E3" wp14:textId="77777777">
      <w:pPr>
        <w:rPr>
          <w:sz w:val="22"/>
        </w:rPr>
      </w:pPr>
      <w:r w:rsidRPr="0055725D">
        <w:rPr>
          <w:sz w:val="22"/>
        </w:rPr>
        <w:t>Oprichters van een startende onderneming die kennis hebben overgenomen of bezit van Nederlandse universiteiten, door NWO erkende onderzoeksinstituten, erkende TO2-instellingen en Nederlandse hogescholen, kunnen een geldlening aanvragen voor een maximum van 250.000 euro. Dit kan via Take-off fase 2, een programma gericht op het stimuleren en ondersteunen van bedrijvigheid en ondernemerschap vanuit de (toegepaste) wetenschap.</w:t>
      </w:r>
      <w:r>
        <w:rPr>
          <w:sz w:val="22"/>
        </w:rPr>
        <w:t xml:space="preserve"> </w:t>
      </w:r>
      <w:r w:rsidRPr="0055725D">
        <w:rPr>
          <w:sz w:val="22"/>
        </w:rPr>
        <w:t xml:space="preserve">U kunt deze financiering aanvrager wanneer u oprichter bent van een startende onderneming en kennis heeft overgenomen of bezit van Nederlandse universiteiten, door NWO erkende onderzoeksinstituten, erkende TO2-instellingen, en Nederlandse hogescholen.  </w:t>
      </w:r>
      <w:r>
        <w:rPr>
          <w:sz w:val="22"/>
        </w:rPr>
        <w:t xml:space="preserve">(lening max </w:t>
      </w:r>
      <w:r w:rsidRPr="0055725D">
        <w:rPr>
          <w:sz w:val="22"/>
        </w:rPr>
        <w:t>€ 250.000</w:t>
      </w:r>
      <w:r>
        <w:rPr>
          <w:sz w:val="22"/>
        </w:rPr>
        <w:t>)</w:t>
      </w:r>
    </w:p>
    <w:p xmlns:wp14="http://schemas.microsoft.com/office/word/2010/wordml" w:rsidR="00F429A7" w:rsidP="0055725D" w:rsidRDefault="00F429A7" w14:paraId="60061E4C" wp14:textId="77777777">
      <w:pPr>
        <w:rPr>
          <w:sz w:val="22"/>
        </w:rPr>
      </w:pPr>
    </w:p>
    <w:p xmlns:wp14="http://schemas.microsoft.com/office/word/2010/wordml" w:rsidRPr="00F429A7" w:rsidR="00F429A7" w:rsidP="0055725D" w:rsidRDefault="00F429A7" w14:paraId="41135E91" wp14:textId="77777777">
      <w:pPr>
        <w:rPr>
          <w:b/>
          <w:sz w:val="26"/>
          <w:szCs w:val="26"/>
          <w:lang w:val="en-GB"/>
        </w:rPr>
      </w:pPr>
      <w:proofErr w:type="spellStart"/>
      <w:r w:rsidRPr="00F429A7">
        <w:rPr>
          <w:b/>
          <w:sz w:val="26"/>
          <w:szCs w:val="26"/>
          <w:lang w:val="en-GB"/>
        </w:rPr>
        <w:t>Europees</w:t>
      </w:r>
      <w:proofErr w:type="spellEnd"/>
      <w:r w:rsidRPr="00F429A7">
        <w:rPr>
          <w:b/>
          <w:sz w:val="26"/>
          <w:szCs w:val="26"/>
          <w:lang w:val="en-GB"/>
        </w:rPr>
        <w:t xml:space="preserve"> (EC)</w:t>
      </w:r>
    </w:p>
    <w:p xmlns:wp14="http://schemas.microsoft.com/office/word/2010/wordml" w:rsidR="00BF6B68" w:rsidP="001166E9" w:rsidRDefault="00BF6B68" w14:paraId="66BB496B" wp14:textId="77777777">
      <w:pPr>
        <w:rPr>
          <w:b/>
          <w:sz w:val="22"/>
          <w:lang w:val="en-GB"/>
        </w:rPr>
      </w:pPr>
      <w:proofErr w:type="spellStart"/>
      <w:r w:rsidRPr="00BF6B68">
        <w:rPr>
          <w:b/>
          <w:sz w:val="22"/>
          <w:lang w:val="en-GB"/>
        </w:rPr>
        <w:t>Startup</w:t>
      </w:r>
      <w:proofErr w:type="spellEnd"/>
      <w:r w:rsidRPr="00BF6B68">
        <w:rPr>
          <w:b/>
          <w:sz w:val="22"/>
          <w:lang w:val="en-GB"/>
        </w:rPr>
        <w:t xml:space="preserve"> Europe</w:t>
      </w:r>
    </w:p>
    <w:p xmlns:wp14="http://schemas.microsoft.com/office/word/2010/wordml" w:rsidR="00BF6B68" w:rsidP="001166E9" w:rsidRDefault="00BF6B68" w14:paraId="1D6E583F" wp14:textId="77777777">
      <w:hyperlink w:history="1" r:id="rId14">
        <w:r w:rsidRPr="00BF6B68">
          <w:rPr>
            <w:rStyle w:val="Hyperlink"/>
            <w:lang w:val="en-GB"/>
          </w:rPr>
          <w:t>https://ec.europa.eu/digital-single-market/en/startup-europe</w:t>
        </w:r>
      </w:hyperlink>
    </w:p>
    <w:p xmlns:wp14="http://schemas.microsoft.com/office/word/2010/wordml" w:rsidR="00BF6B68" w:rsidP="001166E9" w:rsidRDefault="00BF6B68" w14:paraId="6B76B37E" wp14:textId="77777777">
      <w:proofErr w:type="spellStart"/>
      <w:r w:rsidRPr="00BF6B68">
        <w:rPr>
          <w:lang w:val="en-GB"/>
        </w:rPr>
        <w:t>Startup</w:t>
      </w:r>
      <w:proofErr w:type="spellEnd"/>
      <w:r w:rsidRPr="00BF6B68">
        <w:rPr>
          <w:lang w:val="en-GB"/>
        </w:rPr>
        <w:t xml:space="preserve"> Europe ramps up the connected Digital Single Market through a set of European Union initiatives to increase networking opportunities for </w:t>
      </w:r>
      <w:proofErr w:type="spellStart"/>
      <w:r w:rsidRPr="00BF6B68">
        <w:rPr>
          <w:lang w:val="en-GB"/>
        </w:rPr>
        <w:t>startups</w:t>
      </w:r>
      <w:proofErr w:type="spellEnd"/>
      <w:r w:rsidRPr="00BF6B68">
        <w:rPr>
          <w:lang w:val="en-GB"/>
        </w:rPr>
        <w:t xml:space="preserve">, investors and accelerators. </w:t>
      </w:r>
      <w:proofErr w:type="spellStart"/>
      <w:r w:rsidRPr="00BF6B68">
        <w:t>This</w:t>
      </w:r>
      <w:proofErr w:type="spellEnd"/>
      <w:r w:rsidRPr="00BF6B68">
        <w:t xml:space="preserve"> </w:t>
      </w:r>
      <w:proofErr w:type="spellStart"/>
      <w:r w:rsidRPr="00BF6B68">
        <w:t>thriving</w:t>
      </w:r>
      <w:proofErr w:type="spellEnd"/>
      <w:r w:rsidRPr="00BF6B68">
        <w:t xml:space="preserve"> </w:t>
      </w:r>
      <w:proofErr w:type="spellStart"/>
      <w:r w:rsidRPr="00BF6B68">
        <w:t>ecosystem</w:t>
      </w:r>
      <w:proofErr w:type="spellEnd"/>
      <w:r w:rsidRPr="00BF6B68">
        <w:t xml:space="preserve"> </w:t>
      </w:r>
      <w:proofErr w:type="spellStart"/>
      <w:r w:rsidRPr="00BF6B68">
        <w:t>multiplies</w:t>
      </w:r>
      <w:proofErr w:type="spellEnd"/>
      <w:r w:rsidRPr="00BF6B68">
        <w:t xml:space="preserve"> jobs, </w:t>
      </w:r>
      <w:proofErr w:type="spellStart"/>
      <w:r w:rsidRPr="00BF6B68">
        <w:t>growth</w:t>
      </w:r>
      <w:proofErr w:type="spellEnd"/>
      <w:r w:rsidRPr="00BF6B68">
        <w:t xml:space="preserve"> </w:t>
      </w:r>
      <w:proofErr w:type="spellStart"/>
      <w:r w:rsidRPr="00BF6B68">
        <w:t>and</w:t>
      </w:r>
      <w:proofErr w:type="spellEnd"/>
      <w:r w:rsidRPr="00BF6B68">
        <w:t xml:space="preserve"> investment.</w:t>
      </w:r>
    </w:p>
    <w:p xmlns:wp14="http://schemas.microsoft.com/office/word/2010/wordml" w:rsidR="00BF6B68" w:rsidP="001166E9" w:rsidRDefault="00BF6B68" w14:paraId="44EAFD9C" wp14:textId="77777777">
      <w:pPr>
        <w:rPr>
          <w:b/>
          <w:sz w:val="22"/>
          <w:lang w:val="en-GB"/>
        </w:rPr>
      </w:pPr>
    </w:p>
    <w:p xmlns:wp14="http://schemas.microsoft.com/office/word/2010/wordml" w:rsidR="00F429A7" w:rsidP="001166E9" w:rsidRDefault="00F429A7" w14:paraId="1385FE4F" wp14:textId="77777777">
      <w:pPr>
        <w:rPr>
          <w:b/>
          <w:sz w:val="22"/>
          <w:lang w:val="en-GB"/>
        </w:rPr>
      </w:pPr>
      <w:proofErr w:type="spellStart"/>
      <w:r>
        <w:rPr>
          <w:b/>
          <w:sz w:val="22"/>
          <w:lang w:val="en-GB"/>
        </w:rPr>
        <w:t>Startup</w:t>
      </w:r>
      <w:proofErr w:type="spellEnd"/>
      <w:r>
        <w:rPr>
          <w:b/>
          <w:sz w:val="22"/>
          <w:lang w:val="en-GB"/>
        </w:rPr>
        <w:t xml:space="preserve"> Europe Partnership (SEP)</w:t>
      </w:r>
    </w:p>
    <w:p xmlns:wp14="http://schemas.microsoft.com/office/word/2010/wordml" w:rsidR="001166E9" w:rsidP="001166E9" w:rsidRDefault="00F429A7" w14:paraId="49B126F4" wp14:textId="77777777">
      <w:pPr>
        <w:rPr>
          <w:lang w:val="en-GB"/>
        </w:rPr>
      </w:pPr>
      <w:hyperlink w:history="1" r:id="rId15">
        <w:r w:rsidRPr="00327EF5">
          <w:rPr>
            <w:rStyle w:val="Hyperlink"/>
            <w:lang w:val="en-GB"/>
          </w:rPr>
          <w:t>https://startupeuropepartnership.eu/</w:t>
        </w:r>
      </w:hyperlink>
    </w:p>
    <w:p xmlns:wp14="http://schemas.microsoft.com/office/word/2010/wordml" w:rsidR="00F429A7" w:rsidP="00F429A7" w:rsidRDefault="00F429A7" w14:paraId="7BBB6871" wp14:textId="77777777">
      <w:pPr>
        <w:rPr>
          <w:sz w:val="22"/>
          <w:lang w:val="en-GB"/>
        </w:rPr>
      </w:pPr>
      <w:r w:rsidRPr="00F429A7">
        <w:rPr>
          <w:sz w:val="22"/>
          <w:lang w:val="en-GB"/>
        </w:rPr>
        <w:t xml:space="preserve">The </w:t>
      </w:r>
      <w:proofErr w:type="spellStart"/>
      <w:r w:rsidRPr="00F429A7">
        <w:rPr>
          <w:sz w:val="22"/>
          <w:lang w:val="en-GB"/>
        </w:rPr>
        <w:t>Startup</w:t>
      </w:r>
      <w:proofErr w:type="spellEnd"/>
      <w:r w:rsidRPr="00F429A7">
        <w:rPr>
          <w:sz w:val="22"/>
          <w:lang w:val="en-GB"/>
        </w:rPr>
        <w:t xml:space="preserve"> Europe Partnership is a platform where the best </w:t>
      </w:r>
      <w:proofErr w:type="spellStart"/>
      <w:r w:rsidRPr="00F429A7">
        <w:rPr>
          <w:sz w:val="22"/>
          <w:lang w:val="en-GB"/>
        </w:rPr>
        <w:t>scaleups</w:t>
      </w:r>
      <w:proofErr w:type="spellEnd"/>
      <w:r>
        <w:rPr>
          <w:sz w:val="22"/>
          <w:lang w:val="en-GB"/>
        </w:rPr>
        <w:t xml:space="preserve"> </w:t>
      </w:r>
      <w:r w:rsidRPr="00F429A7">
        <w:rPr>
          <w:sz w:val="22"/>
          <w:lang w:val="en-GB"/>
        </w:rPr>
        <w:t>meet the best corporates and investors with a single goal: make things happen.</w:t>
      </w:r>
      <w:r>
        <w:rPr>
          <w:sz w:val="22"/>
          <w:lang w:val="en-GB"/>
        </w:rPr>
        <w:t xml:space="preserve"> </w:t>
      </w:r>
      <w:r w:rsidRPr="00F429A7">
        <w:rPr>
          <w:sz w:val="22"/>
          <w:lang w:val="en-GB"/>
        </w:rPr>
        <w:t>Whether that means procurement (product licensing or initiating co-development/POCs), investments, and exits (acquisitions and IPOs).</w:t>
      </w:r>
      <w:r>
        <w:rPr>
          <w:sz w:val="22"/>
          <w:lang w:val="en-GB"/>
        </w:rPr>
        <w:t xml:space="preserve"> </w:t>
      </w:r>
      <w:proofErr w:type="spellStart"/>
      <w:r w:rsidRPr="00F429A7">
        <w:rPr>
          <w:sz w:val="22"/>
          <w:lang w:val="en-GB"/>
        </w:rPr>
        <w:t>Startup</w:t>
      </w:r>
      <w:proofErr w:type="spellEnd"/>
      <w:r w:rsidRPr="00F429A7">
        <w:rPr>
          <w:sz w:val="22"/>
          <w:lang w:val="en-GB"/>
        </w:rPr>
        <w:t xml:space="preserve"> Europe Partnership (SEP) hosts “Europe’s Corporate </w:t>
      </w:r>
      <w:proofErr w:type="spellStart"/>
      <w:r w:rsidRPr="00F429A7">
        <w:rPr>
          <w:sz w:val="22"/>
          <w:lang w:val="en-GB"/>
        </w:rPr>
        <w:t>Startup</w:t>
      </w:r>
      <w:proofErr w:type="spellEnd"/>
      <w:r w:rsidRPr="00F429A7">
        <w:rPr>
          <w:sz w:val="22"/>
          <w:lang w:val="en-GB"/>
        </w:rPr>
        <w:t xml:space="preserve"> Stars”,</w:t>
      </w:r>
      <w:r>
        <w:rPr>
          <w:sz w:val="22"/>
          <w:lang w:val="en-GB"/>
        </w:rPr>
        <w:t xml:space="preserve"> </w:t>
      </w:r>
      <w:r w:rsidRPr="00F429A7">
        <w:rPr>
          <w:sz w:val="22"/>
          <w:lang w:val="en-GB"/>
        </w:rPr>
        <w:t xml:space="preserve">a ranking of the most </w:t>
      </w:r>
      <w:proofErr w:type="spellStart"/>
      <w:r w:rsidRPr="00F429A7">
        <w:rPr>
          <w:sz w:val="22"/>
          <w:lang w:val="en-GB"/>
        </w:rPr>
        <w:t>startup</w:t>
      </w:r>
      <w:proofErr w:type="spellEnd"/>
      <w:r w:rsidRPr="00F429A7">
        <w:rPr>
          <w:sz w:val="22"/>
          <w:lang w:val="en-GB"/>
        </w:rPr>
        <w:t xml:space="preserve"> friendly corporates in Europe, each year.</w:t>
      </w:r>
      <w:r>
        <w:rPr>
          <w:sz w:val="22"/>
          <w:lang w:val="en-GB"/>
        </w:rPr>
        <w:t xml:space="preserve"> </w:t>
      </w:r>
      <w:r w:rsidRPr="00F429A7">
        <w:rPr>
          <w:sz w:val="22"/>
          <w:lang w:val="en-GB"/>
        </w:rPr>
        <w:t>SEP also connects the European ecosystems with Silicon Valley (SEC2SV mission) and Israel (SEC2IL mission).</w:t>
      </w:r>
    </w:p>
    <w:p xmlns:wp14="http://schemas.microsoft.com/office/word/2010/wordml" w:rsidR="00F429A7" w:rsidP="00F429A7" w:rsidRDefault="00F429A7" w14:paraId="4B94D5A5" wp14:textId="77777777">
      <w:pPr>
        <w:rPr>
          <w:sz w:val="22"/>
          <w:lang w:val="en-GB"/>
        </w:rPr>
      </w:pPr>
    </w:p>
    <w:p xmlns:wp14="http://schemas.microsoft.com/office/word/2010/wordml" w:rsidRPr="00145CCB" w:rsidR="00F429A7" w:rsidP="00F429A7" w:rsidRDefault="00F429A7" w14:paraId="0DC827F2" wp14:textId="77777777">
      <w:pPr>
        <w:rPr>
          <w:b/>
          <w:sz w:val="22"/>
          <w:lang w:val="en-GB"/>
        </w:rPr>
      </w:pPr>
      <w:proofErr w:type="spellStart"/>
      <w:r w:rsidRPr="00145CCB">
        <w:rPr>
          <w:b/>
          <w:sz w:val="22"/>
          <w:lang w:val="en-GB"/>
        </w:rPr>
        <w:t>Startup</w:t>
      </w:r>
      <w:proofErr w:type="spellEnd"/>
      <w:r w:rsidRPr="00145CCB">
        <w:rPr>
          <w:b/>
          <w:sz w:val="22"/>
          <w:lang w:val="en-GB"/>
        </w:rPr>
        <w:t xml:space="preserve"> Europe Club</w:t>
      </w:r>
    </w:p>
    <w:p xmlns:wp14="http://schemas.microsoft.com/office/word/2010/wordml" w:rsidR="00F429A7" w:rsidP="00F429A7" w:rsidRDefault="00F429A7" w14:paraId="3F6271B8" wp14:textId="77777777">
      <w:hyperlink w:history="1" r:id="rId16">
        <w:r>
          <w:rPr>
            <w:rStyle w:val="Hyperlink"/>
          </w:rPr>
          <w:t>https://startupeuropeclub.eu/funding-opportunities/</w:t>
        </w:r>
      </w:hyperlink>
    </w:p>
    <w:p xmlns:wp14="http://schemas.microsoft.com/office/word/2010/wordml" w:rsidR="00F429A7" w:rsidP="00F429A7" w:rsidRDefault="00F429A7" w14:paraId="6D3B4955" wp14:textId="77777777">
      <w:pPr>
        <w:rPr>
          <w:sz w:val="22"/>
          <w:lang w:val="en-GB"/>
        </w:rPr>
      </w:pPr>
      <w:r w:rsidRPr="00F429A7">
        <w:rPr>
          <w:sz w:val="22"/>
          <w:lang w:val="en-GB"/>
        </w:rPr>
        <w:t xml:space="preserve">We know that getting </w:t>
      </w:r>
      <w:proofErr w:type="spellStart"/>
      <w:r w:rsidRPr="00F429A7">
        <w:rPr>
          <w:sz w:val="22"/>
          <w:lang w:val="en-GB"/>
        </w:rPr>
        <w:t>startup</w:t>
      </w:r>
      <w:proofErr w:type="spellEnd"/>
      <w:r w:rsidRPr="00F429A7">
        <w:rPr>
          <w:sz w:val="22"/>
          <w:lang w:val="en-GB"/>
        </w:rPr>
        <w:t xml:space="preserve"> funding is key in order to make it past those important first few years. That’s why we’ve created this page to bring funding opportunities for </w:t>
      </w:r>
      <w:proofErr w:type="spellStart"/>
      <w:r w:rsidRPr="00F429A7">
        <w:rPr>
          <w:sz w:val="22"/>
          <w:lang w:val="en-GB"/>
        </w:rPr>
        <w:t>startups</w:t>
      </w:r>
      <w:proofErr w:type="spellEnd"/>
      <w:r w:rsidRPr="00F429A7">
        <w:rPr>
          <w:sz w:val="22"/>
          <w:lang w:val="en-GB"/>
        </w:rPr>
        <w:t xml:space="preserve"> together in one place, making it easier for you to grow and scale up your business.</w:t>
      </w:r>
      <w:r>
        <w:rPr>
          <w:sz w:val="22"/>
          <w:lang w:val="en-GB"/>
        </w:rPr>
        <w:t xml:space="preserve"> For example: </w:t>
      </w:r>
      <w:proofErr w:type="spellStart"/>
      <w:r w:rsidRPr="00F429A7">
        <w:rPr>
          <w:sz w:val="22"/>
          <w:lang w:val="en-GB"/>
        </w:rPr>
        <w:t>Eurostars</w:t>
      </w:r>
      <w:proofErr w:type="spellEnd"/>
      <w:r>
        <w:rPr>
          <w:sz w:val="22"/>
          <w:lang w:val="en-GB"/>
        </w:rPr>
        <w:t xml:space="preserve">, </w:t>
      </w:r>
      <w:r w:rsidRPr="00F429A7">
        <w:rPr>
          <w:sz w:val="22"/>
          <w:lang w:val="en-GB"/>
        </w:rPr>
        <w:t>EIC Accelerator</w:t>
      </w:r>
      <w:r>
        <w:rPr>
          <w:sz w:val="22"/>
          <w:lang w:val="en-GB"/>
        </w:rPr>
        <w:t xml:space="preserve">, </w:t>
      </w:r>
      <w:r w:rsidRPr="00F429A7">
        <w:rPr>
          <w:sz w:val="22"/>
          <w:lang w:val="en-GB"/>
        </w:rPr>
        <w:t>Calls for third parties</w:t>
      </w:r>
      <w:r>
        <w:rPr>
          <w:sz w:val="22"/>
          <w:lang w:val="en-GB"/>
        </w:rPr>
        <w:t xml:space="preserve">, </w:t>
      </w:r>
      <w:r w:rsidRPr="00F429A7">
        <w:rPr>
          <w:sz w:val="22"/>
          <w:lang w:val="en-GB"/>
        </w:rPr>
        <w:t>National Contact Points for Horizon 2020</w:t>
      </w:r>
      <w:r>
        <w:rPr>
          <w:sz w:val="22"/>
          <w:lang w:val="en-GB"/>
        </w:rPr>
        <w:t xml:space="preserve">, </w:t>
      </w:r>
      <w:r w:rsidRPr="00145CCB" w:rsidR="00145CCB">
        <w:rPr>
          <w:sz w:val="22"/>
          <w:lang w:val="en-GB"/>
        </w:rPr>
        <w:t>Enterprise Europe Network</w:t>
      </w:r>
      <w:r w:rsidR="00145CCB">
        <w:rPr>
          <w:sz w:val="22"/>
          <w:lang w:val="en-GB"/>
        </w:rPr>
        <w:t xml:space="preserve">, </w:t>
      </w:r>
      <w:r w:rsidRPr="00145CCB" w:rsidR="00145CCB">
        <w:rPr>
          <w:sz w:val="22"/>
          <w:lang w:val="en-GB"/>
        </w:rPr>
        <w:t>Knowledge and Innovation Communities</w:t>
      </w:r>
      <w:r w:rsidR="00145CCB">
        <w:rPr>
          <w:sz w:val="22"/>
          <w:lang w:val="en-GB"/>
        </w:rPr>
        <w:t xml:space="preserve">. </w:t>
      </w:r>
    </w:p>
    <w:p xmlns:wp14="http://schemas.microsoft.com/office/word/2010/wordml" w:rsidR="00145CCB" w:rsidP="00F429A7" w:rsidRDefault="00145CCB" w14:paraId="3DEEC669" wp14:textId="77777777">
      <w:pPr>
        <w:rPr>
          <w:sz w:val="22"/>
          <w:lang w:val="en-GB"/>
        </w:rPr>
      </w:pPr>
    </w:p>
    <w:p xmlns:wp14="http://schemas.microsoft.com/office/word/2010/wordml" w:rsidRPr="00145CCB" w:rsidR="00145CCB" w:rsidP="00145CCB" w:rsidRDefault="00145CCB" w14:paraId="08671D27" wp14:textId="77777777">
      <w:pPr>
        <w:rPr>
          <w:b/>
          <w:sz w:val="22"/>
          <w:lang w:val="en-GB"/>
        </w:rPr>
      </w:pPr>
      <w:r w:rsidRPr="00145CCB">
        <w:rPr>
          <w:b/>
          <w:sz w:val="22"/>
          <w:lang w:val="en-GB"/>
        </w:rPr>
        <w:t>Access to finance</w:t>
      </w:r>
    </w:p>
    <w:p xmlns:wp14="http://schemas.microsoft.com/office/word/2010/wordml" w:rsidRPr="00145CCB" w:rsidR="00145CCB" w:rsidP="00F429A7" w:rsidRDefault="00145CCB" w14:paraId="2D0BEF9F" wp14:textId="77777777">
      <w:pPr>
        <w:rPr>
          <w:lang w:val="en-GB"/>
        </w:rPr>
      </w:pPr>
      <w:hyperlink w:history="1" r:id="rId17">
        <w:r w:rsidRPr="00145CCB">
          <w:rPr>
            <w:rStyle w:val="Hyperlink"/>
            <w:lang w:val="en-GB"/>
          </w:rPr>
          <w:t>https://europa.eu/youreurope/business/finance-funding/getting-funding/access-finance/search/en</w:t>
        </w:r>
      </w:hyperlink>
    </w:p>
    <w:p xmlns:wp14="http://schemas.microsoft.com/office/word/2010/wordml" w:rsidR="00145CCB" w:rsidP="00145CCB" w:rsidRDefault="00145CCB" w14:paraId="1E3F3A1E" wp14:textId="77777777">
      <w:pPr>
        <w:rPr>
          <w:sz w:val="22"/>
          <w:lang w:val="en-GB"/>
        </w:rPr>
      </w:pPr>
      <w:r w:rsidRPr="00145CCB">
        <w:rPr>
          <w:sz w:val="22"/>
          <w:lang w:val="en-GB"/>
        </w:rPr>
        <w:t>This site will help you to apply for loans and venture capital supported by the European Union.</w:t>
      </w:r>
    </w:p>
    <w:p xmlns:wp14="http://schemas.microsoft.com/office/word/2010/wordml" w:rsidR="00145CCB" w:rsidP="00145CCB" w:rsidRDefault="00145CCB" w14:paraId="3656B9AB" wp14:textId="77777777">
      <w:pPr>
        <w:rPr>
          <w:sz w:val="22"/>
          <w:lang w:val="en-GB"/>
        </w:rPr>
      </w:pPr>
    </w:p>
    <w:p xmlns:wp14="http://schemas.microsoft.com/office/word/2010/wordml" w:rsidRPr="00145CCB" w:rsidR="00145CCB" w:rsidP="00145CCB" w:rsidRDefault="00145CCB" w14:paraId="391FFCC5" wp14:textId="77777777">
      <w:pPr>
        <w:rPr>
          <w:b/>
          <w:sz w:val="22"/>
          <w:lang w:val="en-GB"/>
        </w:rPr>
      </w:pPr>
      <w:r w:rsidRPr="00145CCB">
        <w:rPr>
          <w:b/>
          <w:sz w:val="22"/>
          <w:lang w:val="en-GB"/>
        </w:rPr>
        <w:t>EU-</w:t>
      </w:r>
      <w:proofErr w:type="spellStart"/>
      <w:r w:rsidRPr="00145CCB">
        <w:rPr>
          <w:b/>
          <w:sz w:val="22"/>
          <w:lang w:val="en-GB"/>
        </w:rPr>
        <w:t>Startups</w:t>
      </w:r>
      <w:proofErr w:type="spellEnd"/>
    </w:p>
    <w:p xmlns:wp14="http://schemas.microsoft.com/office/word/2010/wordml" w:rsidR="00145CCB" w:rsidP="00145CCB" w:rsidRDefault="00145CCB" w14:paraId="6CF6ADFB" wp14:textId="77777777">
      <w:hyperlink w:history="1" r:id="rId18">
        <w:r w:rsidRPr="00145CCB">
          <w:rPr>
            <w:rStyle w:val="Hyperlink"/>
            <w:lang w:val="en-GB"/>
          </w:rPr>
          <w:t>https://www.eu-startups.com/</w:t>
        </w:r>
      </w:hyperlink>
    </w:p>
    <w:p xmlns:wp14="http://schemas.microsoft.com/office/word/2010/wordml" w:rsidR="00145CCB" w:rsidP="00145CCB" w:rsidRDefault="00145CCB" w14:paraId="6288ED26" wp14:textId="77777777">
      <w:pPr>
        <w:rPr>
          <w:sz w:val="22"/>
          <w:lang w:val="en-GB"/>
        </w:rPr>
      </w:pPr>
      <w:r w:rsidRPr="00145CCB">
        <w:rPr>
          <w:sz w:val="22"/>
          <w:lang w:val="en-GB"/>
        </w:rPr>
        <w:lastRenderedPageBreak/>
        <w:t xml:space="preserve">We write about internet and tech </w:t>
      </w:r>
      <w:proofErr w:type="spellStart"/>
      <w:r w:rsidRPr="00145CCB">
        <w:rPr>
          <w:sz w:val="22"/>
          <w:lang w:val="en-GB"/>
        </w:rPr>
        <w:t>startups</w:t>
      </w:r>
      <w:proofErr w:type="spellEnd"/>
      <w:r w:rsidRPr="00145CCB">
        <w:rPr>
          <w:sz w:val="22"/>
          <w:lang w:val="en-GB"/>
        </w:rPr>
        <w:t xml:space="preserve"> out of Europe and provide our readers with data-driven analysis, interviews and </w:t>
      </w:r>
      <w:proofErr w:type="spellStart"/>
      <w:r w:rsidRPr="00145CCB">
        <w:rPr>
          <w:sz w:val="22"/>
          <w:lang w:val="en-GB"/>
        </w:rPr>
        <w:t>startup</w:t>
      </w:r>
      <w:proofErr w:type="spellEnd"/>
      <w:r w:rsidRPr="00145CCB">
        <w:rPr>
          <w:sz w:val="22"/>
          <w:lang w:val="en-GB"/>
        </w:rPr>
        <w:t xml:space="preserve">-related news. In addition to our focus on young technology companies, we also publish other kinds of news out of the tech-space that has a commercial or cultural impact on </w:t>
      </w:r>
      <w:proofErr w:type="spellStart"/>
      <w:r w:rsidRPr="00145CCB">
        <w:rPr>
          <w:sz w:val="22"/>
          <w:lang w:val="en-GB"/>
        </w:rPr>
        <w:t>startups</w:t>
      </w:r>
      <w:proofErr w:type="spellEnd"/>
      <w:r w:rsidRPr="00145CCB">
        <w:rPr>
          <w:sz w:val="22"/>
          <w:lang w:val="en-GB"/>
        </w:rPr>
        <w:t xml:space="preserve"> in Europe.</w:t>
      </w:r>
    </w:p>
    <w:p xmlns:wp14="http://schemas.microsoft.com/office/word/2010/wordml" w:rsidR="00C93B0D" w:rsidP="00145CCB" w:rsidRDefault="00C93B0D" w14:paraId="45FB0818" wp14:textId="77777777">
      <w:pPr>
        <w:rPr>
          <w:sz w:val="22"/>
          <w:lang w:val="en-GB"/>
        </w:rPr>
      </w:pPr>
    </w:p>
    <w:p xmlns:wp14="http://schemas.microsoft.com/office/word/2010/wordml" w:rsidRPr="00C93B0D" w:rsidR="00C93B0D" w:rsidP="00145CCB" w:rsidRDefault="00C93B0D" w14:paraId="6A0D0D63" wp14:textId="77777777">
      <w:pPr>
        <w:rPr>
          <w:b/>
          <w:sz w:val="26"/>
          <w:szCs w:val="26"/>
          <w:lang w:val="en-GB"/>
        </w:rPr>
      </w:pPr>
      <w:r w:rsidRPr="00C93B0D">
        <w:rPr>
          <w:b/>
          <w:sz w:val="26"/>
          <w:szCs w:val="26"/>
          <w:lang w:val="en-GB"/>
        </w:rPr>
        <w:t>Awards</w:t>
      </w:r>
    </w:p>
    <w:p xmlns:wp14="http://schemas.microsoft.com/office/word/2010/wordml" w:rsidRPr="00C93B0D" w:rsidR="00C93B0D" w:rsidP="00145CCB" w:rsidRDefault="00C93B0D" w14:paraId="30B6D3E1" wp14:textId="77777777">
      <w:pPr>
        <w:rPr>
          <w:b/>
          <w:sz w:val="22"/>
          <w:lang w:val="en-GB"/>
        </w:rPr>
      </w:pPr>
      <w:r w:rsidRPr="00C93B0D">
        <w:rPr>
          <w:b/>
          <w:sz w:val="22"/>
          <w:lang w:val="en-GB"/>
        </w:rPr>
        <w:t xml:space="preserve">Academic </w:t>
      </w:r>
      <w:proofErr w:type="spellStart"/>
      <w:r w:rsidRPr="00C93B0D">
        <w:rPr>
          <w:b/>
          <w:sz w:val="22"/>
          <w:lang w:val="en-GB"/>
        </w:rPr>
        <w:t>startup</w:t>
      </w:r>
      <w:proofErr w:type="spellEnd"/>
      <w:r w:rsidRPr="00C93B0D">
        <w:rPr>
          <w:b/>
          <w:sz w:val="22"/>
          <w:lang w:val="en-GB"/>
        </w:rPr>
        <w:t xml:space="preserve"> competition</w:t>
      </w:r>
    </w:p>
    <w:p xmlns:wp14="http://schemas.microsoft.com/office/word/2010/wordml" w:rsidR="00C93B0D" w:rsidP="00145CCB" w:rsidRDefault="00C93B0D" w14:paraId="3BD1257D" wp14:textId="77777777">
      <w:hyperlink w:history="1" r:id="rId19">
        <w:r>
          <w:rPr>
            <w:rStyle w:val="Hyperlink"/>
          </w:rPr>
          <w:t>http://academicstartupcompetition.nl/</w:t>
        </w:r>
      </w:hyperlink>
    </w:p>
    <w:p xmlns:wp14="http://schemas.microsoft.com/office/word/2010/wordml" w:rsidR="00C93B0D" w:rsidP="00145CCB" w:rsidRDefault="00C93B0D" w14:paraId="0A20A395" wp14:textId="77777777">
      <w:pPr>
        <w:rPr>
          <w:sz w:val="22"/>
          <w:lang w:val="en-GB"/>
        </w:rPr>
      </w:pPr>
      <w:r w:rsidRPr="00C93B0D">
        <w:rPr>
          <w:sz w:val="22"/>
          <w:lang w:val="en-GB"/>
        </w:rPr>
        <w:t xml:space="preserve">The competition offers the selected academic start-ups the chance to follow a customized incubator program and accelerate their business. The start-ups are in the race to become one of the 10 best Academic </w:t>
      </w:r>
      <w:proofErr w:type="spellStart"/>
      <w:r w:rsidRPr="00C93B0D">
        <w:rPr>
          <w:sz w:val="22"/>
          <w:lang w:val="en-GB"/>
        </w:rPr>
        <w:t>Startups</w:t>
      </w:r>
      <w:proofErr w:type="spellEnd"/>
      <w:r w:rsidRPr="00C93B0D">
        <w:rPr>
          <w:sz w:val="22"/>
          <w:lang w:val="en-GB"/>
        </w:rPr>
        <w:t xml:space="preserve"> and participate in an intensive two-day program of workshops, mentorship and peer to peer learning to help the founders to accelerate the growth and scalability of their business.</w:t>
      </w:r>
    </w:p>
    <w:p xmlns:wp14="http://schemas.microsoft.com/office/word/2010/wordml" w:rsidR="00C93B0D" w:rsidP="00145CCB" w:rsidRDefault="00C93B0D" w14:paraId="049F31CB" wp14:textId="77777777">
      <w:pPr>
        <w:rPr>
          <w:sz w:val="22"/>
          <w:lang w:val="en-GB"/>
        </w:rPr>
      </w:pPr>
    </w:p>
    <w:p xmlns:wp14="http://schemas.microsoft.com/office/word/2010/wordml" w:rsidR="00C93B0D" w:rsidP="00145CCB" w:rsidRDefault="00C93B0D" w14:paraId="69081B49" wp14:textId="77777777">
      <w:r w:rsidRPr="00C93B0D">
        <w:rPr>
          <w:b/>
          <w:sz w:val="22"/>
          <w:lang w:val="en-GB"/>
        </w:rPr>
        <w:t>Philips innovation award</w:t>
      </w:r>
      <w:r>
        <w:rPr>
          <w:sz w:val="22"/>
          <w:lang w:val="en-GB"/>
        </w:rPr>
        <w:br/>
      </w:r>
      <w:hyperlink w:history="1" r:id="rId20">
        <w:r w:rsidRPr="00C93B0D">
          <w:rPr>
            <w:rStyle w:val="Hyperlink"/>
            <w:lang w:val="en-GB"/>
          </w:rPr>
          <w:t>https://www.phia.nl/</w:t>
        </w:r>
      </w:hyperlink>
    </w:p>
    <w:p xmlns:wp14="http://schemas.microsoft.com/office/word/2010/wordml" w:rsidR="00C93B0D" w:rsidP="00145CCB" w:rsidRDefault="00C93B0D" w14:paraId="0FE4D425" wp14:textId="77777777">
      <w:pPr>
        <w:rPr>
          <w:sz w:val="22"/>
          <w:lang w:val="en-GB"/>
        </w:rPr>
      </w:pPr>
      <w:r w:rsidRPr="00C93B0D">
        <w:rPr>
          <w:sz w:val="22"/>
          <w:lang w:val="en-GB"/>
        </w:rPr>
        <w:t>The Philips Innovation Award is a student entrepreneur award meant for students who want to further develop their start-ups and for students with an innovative idea wishing to turn it into a real start-up.</w:t>
      </w:r>
    </w:p>
    <w:p xmlns:wp14="http://schemas.microsoft.com/office/word/2010/wordml" w:rsidR="00C93B0D" w:rsidP="00145CCB" w:rsidRDefault="00C93B0D" w14:paraId="53128261" wp14:textId="77777777">
      <w:pPr>
        <w:rPr>
          <w:sz w:val="22"/>
          <w:lang w:val="en-GB"/>
        </w:rPr>
      </w:pPr>
    </w:p>
    <w:p xmlns:wp14="http://schemas.microsoft.com/office/word/2010/wordml" w:rsidRPr="00C93B0D" w:rsidR="00C93B0D" w:rsidP="00145CCB" w:rsidRDefault="00C93B0D" w14:paraId="2ECBFFF4" wp14:textId="77777777">
      <w:pPr>
        <w:rPr>
          <w:b/>
          <w:sz w:val="22"/>
          <w:lang w:val="en-GB"/>
        </w:rPr>
      </w:pPr>
      <w:r w:rsidRPr="00C93B0D">
        <w:rPr>
          <w:b/>
          <w:sz w:val="22"/>
          <w:lang w:val="en-GB"/>
        </w:rPr>
        <w:t>Blue Tulip Awards</w:t>
      </w:r>
    </w:p>
    <w:p xmlns:wp14="http://schemas.microsoft.com/office/word/2010/wordml" w:rsidR="00C93B0D" w:rsidP="00145CCB" w:rsidRDefault="00C93B0D" w14:paraId="22D414C5" wp14:textId="77777777">
      <w:pPr>
        <w:rPr>
          <w:sz w:val="22"/>
          <w:lang w:val="en-GB"/>
        </w:rPr>
      </w:pPr>
      <w:r>
        <w:fldChar w:fldCharType="begin"/>
      </w:r>
      <w:r w:rsidRPr="00C93B0D">
        <w:rPr>
          <w:lang w:val="en-GB"/>
        </w:rPr>
        <w:instrText xml:space="preserve"> HYPERLINK "https://bluetulipawards.nl/en-us/page/blue-tulip-awards-home" </w:instrText>
      </w:r>
      <w:r>
        <w:fldChar w:fldCharType="separate"/>
      </w:r>
      <w:r w:rsidRPr="00C93B0D">
        <w:rPr>
          <w:rStyle w:val="Hyperlink"/>
          <w:lang w:val="en-GB"/>
        </w:rPr>
        <w:t>https://bluetulipawards.nl/en-us/page/blue-tulip-awards-home</w:t>
      </w:r>
      <w:r>
        <w:fldChar w:fldCharType="end"/>
      </w:r>
    </w:p>
    <w:p xmlns:wp14="http://schemas.microsoft.com/office/word/2010/wordml" w:rsidR="00C93B0D" w:rsidP="00145CCB" w:rsidRDefault="00C93B0D" w14:paraId="24833959" wp14:textId="77777777">
      <w:pPr>
        <w:rPr>
          <w:sz w:val="22"/>
          <w:lang w:val="en-GB"/>
        </w:rPr>
      </w:pPr>
      <w:r w:rsidRPr="00C93B0D">
        <w:rPr>
          <w:sz w:val="22"/>
          <w:lang w:val="en-GB"/>
        </w:rPr>
        <w:t xml:space="preserve">The Blue Tulip Awards is a year-round ecosystem-driven program aiming to accelerate innovators, build powerful collaborations and drive breakthrough innovation. We provide </w:t>
      </w:r>
      <w:proofErr w:type="spellStart"/>
      <w:r w:rsidRPr="00C93B0D">
        <w:rPr>
          <w:sz w:val="22"/>
          <w:lang w:val="en-GB"/>
        </w:rPr>
        <w:t>startups</w:t>
      </w:r>
      <w:proofErr w:type="spellEnd"/>
      <w:r w:rsidRPr="00C93B0D">
        <w:rPr>
          <w:sz w:val="22"/>
          <w:lang w:val="en-GB"/>
        </w:rPr>
        <w:t xml:space="preserve"> and innovators with a clear call to</w:t>
      </w:r>
      <w:bookmarkStart w:name="_GoBack" w:id="0"/>
      <w:bookmarkEnd w:id="0"/>
      <w:r w:rsidRPr="00C93B0D">
        <w:rPr>
          <w:sz w:val="22"/>
          <w:lang w:val="en-GB"/>
        </w:rPr>
        <w:t xml:space="preserve"> arms: connecting eight inspiring, issue-based themes with new ideas that have immense potential to transform our future. By driving collaboration between the brightest minds and accelerating the most promising innovations to reach their full potential, we can start improving the way the world works and lives right now.</w:t>
      </w:r>
    </w:p>
    <w:p xmlns:wp14="http://schemas.microsoft.com/office/word/2010/wordml" w:rsidRPr="00145CCB" w:rsidR="00145CCB" w:rsidP="00F429A7" w:rsidRDefault="00145CCB" w14:paraId="62486C05" wp14:textId="77777777">
      <w:pPr>
        <w:rPr>
          <w:sz w:val="22"/>
          <w:lang w:val="en-GB"/>
        </w:rPr>
      </w:pPr>
    </w:p>
    <w:sectPr w:rsidRPr="00145CCB" w:rsidR="00145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ira ExtraCondensed ExtraLight">
    <w:panose1 w:val="00000308000000000000"/>
    <w:charset w:val="00"/>
    <w:family w:val="auto"/>
    <w:pitch w:val="variable"/>
    <w:sig w:usb0="2000000F"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c1bf68fb-9dad-474a-a4b0-9c2568814cfa"/>
  </w:docVars>
  <w:rsids>
    <w:rsidRoot w:val="00EE3DD7"/>
    <w:rsid w:val="00055146"/>
    <w:rsid w:val="000600A7"/>
    <w:rsid w:val="000D7FE5"/>
    <w:rsid w:val="00104535"/>
    <w:rsid w:val="001166E9"/>
    <w:rsid w:val="00145CCB"/>
    <w:rsid w:val="001F2606"/>
    <w:rsid w:val="004C3B4F"/>
    <w:rsid w:val="0055725D"/>
    <w:rsid w:val="00667575"/>
    <w:rsid w:val="007C03D7"/>
    <w:rsid w:val="007D5293"/>
    <w:rsid w:val="00833949"/>
    <w:rsid w:val="009452C7"/>
    <w:rsid w:val="00A3768A"/>
    <w:rsid w:val="00AF3192"/>
    <w:rsid w:val="00BF6B68"/>
    <w:rsid w:val="00C0138D"/>
    <w:rsid w:val="00C5374F"/>
    <w:rsid w:val="00C93B0D"/>
    <w:rsid w:val="00EE3DD7"/>
    <w:rsid w:val="00F429A7"/>
    <w:rsid w:val="00F83214"/>
    <w:rsid w:val="00FA2956"/>
    <w:rsid w:val="0CF18BE0"/>
    <w:rsid w:val="4732AE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EBB5"/>
  <w15:chartTrackingRefBased/>
  <w15:docId w15:val="{C6073B65-D5E8-4062-9C6E-93F6360D21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C5374F"/>
    <w:pPr>
      <w:spacing w:after="0" w:line="260" w:lineRule="atLeast"/>
    </w:pPr>
    <w:rPr>
      <w:sz w:val="19"/>
    </w:rPr>
  </w:style>
  <w:style w:type="paragraph" w:styleId="Kop1">
    <w:name w:val="heading 1"/>
    <w:basedOn w:val="Standaard"/>
    <w:next w:val="Standaard"/>
    <w:link w:val="Kop1Char"/>
    <w:uiPriority w:val="9"/>
    <w:qFormat/>
    <w:rsid w:val="001F2606"/>
    <w:pPr>
      <w:keepNext/>
      <w:keepLines/>
      <w:outlineLvl w:val="0"/>
    </w:pPr>
    <w:rPr>
      <w:rFonts w:ascii="Saira ExtraCondensed ExtraLight" w:hAnsi="Saira ExtraCondensed ExtraLight" w:eastAsiaTheme="majorEastAsia" w:cstheme="majorBidi"/>
      <w:color w:val="18657C"/>
      <w:sz w:val="36"/>
      <w:szCs w:val="32"/>
    </w:rPr>
  </w:style>
  <w:style w:type="paragraph" w:styleId="Kop2">
    <w:name w:val="heading 2"/>
    <w:basedOn w:val="Standaard"/>
    <w:next w:val="Standaard"/>
    <w:link w:val="Kop2Char"/>
    <w:uiPriority w:val="9"/>
    <w:unhideWhenUsed/>
    <w:qFormat/>
    <w:rsid w:val="001F2606"/>
    <w:pPr>
      <w:keepNext/>
      <w:keepLines/>
      <w:spacing w:before="40"/>
      <w:outlineLvl w:val="1"/>
    </w:pPr>
    <w:rPr>
      <w:rFonts w:ascii="Saira ExtraCondensed ExtraLight" w:hAnsi="Saira ExtraCondensed ExtraLight" w:eastAsiaTheme="majorEastAsia" w:cstheme="majorBidi"/>
      <w:color w:val="18657C"/>
      <w:sz w:val="48"/>
      <w:szCs w:val="26"/>
    </w:rPr>
  </w:style>
  <w:style w:type="paragraph" w:styleId="Kop3">
    <w:name w:val="heading 3"/>
    <w:basedOn w:val="Standaard"/>
    <w:next w:val="Standaard"/>
    <w:link w:val="Kop3Char"/>
    <w:uiPriority w:val="9"/>
    <w:unhideWhenUsed/>
    <w:rsid w:val="001F2606"/>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rsid w:val="001F2606"/>
    <w:pPr>
      <w:keepNext/>
      <w:keepLines/>
      <w:spacing w:before="40"/>
      <w:outlineLvl w:val="3"/>
    </w:pPr>
    <w:rPr>
      <w:rFonts w:asciiTheme="majorHAnsi" w:hAnsiTheme="majorHAnsi" w:eastAsiaTheme="majorEastAsia" w:cstheme="majorBidi"/>
      <w:i/>
      <w:iCs/>
      <w:color w:val="2E74B5" w:themeColor="accent1" w:themeShade="BF"/>
    </w:rPr>
  </w:style>
  <w:style w:type="paragraph" w:styleId="Kop5">
    <w:name w:val="heading 5"/>
    <w:basedOn w:val="Standaard"/>
    <w:next w:val="Standaard"/>
    <w:link w:val="Kop5Char"/>
    <w:uiPriority w:val="9"/>
    <w:unhideWhenUsed/>
    <w:rsid w:val="00C5374F"/>
    <w:pPr>
      <w:keepNext/>
      <w:keepLines/>
      <w:spacing w:before="40"/>
      <w:outlineLvl w:val="4"/>
    </w:pPr>
    <w:rPr>
      <w:rFonts w:asciiTheme="majorHAnsi" w:hAnsiTheme="majorHAnsi" w:eastAsiaTheme="majorEastAsia" w:cstheme="majorBidi"/>
      <w:color w:val="18657C"/>
    </w:rPr>
  </w:style>
  <w:style w:type="paragraph" w:styleId="Kop6">
    <w:name w:val="heading 6"/>
    <w:basedOn w:val="Standaard"/>
    <w:next w:val="Standaard"/>
    <w:link w:val="Kop6Char"/>
    <w:uiPriority w:val="9"/>
    <w:unhideWhenUsed/>
    <w:rsid w:val="00C5374F"/>
    <w:pPr>
      <w:keepNext/>
      <w:keepLines/>
      <w:spacing w:before="40"/>
      <w:outlineLvl w:val="5"/>
    </w:pPr>
    <w:rPr>
      <w:rFonts w:asciiTheme="majorHAnsi" w:hAnsiTheme="majorHAnsi" w:eastAsiaTheme="majorEastAsia" w:cstheme="majorBidi"/>
      <w:color w:val="18657C"/>
    </w:rPr>
  </w:style>
  <w:style w:type="paragraph" w:styleId="Kop7">
    <w:name w:val="heading 7"/>
    <w:basedOn w:val="Standaard"/>
    <w:next w:val="Standaard"/>
    <w:link w:val="Kop7Char"/>
    <w:uiPriority w:val="9"/>
    <w:semiHidden/>
    <w:unhideWhenUsed/>
    <w:rsid w:val="00C5374F"/>
    <w:pPr>
      <w:keepNext/>
      <w:keepLines/>
      <w:spacing w:before="40"/>
      <w:outlineLvl w:val="6"/>
    </w:pPr>
    <w:rPr>
      <w:rFonts w:asciiTheme="majorHAnsi" w:hAnsiTheme="majorHAnsi" w:eastAsiaTheme="majorEastAsia" w:cstheme="majorBidi"/>
      <w:i/>
      <w:iCs/>
      <w:color w:val="18657C"/>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1F2606"/>
    <w:rPr>
      <w:rFonts w:ascii="Saira ExtraCondensed ExtraLight" w:hAnsi="Saira ExtraCondensed ExtraLight" w:eastAsiaTheme="majorEastAsia" w:cstheme="majorBidi"/>
      <w:color w:val="18657C"/>
      <w:sz w:val="36"/>
      <w:szCs w:val="32"/>
    </w:rPr>
  </w:style>
  <w:style w:type="paragraph" w:styleId="Titel">
    <w:name w:val="Title"/>
    <w:basedOn w:val="Standaard"/>
    <w:next w:val="Standaard"/>
    <w:link w:val="TitelChar"/>
    <w:uiPriority w:val="10"/>
    <w:qFormat/>
    <w:rsid w:val="001F2606"/>
    <w:pPr>
      <w:contextualSpacing/>
    </w:pPr>
    <w:rPr>
      <w:rFonts w:ascii="Saira ExtraCondensed ExtraLight" w:hAnsi="Saira ExtraCondensed ExtraLight" w:eastAsiaTheme="majorEastAsia" w:cstheme="majorBidi"/>
      <w:b/>
      <w:color w:val="18657C"/>
      <w:spacing w:val="-10"/>
      <w:kern w:val="28"/>
      <w:sz w:val="56"/>
      <w:szCs w:val="56"/>
    </w:rPr>
  </w:style>
  <w:style w:type="character" w:styleId="TitelChar" w:customStyle="1">
    <w:name w:val="Titel Char"/>
    <w:basedOn w:val="Standaardalinea-lettertype"/>
    <w:link w:val="Titel"/>
    <w:uiPriority w:val="10"/>
    <w:rsid w:val="001F2606"/>
    <w:rPr>
      <w:rFonts w:ascii="Saira ExtraCondensed ExtraLight" w:hAnsi="Saira ExtraCondensed ExtraLight" w:eastAsiaTheme="majorEastAsia" w:cstheme="majorBidi"/>
      <w:b/>
      <w:color w:val="18657C"/>
      <w:spacing w:val="-10"/>
      <w:kern w:val="28"/>
      <w:sz w:val="56"/>
      <w:szCs w:val="56"/>
    </w:rPr>
  </w:style>
  <w:style w:type="character" w:styleId="Kop2Char" w:customStyle="1">
    <w:name w:val="Kop 2 Char"/>
    <w:basedOn w:val="Standaardalinea-lettertype"/>
    <w:link w:val="Kop2"/>
    <w:uiPriority w:val="9"/>
    <w:rsid w:val="001F2606"/>
    <w:rPr>
      <w:rFonts w:ascii="Saira ExtraCondensed ExtraLight" w:hAnsi="Saira ExtraCondensed ExtraLight" w:eastAsiaTheme="majorEastAsia" w:cstheme="majorBidi"/>
      <w:color w:val="18657C"/>
      <w:sz w:val="48"/>
      <w:szCs w:val="26"/>
    </w:rPr>
  </w:style>
  <w:style w:type="character" w:styleId="Kop3Char" w:customStyle="1">
    <w:name w:val="Kop 3 Char"/>
    <w:basedOn w:val="Standaardalinea-lettertype"/>
    <w:link w:val="Kop3"/>
    <w:uiPriority w:val="9"/>
    <w:rsid w:val="001F2606"/>
    <w:rPr>
      <w:rFonts w:asciiTheme="majorHAnsi" w:hAnsiTheme="majorHAnsi" w:eastAsiaTheme="majorEastAsia" w:cstheme="majorBidi"/>
      <w:color w:val="1F4D78" w:themeColor="accent1" w:themeShade="7F"/>
      <w:sz w:val="24"/>
      <w:szCs w:val="24"/>
    </w:rPr>
  </w:style>
  <w:style w:type="character" w:styleId="Kop4Char" w:customStyle="1">
    <w:name w:val="Kop 4 Char"/>
    <w:basedOn w:val="Standaardalinea-lettertype"/>
    <w:link w:val="Kop4"/>
    <w:uiPriority w:val="9"/>
    <w:rsid w:val="001F2606"/>
    <w:rPr>
      <w:rFonts w:asciiTheme="majorHAnsi" w:hAnsiTheme="majorHAnsi" w:eastAsiaTheme="majorEastAsia" w:cstheme="majorBidi"/>
      <w:i/>
      <w:iCs/>
      <w:color w:val="2E74B5" w:themeColor="accent1" w:themeShade="BF"/>
    </w:rPr>
  </w:style>
  <w:style w:type="character" w:styleId="Kop5Char" w:customStyle="1">
    <w:name w:val="Kop 5 Char"/>
    <w:basedOn w:val="Standaardalinea-lettertype"/>
    <w:link w:val="Kop5"/>
    <w:uiPriority w:val="9"/>
    <w:rsid w:val="00C5374F"/>
    <w:rPr>
      <w:rFonts w:asciiTheme="majorHAnsi" w:hAnsiTheme="majorHAnsi" w:eastAsiaTheme="majorEastAsia" w:cstheme="majorBidi"/>
      <w:color w:val="18657C"/>
      <w:sz w:val="19"/>
    </w:rPr>
  </w:style>
  <w:style w:type="character" w:styleId="Kop6Char" w:customStyle="1">
    <w:name w:val="Kop 6 Char"/>
    <w:basedOn w:val="Standaardalinea-lettertype"/>
    <w:link w:val="Kop6"/>
    <w:uiPriority w:val="9"/>
    <w:rsid w:val="00C5374F"/>
    <w:rPr>
      <w:rFonts w:asciiTheme="majorHAnsi" w:hAnsiTheme="majorHAnsi" w:eastAsiaTheme="majorEastAsia" w:cstheme="majorBidi"/>
      <w:color w:val="18657C"/>
      <w:sz w:val="19"/>
    </w:rPr>
  </w:style>
  <w:style w:type="paragraph" w:styleId="Geenafstand">
    <w:name w:val="No Spacing"/>
    <w:uiPriority w:val="1"/>
    <w:rsid w:val="001F2606"/>
    <w:pPr>
      <w:spacing w:after="0" w:line="240" w:lineRule="auto"/>
    </w:pPr>
  </w:style>
  <w:style w:type="character" w:styleId="Intensievebenadrukking">
    <w:name w:val="Intense Emphasis"/>
    <w:basedOn w:val="Standaardalinea-lettertype"/>
    <w:uiPriority w:val="21"/>
    <w:qFormat/>
    <w:rsid w:val="00C5374F"/>
    <w:rPr>
      <w:i/>
      <w:iCs/>
      <w:color w:val="18657C"/>
    </w:rPr>
  </w:style>
  <w:style w:type="paragraph" w:styleId="Duidelijkcitaat">
    <w:name w:val="Intense Quote"/>
    <w:basedOn w:val="Standaard"/>
    <w:next w:val="Standaard"/>
    <w:link w:val="DuidelijkcitaatChar"/>
    <w:uiPriority w:val="30"/>
    <w:qFormat/>
    <w:rsid w:val="001F2606"/>
    <w:pPr>
      <w:pBdr>
        <w:top w:val="single" w:color="5B9BD5" w:themeColor="accent1" w:sz="4" w:space="10"/>
        <w:bottom w:val="single" w:color="5B9BD5" w:themeColor="accent1" w:sz="4" w:space="10"/>
      </w:pBdr>
      <w:spacing w:before="360" w:after="360"/>
      <w:ind w:left="864" w:right="864"/>
      <w:jc w:val="center"/>
    </w:pPr>
    <w:rPr>
      <w:i/>
      <w:iCs/>
      <w:color w:val="18657C"/>
    </w:rPr>
  </w:style>
  <w:style w:type="character" w:styleId="DuidelijkcitaatChar" w:customStyle="1">
    <w:name w:val="Duidelijk citaat Char"/>
    <w:basedOn w:val="Standaardalinea-lettertype"/>
    <w:link w:val="Duidelijkcitaat"/>
    <w:uiPriority w:val="30"/>
    <w:rsid w:val="001F2606"/>
    <w:rPr>
      <w:i/>
      <w:iCs/>
      <w:color w:val="18657C"/>
      <w:sz w:val="19"/>
    </w:rPr>
  </w:style>
  <w:style w:type="character" w:styleId="Intensieveverwijzing">
    <w:name w:val="Intense Reference"/>
    <w:basedOn w:val="Standaardalinea-lettertype"/>
    <w:uiPriority w:val="32"/>
    <w:qFormat/>
    <w:rsid w:val="001F2606"/>
    <w:rPr>
      <w:b/>
      <w:bCs/>
      <w:smallCaps/>
      <w:color w:val="18657C"/>
      <w:spacing w:val="5"/>
    </w:rPr>
  </w:style>
  <w:style w:type="paragraph" w:styleId="Lijstalinea">
    <w:name w:val="List Paragraph"/>
    <w:basedOn w:val="Standaard"/>
    <w:uiPriority w:val="34"/>
    <w:qFormat/>
    <w:rsid w:val="001F2606"/>
    <w:pPr>
      <w:ind w:left="720"/>
      <w:contextualSpacing/>
    </w:pPr>
  </w:style>
  <w:style w:type="character" w:styleId="Nadruk">
    <w:name w:val="Emphasis"/>
    <w:basedOn w:val="Standaardalinea-lettertype"/>
    <w:uiPriority w:val="20"/>
    <w:qFormat/>
    <w:rsid w:val="001F2606"/>
    <w:rPr>
      <w:i/>
      <w:iCs/>
    </w:rPr>
  </w:style>
  <w:style w:type="character" w:styleId="Subtielebenadrukking">
    <w:name w:val="Subtle Emphasis"/>
    <w:basedOn w:val="Standaardalinea-lettertype"/>
    <w:uiPriority w:val="19"/>
    <w:qFormat/>
    <w:rsid w:val="001F2606"/>
    <w:rPr>
      <w:i/>
      <w:iCs/>
      <w:color w:val="404040" w:themeColor="text1" w:themeTint="BF"/>
    </w:rPr>
  </w:style>
  <w:style w:type="paragraph" w:styleId="Ondertitel">
    <w:name w:val="Subtitle"/>
    <w:basedOn w:val="Standaard"/>
    <w:next w:val="Standaard"/>
    <w:link w:val="OndertitelChar"/>
    <w:uiPriority w:val="11"/>
    <w:qFormat/>
    <w:rsid w:val="001F2606"/>
    <w:pPr>
      <w:numPr>
        <w:ilvl w:val="1"/>
      </w:numPr>
      <w:spacing w:after="160"/>
    </w:pPr>
    <w:rPr>
      <w:rFonts w:eastAsiaTheme="minorEastAsia"/>
      <w:color w:val="5A5A5A" w:themeColor="text1" w:themeTint="A5"/>
      <w:spacing w:val="15"/>
      <w:sz w:val="22"/>
    </w:rPr>
  </w:style>
  <w:style w:type="character" w:styleId="OndertitelChar" w:customStyle="1">
    <w:name w:val="Ondertitel Char"/>
    <w:basedOn w:val="Standaardalinea-lettertype"/>
    <w:link w:val="Ondertitel"/>
    <w:uiPriority w:val="11"/>
    <w:rsid w:val="001F2606"/>
    <w:rPr>
      <w:rFonts w:eastAsiaTheme="minorEastAsia"/>
      <w:color w:val="5A5A5A" w:themeColor="text1" w:themeTint="A5"/>
      <w:spacing w:val="15"/>
    </w:rPr>
  </w:style>
  <w:style w:type="character" w:styleId="Titelvanboek">
    <w:name w:val="Book Title"/>
    <w:basedOn w:val="Standaardalinea-lettertype"/>
    <w:uiPriority w:val="33"/>
    <w:qFormat/>
    <w:rsid w:val="001F2606"/>
    <w:rPr>
      <w:b/>
      <w:bCs/>
      <w:i/>
      <w:iCs/>
      <w:spacing w:val="5"/>
    </w:rPr>
  </w:style>
  <w:style w:type="paragraph" w:styleId="Citaat">
    <w:name w:val="Quote"/>
    <w:basedOn w:val="Standaard"/>
    <w:next w:val="Standaard"/>
    <w:link w:val="CitaatChar"/>
    <w:uiPriority w:val="29"/>
    <w:qFormat/>
    <w:rsid w:val="001F2606"/>
    <w:pPr>
      <w:spacing w:before="200" w:after="160"/>
      <w:ind w:left="864" w:right="864"/>
      <w:jc w:val="center"/>
    </w:pPr>
    <w:rPr>
      <w:i/>
      <w:iCs/>
      <w:color w:val="404040" w:themeColor="text1" w:themeTint="BF"/>
    </w:rPr>
  </w:style>
  <w:style w:type="character" w:styleId="CitaatChar" w:customStyle="1">
    <w:name w:val="Citaat Char"/>
    <w:basedOn w:val="Standaardalinea-lettertype"/>
    <w:link w:val="Citaat"/>
    <w:uiPriority w:val="29"/>
    <w:rsid w:val="001F2606"/>
    <w:rPr>
      <w:i/>
      <w:iCs/>
      <w:color w:val="404040" w:themeColor="text1" w:themeTint="BF"/>
      <w:sz w:val="19"/>
    </w:rPr>
  </w:style>
  <w:style w:type="character" w:styleId="Subtieleverwijzing">
    <w:name w:val="Subtle Reference"/>
    <w:basedOn w:val="Standaardalinea-lettertype"/>
    <w:uiPriority w:val="31"/>
    <w:qFormat/>
    <w:rsid w:val="001F2606"/>
    <w:rPr>
      <w:smallCaps/>
      <w:color w:val="5A5A5A" w:themeColor="text1" w:themeTint="A5"/>
    </w:rPr>
  </w:style>
  <w:style w:type="character" w:styleId="Zwaar">
    <w:name w:val="Strong"/>
    <w:basedOn w:val="Standaardalinea-lettertype"/>
    <w:uiPriority w:val="22"/>
    <w:qFormat/>
    <w:rsid w:val="00C5374F"/>
    <w:rPr>
      <w:b/>
      <w:bCs/>
    </w:rPr>
  </w:style>
  <w:style w:type="character" w:styleId="Kop7Char" w:customStyle="1">
    <w:name w:val="Kop 7 Char"/>
    <w:basedOn w:val="Standaardalinea-lettertype"/>
    <w:link w:val="Kop7"/>
    <w:uiPriority w:val="9"/>
    <w:semiHidden/>
    <w:rsid w:val="00C5374F"/>
    <w:rPr>
      <w:rFonts w:asciiTheme="majorHAnsi" w:hAnsiTheme="majorHAnsi" w:eastAsiaTheme="majorEastAsia" w:cstheme="majorBidi"/>
      <w:i/>
      <w:iCs/>
      <w:color w:val="18657C"/>
      <w:sz w:val="19"/>
    </w:rPr>
  </w:style>
  <w:style w:type="paragraph" w:styleId="Kopvaninhoudsopgave">
    <w:name w:val="TOC Heading"/>
    <w:basedOn w:val="Kop1"/>
    <w:next w:val="Standaard"/>
    <w:uiPriority w:val="39"/>
    <w:semiHidden/>
    <w:unhideWhenUsed/>
    <w:qFormat/>
    <w:rsid w:val="00C5374F"/>
    <w:pPr>
      <w:spacing w:before="240"/>
      <w:outlineLvl w:val="9"/>
    </w:pPr>
    <w:rPr>
      <w:rFonts w:asciiTheme="majorHAnsi" w:hAnsiTheme="majorHAnsi"/>
      <w:sz w:val="32"/>
    </w:rPr>
  </w:style>
  <w:style w:type="table" w:styleId="Lijsttabel7kleurrijk-Accent2">
    <w:name w:val="List Table 7 Colorful Accent 2"/>
    <w:basedOn w:val="Standaardtabel"/>
    <w:uiPriority w:val="52"/>
    <w:rsid w:val="00C5374F"/>
    <w:pPr>
      <w:spacing w:after="0" w:line="240" w:lineRule="auto"/>
    </w:pPr>
    <w:rPr>
      <w:color w:val="18657C"/>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C5374F"/>
    <w:pPr>
      <w:spacing w:after="0" w:line="240" w:lineRule="auto"/>
    </w:pPr>
    <w:rPr>
      <w:color w:val="18657C"/>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7kleurrijk-Accent1">
    <w:name w:val="Grid Table 7 Colorful Accent 1"/>
    <w:basedOn w:val="Standaardtabel"/>
    <w:uiPriority w:val="52"/>
    <w:rsid w:val="00C5374F"/>
    <w:pPr>
      <w:spacing w:after="0" w:line="240" w:lineRule="auto"/>
    </w:pPr>
    <w:rPr>
      <w:color w:val="18657C"/>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Rastertabel7kleurrijk-Accent5">
    <w:name w:val="Grid Table 7 Colorful Accent 5"/>
    <w:basedOn w:val="Standaardtabel"/>
    <w:uiPriority w:val="52"/>
    <w:rsid w:val="00C5374F"/>
    <w:pPr>
      <w:spacing w:after="0" w:line="240" w:lineRule="auto"/>
    </w:pPr>
    <w:rPr>
      <w:color w:val="18657C"/>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Lichtearcering-accent1">
    <w:name w:val="Light Shading Accent 1"/>
    <w:basedOn w:val="Standaardtabel"/>
    <w:uiPriority w:val="60"/>
    <w:semiHidden/>
    <w:unhideWhenUsed/>
    <w:rsid w:val="00C5374F"/>
    <w:pPr>
      <w:spacing w:after="0" w:line="240" w:lineRule="auto"/>
    </w:pPr>
    <w:rPr>
      <w:color w:val="18657C"/>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5">
    <w:name w:val="Light Shading Accent 5"/>
    <w:basedOn w:val="Standaardtabel"/>
    <w:uiPriority w:val="60"/>
    <w:semiHidden/>
    <w:unhideWhenUsed/>
    <w:rsid w:val="00C5374F"/>
    <w:pPr>
      <w:spacing w:after="0" w:line="240" w:lineRule="auto"/>
    </w:pPr>
    <w:rPr>
      <w:color w:val="18657C"/>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GevolgdeHyperlink">
    <w:name w:val="FollowedHyperlink"/>
    <w:basedOn w:val="Standaardalinea-lettertype"/>
    <w:uiPriority w:val="99"/>
    <w:semiHidden/>
    <w:unhideWhenUsed/>
    <w:rsid w:val="00C5374F"/>
    <w:rPr>
      <w:color w:val="18657C"/>
      <w:u w:val="single"/>
    </w:rPr>
  </w:style>
  <w:style w:type="character" w:styleId="Hyperlink">
    <w:name w:val="Hyperlink"/>
    <w:basedOn w:val="Standaardalinea-lettertype"/>
    <w:uiPriority w:val="99"/>
    <w:unhideWhenUsed/>
    <w:rsid w:val="001166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vo.nl/subsidies-regelingen/mkb-innovatiestimulering-regio-en-topsectoren-mit" TargetMode="External" Id="rId8" /><Relationship Type="http://schemas.openxmlformats.org/officeDocument/2006/relationships/hyperlink" Target="https://www.nwo.nl/financiering/onze-financieringsinstrumenten/ttw/take-off/take-off-fase-2---vroegefasetrajecten-wo-hbo-to2/take-off-fase-2-vroegefasetrajecten-wo-hbo--to2.html" TargetMode="External" Id="rId13" /><Relationship Type="http://schemas.openxmlformats.org/officeDocument/2006/relationships/hyperlink" Target="https://www.eu-startups.com/" TargetMode="External" Id="rId18" /><Relationship Type="http://schemas.openxmlformats.org/officeDocument/2006/relationships/webSettings" Target="webSettings.xml" Id="rId3" /><Relationship Type="http://schemas.openxmlformats.org/officeDocument/2006/relationships/fontTable" Target="fontTable.xml" Id="rId21" /><Relationship Type="http://schemas.openxmlformats.org/officeDocument/2006/relationships/hyperlink" Target="https://www.rvo.nl/subsidie-en-financieringswijzer/seed-capital/seed-capital-fondsen/ict-sector" TargetMode="External" Id="rId7" /><Relationship Type="http://schemas.openxmlformats.org/officeDocument/2006/relationships/hyperlink" Target="https://www.nwo.nl/financiering/onze-financieringsinstrumenten/ttw/take-off/take-off-fase-1---haalbaarheidsstudies-to2/take-off-fase-1-haalbaarheidsstudies-to2.html" TargetMode="External" Id="rId12" /><Relationship Type="http://schemas.openxmlformats.org/officeDocument/2006/relationships/hyperlink" Target="https://europa.eu/youreurope/business/finance-funding/getting-funding/access-finance/search/en" TargetMode="External" Id="rId17" /><Relationship Type="http://schemas.openxmlformats.org/officeDocument/2006/relationships/customXml" Target="../customXml/item3.xml" Id="rId25" /><Relationship Type="http://schemas.openxmlformats.org/officeDocument/2006/relationships/settings" Target="settings.xml" Id="rId2" /><Relationship Type="http://schemas.openxmlformats.org/officeDocument/2006/relationships/hyperlink" Target="https://startupeuropeclub.eu/funding-opportunities/" TargetMode="External" Id="rId16" /><Relationship Type="http://schemas.openxmlformats.org/officeDocument/2006/relationships/hyperlink" Target="https://www.phia.nl/" TargetMode="External" Id="rId20" /><Relationship Type="http://schemas.openxmlformats.org/officeDocument/2006/relationships/styles" Target="styles.xml" Id="rId1" /><Relationship Type="http://schemas.openxmlformats.org/officeDocument/2006/relationships/hyperlink" Target="https://www.rvo.nl/subsidies-regelingen/seed-capital" TargetMode="External" Id="rId6" /><Relationship Type="http://schemas.openxmlformats.org/officeDocument/2006/relationships/hyperlink" Target="https://www.nwo.nl/financiering/onze-financieringsinstrumenten/ttw/take-off/take-off-fase-1---haalbaarheidsstudies-wo/take-off-fase-1-haalbaarheidsstudies-wo.html" TargetMode="External" Id="rId11" /><Relationship Type="http://schemas.openxmlformats.org/officeDocument/2006/relationships/customXml" Target="../customXml/item2.xml" Id="rId24" /><Relationship Type="http://schemas.openxmlformats.org/officeDocument/2006/relationships/hyperlink" Target="https://www.rvo.nl/subsidie-en-financieringswijzer/innovatiekrediet" TargetMode="External" Id="rId5" /><Relationship Type="http://schemas.openxmlformats.org/officeDocument/2006/relationships/hyperlink" Target="https://startupeuropepartnership.eu/" TargetMode="External" Id="rId15" /><Relationship Type="http://schemas.openxmlformats.org/officeDocument/2006/relationships/customXml" Target="../customXml/item1.xml" Id="rId23" /><Relationship Type="http://schemas.openxmlformats.org/officeDocument/2006/relationships/hyperlink" Target="https://www.nwo.nl/financiering/onze-financieringsinstrumenten/ttw/take-off/index.html" TargetMode="External" Id="rId10" /><Relationship Type="http://schemas.openxmlformats.org/officeDocument/2006/relationships/hyperlink" Target="http://academicstartupcompetition.nl/" TargetMode="External" Id="rId19" /><Relationship Type="http://schemas.openxmlformats.org/officeDocument/2006/relationships/hyperlink" Target="https://www.rvo.nl/subsidies-regelingen/vroegefasefinanciering-vff" TargetMode="External" Id="rId4" /><Relationship Type="http://schemas.openxmlformats.org/officeDocument/2006/relationships/hyperlink" Target="https://www.rvo.nl/subsidie-en-financieringswijzer/borgstelling-mkb-kredieten-bmkb" TargetMode="External" Id="rId9" /><Relationship Type="http://schemas.openxmlformats.org/officeDocument/2006/relationships/hyperlink" Target="https://ec.europa.eu/digital-single-market/en/startup-europe" TargetMode="External" Id="rId14" /><Relationship Type="http://schemas.openxmlformats.org/officeDocument/2006/relationships/theme" Target="theme/theme1.xml" Id="rId22"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A55015924514CA181EF329207A95F" ma:contentTypeVersion="10" ma:contentTypeDescription="Create a new document." ma:contentTypeScope="" ma:versionID="2425ba6f145cec2a719f93a8b1118fb0">
  <xsd:schema xmlns:xsd="http://www.w3.org/2001/XMLSchema" xmlns:xs="http://www.w3.org/2001/XMLSchema" xmlns:p="http://schemas.microsoft.com/office/2006/metadata/properties" xmlns:ns2="1496054c-ca31-463c-9fb8-353d05980e30" xmlns:ns3="cf13e209-ebe7-43dc-8c35-691a6cc19a99" targetNamespace="http://schemas.microsoft.com/office/2006/metadata/properties" ma:root="true" ma:fieldsID="e04263a23bc2978d95c94c82ecaabc2c" ns2:_="" ns3:_="">
    <xsd:import namespace="1496054c-ca31-463c-9fb8-353d05980e30"/>
    <xsd:import namespace="cf13e209-ebe7-43dc-8c35-691a6cc1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6054c-ca31-463c-9fb8-353d05980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13e209-ebe7-43dc-8c35-691a6cc19a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FDC46-C7A8-41D1-8048-5AB51528C79C}"/>
</file>

<file path=customXml/itemProps2.xml><?xml version="1.0" encoding="utf-8"?>
<ds:datastoreItem xmlns:ds="http://schemas.openxmlformats.org/officeDocument/2006/customXml" ds:itemID="{9B5F777A-7AAB-4B1D-8EF3-6CC1FF14F7DC}"/>
</file>

<file path=customXml/itemProps3.xml><?xml version="1.0" encoding="utf-8"?>
<ds:datastoreItem xmlns:ds="http://schemas.openxmlformats.org/officeDocument/2006/customXml" ds:itemID="{CE50175A-AF89-4B56-A645-D0C3F689B5D0}"/>
</file>

<file path=docProps/app.xml><?xml version="1.0" encoding="utf-8"?>
<Properties xmlns="http://schemas.openxmlformats.org/officeDocument/2006/extended-properties" xmlns:vt="http://schemas.openxmlformats.org/officeDocument/2006/docPropsVTypes">
  <Template>Normal</Template>
  <TotalTime>84</TotalTime>
  <Pages>3</Pages>
  <Words>1462</Words>
  <Characters>8043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NWO</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 P.  [Paul]</dc:creator>
  <cp:keywords/>
  <dc:description/>
  <cp:lastModifiedBy>Blank, P.  [Paul]</cp:lastModifiedBy>
  <cp:revision>12</cp:revision>
  <dcterms:created xsi:type="dcterms:W3CDTF">2020-02-13T09:17:00Z</dcterms:created>
  <dcterms:modified xsi:type="dcterms:W3CDTF">2020-02-18T09:49:00Z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0x010100DD7A55015924514CA181EF329207A95F</vt:lpwstr>
  </property>
  <property fmtid="{D5CDD505-2E9C-101B-9397-08002B2CF9AE}" pid="3" name="Order">
    <vt:r8>3400</vt:r8>
  </property>
  <property fmtid="{D5CDD505-2E9C-101B-9397-08002B2CF9AE}" pid="4" name="TemplateUrl">
    <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MigrationWizId">
    <vt:lpwstr>277ea8ac-b648-4880-a736-9742fe1c4b38</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