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left w:val="none"/>
          <w:bottom w:val="none"/>
          <w:right w:val="none"/>
          <w:insideH w:val="none"/>
          <w:insideV w:val="none"/>
        </w:tblBorders>
      </w:tblPr>
      <w:tblGrid>
        <w:gridCol w:w="9026"/>
      </w:tblGrid>
      <w:tr>
        <w:trPr>
          <w:trHeight w:val="1600" w:hRule="atLeast"/>
        </w:trPr>
        <w:tc>
          <w:tcPr>
            <w:tcW w:w="5000" w:type="pct"/>
            <w:shd w:val="clear" w:color="auto" w:fill="1A1A1A"/>
            <w:tcMar>
              <w:top w:w="240" w:type="dxa"/>
              <w:left w:w="360" w:type="dxa"/>
              <w:bottom w:w="240" w:type="dxa"/>
              <w:right w:w="360" w:type="dxa"/>
            </w:tcMar>
          </w:tcPr>
          <w:p>
            <w:pPr>
              <w:spacing w:before="0" w:after="80"/>
              <w:shd w:val="clear" w:color="auto" w:fill="1A1A1A"/>
            </w:pPr>
            <w:r>
              <w:rPr>
                <w:b/>
                <w:rFonts w:ascii="Calibri" w:hAnsi="Calibri" w:cs="Calibri"/>
                <w:sz w:val="60"/>
                <w:szCs w:val="60"/>
                <w:color w:val="FFFFFF"/>
              </w:rPr>
              <w:t xml:space="preserve">Pand</w:t>
            </w:r>
            <w:r>
              <w:rPr>
                <w:b/>
                <w:rFonts w:ascii="Calibri" w:hAnsi="Calibri" w:cs="Calibri"/>
                <w:sz w:val="60"/>
                <w:szCs w:val="60"/>
                <w:color w:val="5AAA00"/>
              </w:rPr>
              <w:t xml:space="preserve">IQ</w:t>
            </w:r>
          </w:p>
          <w:p>
            <w:pPr>
              <w:spacing w:before="0" w:after="0"/>
              <w:shd w:val="clear" w:color="auto" w:fill="1A1A1A"/>
            </w:pPr>
            <w:r>
              <w:rPr>
                <w:b/>
                <w:rFonts w:ascii="Calibri" w:hAnsi="Calibri" w:cs="Calibri"/>
                <w:sz w:val="18"/>
                <w:szCs w:val="18"/>
                <w:color w:val="5AAA00"/>
                <w:spacing w:val="40"/>
              </w:rPr>
              <w:t xml:space="preserve">WONEN</w:t>
            </w:r>
          </w:p>
        </w:tc>
      </w:tr>
    </w:tbl>
    <w:tbl>
      <w:tblPr>
        <w:tblW w:w="5000" w:type="pct"/>
        <w:tblBorders>
          <w:top w:val="none"/>
          <w:left w:val="none"/>
          <w:bottom w:val="none"/>
          <w:right w:val="none"/>
          <w:insideH w:val="none"/>
          <w:insideV w:val="none"/>
        </w:tblBorders>
      </w:tblPr>
      <w:tblGrid>
        <w:gridCol w:w="9026"/>
      </w:tblGrid>
      <w:tr>
        <w:trPr>
          <w:trHeight w:val="100" w:hRule="atLeast"/>
        </w:trPr>
        <w:tc>
          <w:tcPr>
            <w:tcW w:w="5000" w:type="pct"/>
            <w:shd w:val="clear" w:color="auto" w:fill="D4E832"/>
            <w:tcMar>
              <w:top w:w="240" w:type="dxa"/>
              <w:left w:w="360" w:type="dxa"/>
              <w:bottom w:w="240" w:type="dxa"/>
              <w:right w:w="360" w:type="dxa"/>
            </w:tcMar>
          </w:tcPr>
          <w:p>
            <w:pPr>
              <w:spacing w:before="0" w:after="0"/>
              <w:shd w:val="clear" w:color="auto" w:fill="D4E832"/>
            </w:pPr>
          </w:p>
        </w:tc>
      </w:tr>
    </w:tbl>
    <w:p>
      <w:pPr>
        <w:spacing w:before="600" w:after="0"/>
      </w:pPr>
    </w:p>
    <w:p>
      <w:pPr>
        <w:spacing w:before="0" w:after="120"/>
      </w:pPr>
      <w:r>
        <w:rPr>
          <w:b/>
          <w:rFonts w:ascii="Calibri" w:hAnsi="Calibri" w:cs="Calibri"/>
          <w:sz w:val="64"/>
          <w:szCs w:val="64"/>
          <w:color w:val="1A1A1A"/>
        </w:rPr>
        <w:t xml:space="preserve">Isolatie Quickscan</w:t>
      </w:r>
    </w:p>
    <w:p>
      <w:pPr>
        <w:spacing w:before="0" w:after="0"/>
      </w:pPr>
      <w:r>
        <w:rPr>
          <w:rFonts w:ascii="Calibri" w:hAnsi="Calibri" w:cs="Calibri"/>
          <w:sz w:val="26"/>
          <w:szCs w:val="26"/>
          <w:color w:val="666666"/>
        </w:rPr>
        <w:t xml:space="preserve">Energierapport verduurzaming</w:t>
      </w:r>
    </w:p>
    <w:p>
      <w:pPr>
        <w:spacing w:before="640" w:after="0"/>
      </w:pPr>
    </w:p>
    <w:p>
      <w:pPr>
        <w:spacing w:before="0" w:after="80"/>
      </w:pPr>
      <w:r>
        <w:rPr>
          <w:b/>
          <w:rFonts w:ascii="Calibri" w:hAnsi="Calibri" w:cs="Calibri"/>
          <w:sz w:val="28"/>
          <w:szCs w:val="28"/>
          <w:color w:val="1A1A1A"/>
        </w:rPr>
        <w:t xml:space="preserve">Hoogeweg 13, 9746TN Groningen</w:t>
      </w:r>
    </w:p>
    <w:p>
      <w:pPr>
        <w:spacing w:before="0" w:after="0"/>
      </w:pPr>
      <w:r>
        <w:rPr>
          <w:rFonts w:ascii="Calibri" w:hAnsi="Calibri" w:cs="Calibri"/>
          <w:sz w:val="22"/>
          <w:szCs w:val="22"/>
          <w:color w:val="666666"/>
        </w:rPr>
        <w:t xml:space="preserve">6 april 2026</w:t>
      </w:r>
    </w:p>
    <w:p>
      <w:pPr>
        <w:spacing w:before="800" w:after="0"/>
      </w:pPr>
    </w:p>
    <w:p>
      <w:pPr>
        <w:spacing w:before="0" w:after="0"/>
      </w:pPr>
      <w:r>
        <w:rPr>
          <w:rFonts w:ascii="Calibri" w:hAnsi="Calibri" w:cs="Calibri"/>
          <w:sz w:val="18"/>
          <w:szCs w:val="18"/>
          <w:color w:val="999999"/>
        </w:rPr>
        <w:t xml:space="preserve">Indicatief rapport op basis van openbare registraties (BAG &amp; EP-Online)</w:t>
      </w:r>
    </w:p>
    <w:p>
      <w:pPr>
        <w:spacing w:before="0" w:after="0"/>
      </w:pPr>
      <w:r>
        <w:br w:type="page"/>
      </w:r>
    </w:p>
    <w:p w14:paraId="0C23B77F" w14:textId="453118D2" w:rsidR="00B346C3" w:rsidRPr="00DC422D" w:rsidRDefault="00B346C3" w:rsidP="00B346C3">
      <w:pPr>
        <w:pStyle w:val="Kop1"/>
        <w:pBdr>
          <w:bottom w:val="single" w:sz="4" w:space="4" w:color="2E6BE6"/>
        </w:pBdr>
        <w:rPr>
          <w:color w:val="5AAA00"/>
        </w:rPr>
      </w:pPr>
      <w:r w:rsidRPr="00DC422D">
        <w:rPr>
          <w:color w:val="5AAA00"/>
        </w:rPr>
        <w:lastRenderedPageBreak/>
        <w:t>Interpretatie en context</w:t>
      </w:r>
    </w:p>
    <w:p w14:paraId="51434200" w14:textId="77777777" w:rsidR="00B346C3" w:rsidRPr="00DC422D" w:rsidRDefault="00B346C3" w:rsidP="00B346C3">
      <w:pPr>
        <w:spacing w:before="160" w:after="80"/>
        <w:rPr>
          <w:color w:val="5AAA00"/>
        </w:rPr>
      </w:pPr>
      <w:r w:rsidRPr="00DC422D">
        <w:rPr>
          <w:b/>
          <w:bCs/>
          <w:color w:val="5AAA00"/>
        </w:rPr>
        <w:t>Gebouwprofiel</w:t>
      </w:r>
    </w:p>
    <w:p w14:paraId="1C47E30D" w14:textId="77777777" w:rsidR="00B346C3" w:rsidRDefault="00B346C3" w:rsidP="00B346C3">
      <w:pPr>
        <w:spacing w:before="60" w:after="160"/>
        <w:rPr>
          <w:color w:val="1A2340"/>
        </w:rPr>
      </w:pPr>
      <w:r>
        <w:rPr>
          <w:color w:val="1A2340"/>
        </w:rPr>
        <w:t xml:space="preserve">Dit rapport is opgesteld op basis van openbare registraties (BAG en EP-Online) voor Hoogeweg 13, 9746TN Groningen. De woning is gebouwd in 1632.</w:t>
      </w:r>
      <w:proofErr w:type="spellStart"/>
      <w:r>
        <w:rPr>
          <w:color w:val="1A2340"/>
        </w:rPr>
        <w:t/>
      </w:r>
      <w:proofErr w:type="spellEnd"/>
      <w:r>
        <w:rPr>
          <w:color w:val="1A2340"/>
        </w:rPr>
        <w:t/>
      </w:r>
    </w:p>
    <w:p w14:paraId="09706817" w14:textId="77777777" w:rsidR="000D3833" w:rsidRDefault="000D3833" w:rsidP="00B346C3">
      <w:pPr>
        <w:spacing w:before="60" w:after="160"/>
      </w:pPr>
    </w:p>
    <w:p w14:paraId="0CDE3687" w14:textId="77777777" w:rsidR="00B346C3" w:rsidRDefault="00B346C3" w:rsidP="001A4658">
      <w:pPr>
        <w:pBdr>
          <w:bottom w:val="single" w:sz="2" w:space="0" w:color="D0D8EC"/>
        </w:pBdr>
        <w:spacing w:before="160" w:after="160"/>
      </w:pPr>
    </w:p>
    <w:p w14:paraId="43DE937D" w14:textId="77777777" w:rsidR="00B346C3" w:rsidRPr="00DC422D" w:rsidRDefault="00B346C3" w:rsidP="00B346C3">
      <w:pPr>
        <w:spacing w:before="160" w:after="80"/>
        <w:rPr>
          <w:color w:val="5AAA00"/>
        </w:rPr>
      </w:pPr>
      <w:r w:rsidRPr="00DC422D">
        <w:rPr>
          <w:b/>
          <w:bCs/>
          <w:color w:val="5AAA00"/>
        </w:rPr>
        <w:t>Energieprestatie</w:t>
      </w:r>
    </w:p>
    <w:p w14:paraId="49A18587" w14:textId="52D4F140" w:rsidR="00482D26" w:rsidRPr="00D31BA8" w:rsidRDefault="00482D26" w:rsidP="00482D26">
      <w:pPr>
        <w:spacing w:before="60" w:after="160"/>
      </w:pPr>
      <w:r w:rsidRPr="00D31BA8">
        <w:t>De energieprestatie van uw woning wordt onder andere bepaald door twee begrippen: energiebehoefte en warmtebehoefte.</w:t>
      </w:r>
    </w:p>
    <w:p w14:paraId="548C63C9" w14:textId="77777777" w:rsidR="00482D26" w:rsidRPr="00D31BA8" w:rsidRDefault="00482D26" w:rsidP="00482D26">
      <w:pPr>
        <w:spacing w:before="60" w:after="160"/>
      </w:pPr>
      <w:r w:rsidRPr="00D31BA8">
        <w:rPr>
          <w:b/>
          <w:bCs/>
        </w:rPr>
        <w:t>Warmtebehoefte</w:t>
      </w:r>
      <w:r w:rsidRPr="00D31BA8">
        <w:t xml:space="preserve"> geeft aan hoeveel warmte uw woning nodig heeft om comfortabel op temperatuur te blijven. Dit zegt vooral iets over de kwaliteit van de isolatie en de gebouwschil.</w:t>
      </w:r>
    </w:p>
    <w:p w14:paraId="28DCFB66" w14:textId="77777777" w:rsidR="00482D26" w:rsidRPr="00D31BA8" w:rsidRDefault="00482D26" w:rsidP="00482D26">
      <w:pPr>
        <w:spacing w:before="60" w:after="160"/>
      </w:pPr>
      <w:r w:rsidRPr="00D31BA8">
        <w:rPr>
          <w:b/>
          <w:bCs/>
        </w:rPr>
        <w:t>Energiebehoefte</w:t>
      </w:r>
      <w:r w:rsidRPr="00D31BA8">
        <w:t xml:space="preserve"> is breder en omvat het totale energieverbruik van de woning. Dit is dus inclusief verwarming, maar ook warm water en ventilatie.</w:t>
      </w:r>
    </w:p>
    <w:p w14:paraId="40A548AE" w14:textId="1B3E0D93" w:rsidR="00482D26" w:rsidRPr="00482D26" w:rsidRDefault="00482D26" w:rsidP="00482D26">
      <w:pPr>
        <w:spacing w:before="60" w:after="160"/>
        <w:rPr>
          <w:color w:val="1A2340"/>
        </w:rPr>
      </w:pPr>
      <w:r w:rsidRPr="00482D26">
        <w:rPr>
          <w:color w:val="1A2340"/>
        </w:rPr>
        <w:t>Kort gezegd:</w:t>
      </w:r>
    </w:p>
    <w:p w14:paraId="1FE1FFC6" w14:textId="77777777" w:rsidR="00482D26" w:rsidRPr="00482D26" w:rsidRDefault="00482D26" w:rsidP="00482D26">
      <w:pPr>
        <w:numPr>
          <w:ilvl w:val="0"/>
          <w:numId w:val="3"/>
        </w:numPr>
        <w:spacing w:before="60" w:after="160"/>
        <w:rPr>
          <w:color w:val="1A2340"/>
        </w:rPr>
      </w:pPr>
      <w:r w:rsidRPr="00482D26">
        <w:rPr>
          <w:color w:val="1A2340"/>
        </w:rPr>
        <w:t xml:space="preserve">Warmtebehoefte = hoe goed uw woning warmte vasthoudt </w:t>
      </w:r>
    </w:p>
    <w:p w14:paraId="3C1E0A20" w14:textId="77777777" w:rsidR="00482D26" w:rsidRPr="00482D26" w:rsidRDefault="00482D26" w:rsidP="00482D26">
      <w:pPr>
        <w:numPr>
          <w:ilvl w:val="0"/>
          <w:numId w:val="3"/>
        </w:numPr>
        <w:spacing w:before="60" w:after="160"/>
        <w:rPr>
          <w:color w:val="1A2340"/>
        </w:rPr>
      </w:pPr>
      <w:r w:rsidRPr="00482D26">
        <w:rPr>
          <w:color w:val="1A2340"/>
        </w:rPr>
        <w:t>Energiebehoefte = hoeveel energie u totaal nodig heeft</w:t>
      </w:r>
    </w:p>
    <w:p w14:paraId="7C56FC14" w14:textId="4C66CD3C" w:rsidR="00E71661" w:rsidRDefault="001D0978" w:rsidP="00E71661">
      <w:pPr>
        <w:pBdr>
          <w:bottom w:val="single" w:sz="2" w:space="0" w:color="D0D8EC"/>
        </w:pBdr>
        <w:spacing w:before="160" w:after="160"/>
        <w:rPr>
          <w:color w:val="1A2340"/>
        </w:rPr>
      </w:pPr>
      <w:r>
        <w:rPr>
          <w:color w:val="1A2340"/>
        </w:rPr>
        <w:br/>
        <w:t xml:space="preserve">Uw woning:Er zijn geen EP-Online kengetallen beschikbaar voor deze woning. De energieprestatie kan daardoor niet automatisch worden geduid. Een maatwerkadvies geeft hier meer inzicht.</w:t>
      </w:r>
      <w:r w:rsidRPr="001D0978">
        <w:rPr>
          <w:b/>
          <w:bCs/>
          <w:color w:val="1A2340"/>
        </w:rPr>
        <w:t/>
      </w:r>
      <w:r>
        <w:rPr>
          <w:b/>
          <w:bCs/>
          <w:color w:val="1A2340"/>
        </w:rPr>
        <w:t/>
      </w:r>
      <w:r w:rsidR="00482D26">
        <w:rPr>
          <w:color w:val="1A2340"/>
        </w:rPr>
        <w:br/>
      </w:r>
      <w:r w:rsidR="00482D26">
        <w:rPr>
          <w:color w:val="1A2340"/>
        </w:rPr>
        <w:br/>
      </w:r>
      <w:r w:rsidR="00B346C3">
        <w:rPr>
          <w:color w:val="1A2340"/>
        </w:rPr>
        <w:t/>
      </w:r>
      <w:proofErr w:type="spellStart"/>
      <w:r w:rsidR="00B346C3">
        <w:rPr>
          <w:color w:val="1A2340"/>
        </w:rPr>
        <w:t/>
      </w:r>
      <w:proofErr w:type="spellEnd"/>
      <w:r w:rsidR="00B346C3">
        <w:rPr>
          <w:color w:val="1A2340"/>
        </w:rPr>
        <w:t/>
      </w:r>
    </w:p>
    <w:p w14:paraId="056A4AC1" w14:textId="77777777" w:rsidR="00856B11" w:rsidRDefault="00856B11" w:rsidP="00E71661">
      <w:pPr>
        <w:pBdr>
          <w:bottom w:val="single" w:sz="2" w:space="0" w:color="D0D8EC"/>
        </w:pBdr>
        <w:spacing w:before="160" w:after="160"/>
      </w:pPr>
    </w:p>
    <w:p w14:paraId="67735812" w14:textId="30117A9C" w:rsidR="004F5903" w:rsidRPr="00DC422D" w:rsidRDefault="004F5903" w:rsidP="00E71661">
      <w:pPr>
        <w:spacing w:before="60" w:after="160"/>
        <w:rPr>
          <w:b/>
          <w:bCs/>
          <w:color w:val="5AAA00"/>
        </w:rPr>
      </w:pPr>
      <w:r w:rsidRPr="00DC422D">
        <w:rPr>
          <w:b/>
          <w:bCs/>
          <w:color w:val="5AAA00"/>
        </w:rPr>
        <w:t>Basis en totstandkoming van dit rapport</w:t>
      </w:r>
    </w:p>
    <w:p w14:paraId="3D1B82C7" w14:textId="77777777" w:rsidR="00332452" w:rsidRDefault="004F5903" w:rsidP="004F5903">
      <w:pPr>
        <w:spacing w:before="60" w:after="160"/>
        <w:rPr>
          <w:color w:val="1A2340"/>
        </w:rPr>
      </w:pPr>
      <w:r w:rsidRPr="004F5903">
        <w:rPr>
          <w:color w:val="1A2340"/>
        </w:rPr>
        <w:t xml:space="preserve">Dit rapport is automatisch samengesteld op basis van openbare gegevens uit onder andere de Basisregistratie Adressen en Gebouwen (BAG) en EP-online, aangevuld met algemene kennis en praktijkervaring op het gebied van verduurzaming. Op basis hiervan is een inschatting gemaakt van het gebouwprofiel en mogelijke verbeterkansen. </w:t>
      </w:r>
    </w:p>
    <w:p w14:paraId="6DB96B8C" w14:textId="77777777" w:rsidR="001C4D44" w:rsidRDefault="004F5903" w:rsidP="004F5903">
      <w:pPr>
        <w:spacing w:before="60" w:after="160"/>
        <w:rPr>
          <w:color w:val="1A2340"/>
        </w:rPr>
      </w:pPr>
      <w:r w:rsidRPr="004F5903">
        <w:rPr>
          <w:color w:val="1A2340"/>
        </w:rPr>
        <w:t>De informatie is bedoeld als eerste inzicht en kan afwijken van de werkelijke situatie. Wij adviseren om v</w:t>
      </w:r>
      <w:r w:rsidR="001C4D44">
        <w:rPr>
          <w:color w:val="1A2340"/>
        </w:rPr>
        <w:t>oo</w:t>
      </w:r>
      <w:r w:rsidRPr="004F5903">
        <w:rPr>
          <w:color w:val="1A2340"/>
        </w:rPr>
        <w:t xml:space="preserve">r het nemen van beslissingen aanvullend onderzoek te doen. </w:t>
      </w:r>
    </w:p>
    <w:p w14:paraId="4F069FA7" w14:textId="609F5098" w:rsidR="004F5903" w:rsidRPr="004F5903" w:rsidRDefault="004F5903" w:rsidP="004F5903">
      <w:pPr>
        <w:spacing w:before="60" w:after="160"/>
        <w:rPr>
          <w:color w:val="1A2340"/>
        </w:rPr>
      </w:pPr>
      <w:r w:rsidRPr="004F5903">
        <w:rPr>
          <w:color w:val="1A2340"/>
        </w:rPr>
        <w:t>Aan dit rapport kunnen geen rechten worden ontleend</w:t>
      </w:r>
      <w:r w:rsidR="001C4D44">
        <w:rPr>
          <w:color w:val="1A2340"/>
        </w:rPr>
        <w:t>,</w:t>
      </w:r>
      <w:r w:rsidRPr="004F5903">
        <w:rPr>
          <w:color w:val="1A2340"/>
        </w:rPr>
        <w:t xml:space="preserve"> de gegevens kunnen onvolledig of onjuist zijn en </w:t>
      </w:r>
      <w:proofErr w:type="spellStart"/>
      <w:r w:rsidRPr="004F5903">
        <w:rPr>
          <w:color w:val="1A2340"/>
        </w:rPr>
        <w:t>PandIQ</w:t>
      </w:r>
      <w:proofErr w:type="spellEnd"/>
      <w:r w:rsidRPr="004F5903">
        <w:rPr>
          <w:color w:val="1A2340"/>
        </w:rPr>
        <w:t xml:space="preserve"> is niet aansprakelijk voor eventuele fouten of gevolgen van gebruik.</w:t>
      </w:r>
    </w:p>
    <w:p w14:paraId="12EECA49" w14:textId="79294D01" w:rsidR="004F5903" w:rsidRDefault="007A64CB">
      <w:pPr>
        <w:rPr>
          <w:b/>
          <w:bCs/>
          <w:color w:val="0B1F3A"/>
          <w:sz w:val="28"/>
          <w:szCs w:val="28"/>
        </w:rPr>
      </w:pPr>
      <w:r>
        <w:rPr>
          <w:b/>
          <w:bCs/>
          <w:color w:val="0B1F3A"/>
          <w:sz w:val="28"/>
          <w:szCs w:val="28"/>
        </w:rPr>
        <w:br w:type="page"/>
      </w:r>
    </w:p>
    <w:p w14:paraId="3D941061" w14:textId="77777777" w:rsidR="00B346C3" w:rsidRDefault="00B346C3">
      <w:pPr>
        <w:rPr>
          <w:b/>
          <w:bCs/>
          <w:color w:val="0B1F3A"/>
          <w:sz w:val="28"/>
          <w:szCs w:val="28"/>
        </w:rPr>
      </w:pPr>
    </w:p>
    <w:p w14:paraId="6D6ED468" w14:textId="5CED601F" w:rsidR="0072010A" w:rsidRPr="00DD12FD" w:rsidRDefault="00B346C3">
      <w:pPr>
        <w:pStyle w:val="Kop1"/>
        <w:pBdr>
          <w:bottom w:val="single" w:sz="4" w:space="4" w:color="2E6BE6"/>
        </w:pBdr>
        <w:rPr>
          <w:color w:val="2E6BE6"/>
        </w:rPr>
      </w:pPr>
      <w:r w:rsidRPr="00DC422D">
        <w:rPr>
          <w:color w:val="5AAA00"/>
        </w:rPr>
        <w:t>Woninggegevens</w:t>
      </w:r>
    </w:p>
    <w:p w14:paraId="6D6ED469" w14:textId="77777777" w:rsidR="0072010A" w:rsidRPr="00D31BA8" w:rsidRDefault="00B346C3">
      <w:pPr>
        <w:spacing w:before="60" w:after="60"/>
      </w:pPr>
      <w:r w:rsidRPr="00D31BA8">
        <w:t>Onderstaande gegevens zijn afkomstig uit de Basisregistratie Adressen en Gebouwen (BAG) en de landelijke energielabelregistratie EP-Online.</w:t>
      </w:r>
    </w:p>
    <w:p w14:paraId="6D6ED46A" w14:textId="77777777" w:rsidR="0072010A" w:rsidRDefault="0072010A">
      <w:pPr>
        <w:spacing w:before="120" w:after="120"/>
      </w:pPr>
    </w:p>
    <w:tbl>
      <w:tblPr>
        <w:tblW w:w="5245" w:type="dxa"/>
        <w:tblBorders>
          <w:top w:val="single" w:sz="4" w:space="0" w:color="FFFFFF" w:themeColor="background1"/>
          <w:bottom w:val="single" w:sz="4" w:space="0" w:color="FFFFFF" w:themeColor="background1"/>
          <w:insideH w:val="single" w:sz="4" w:space="0" w:color="FFFFFF" w:themeColor="background1"/>
        </w:tblBorders>
        <w:tblCellMar>
          <w:left w:w="10" w:type="dxa"/>
          <w:right w:w="10" w:type="dxa"/>
        </w:tblCellMar>
        <w:tblLook w:val="0000" w:firstRow="0" w:lastRow="0" w:firstColumn="0" w:lastColumn="0" w:noHBand="0" w:noVBand="0"/>
      </w:tblPr>
      <w:tblGrid>
        <w:gridCol w:w="2410"/>
        <w:gridCol w:w="2835"/>
      </w:tblGrid>
      <w:tr>
        <w:tc>
          <w:tcPr>
            <w:gridSpan w:val="2"/>
            <w:shd w:val="clear" w:color="auto" w:fill="5AAA00"/>
          </w:tcPr>
          <w:p>
            <w:r>
              <w:rPr>
                <w:rFonts w:ascii="Calibri" w:hAnsi="Calibri" w:cs="Calibri"/>
                <w:b/>
                <w:color w:val="FFFFFF"/>
                <w:sz w:val="22"/>
                <w:szCs w:val="22"/>
              </w:rPr>
              <w:t>Woninggegevens</w:t>
            </w:r>
          </w:p>
        </w:tc>
      </w:tr>
      <w:tr w:rsidR="0072010A" w14:paraId="6D6ED46D"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B" w14:textId="77777777" w:rsidR="0072010A" w:rsidRPr="00AF5A6E" w:rsidRDefault="00B346C3">
            <w:r w:rsidRPr="00AF5A6E">
              <w:rPr>
                <w:rFonts w:ascii="Calibri" w:hAnsi="Calibri"/>
                <w:b/>
                <w:bCs/>
                <w:color w:val="1F2937"/>
                <w:sz w:val="22"/>
                <w:szCs w:val="20"/>
              </w:rPr>
              <w:t>Adres</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C" w14:textId="77777777" w:rsidR="0072010A" w:rsidRDefault="00B346C3">
            <w:r>
              <w:rPr>
                <w:rFonts w:ascii="Calibri" w:hAnsi="Calibri"/>
                <w:b w:val="0"/>
                <w:color w:val="1F2937"/>
                <w:sz w:val="22"/>
              </w:rPr>
              <w:t xml:space="preserve">Hoogeweg 13, 9746TN Groningen</w:t>
            </w:r>
          </w:p>
        </w:tc>
      </w:tr>
      <w:tr w:rsidR="0072010A" w14:paraId="6D6ED470"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E" w14:textId="77777777" w:rsidR="0072010A" w:rsidRPr="00AF5A6E" w:rsidRDefault="00B346C3">
            <w:r w:rsidRPr="00AF5A6E">
              <w:rPr>
                <w:rFonts w:ascii="Calibri" w:hAnsi="Calibri"/>
                <w:b/>
                <w:bCs/>
                <w:color w:val="1F2937"/>
                <w:sz w:val="22"/>
                <w:szCs w:val="20"/>
              </w:rPr>
              <w:t>Datum rapport</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F" w14:textId="77777777" w:rsidR="0072010A" w:rsidRDefault="00B346C3">
            <w:r>
              <w:rPr>
                <w:rFonts w:ascii="Calibri" w:hAnsi="Calibri"/>
                <w:b w:val="0"/>
                <w:color w:val="1F2937"/>
                <w:sz w:val="22"/>
              </w:rPr>
              <w:t xml:space="preserve">6 april 2026</w:t>
            </w:r>
          </w:p>
        </w:tc>
      </w:tr>
      <w:tr w:rsidR="0072010A" w14:paraId="6D6ED473"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1" w14:textId="77777777" w:rsidR="0072010A" w:rsidRPr="00AF5A6E" w:rsidRDefault="00B346C3">
            <w:r w:rsidRPr="00AF5A6E">
              <w:rPr>
                <w:rFonts w:ascii="Calibri" w:hAnsi="Calibri"/>
                <w:b/>
                <w:bCs/>
                <w:color w:val="1F2937"/>
                <w:sz w:val="22"/>
                <w:szCs w:val="20"/>
              </w:rPr>
              <w:t>Bouwjaar</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2" w14:textId="77777777" w:rsidR="0072010A" w:rsidRDefault="00B346C3">
            <w:r>
              <w:rPr>
                <w:rFonts w:ascii="Calibri" w:hAnsi="Calibri"/>
                <w:b w:val="0"/>
                <w:color w:val="1F2937"/>
                <w:sz w:val="22"/>
              </w:rPr>
              <w:t xml:space="preserve">1632</w:t>
            </w:r>
          </w:p>
        </w:tc>
      </w:tr>
      <w:tr w:rsidR="0072010A" w14:paraId="6D6ED476"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4" w14:textId="77777777" w:rsidR="0072010A" w:rsidRPr="00AF5A6E" w:rsidRDefault="00B346C3">
            <w:r w:rsidRPr="00AF5A6E">
              <w:rPr>
                <w:rFonts w:ascii="Calibri" w:hAnsi="Calibri"/>
                <w:b/>
                <w:bCs/>
                <w:color w:val="1F2937"/>
                <w:sz w:val="22"/>
                <w:szCs w:val="20"/>
              </w:rPr>
              <w:t>Bouwperiode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5" w14:textId="77777777" w:rsidR="0072010A" w:rsidRDefault="00B346C3">
            <w:r>
              <w:rPr>
                <w:rFonts w:ascii="Calibri" w:hAnsi="Calibri"/>
                <w:b w:val="0"/>
                <w:color w:val="1F2937"/>
                <w:sz w:val="22"/>
              </w:rPr>
              <w:t xml:space="preserve">voor 1975</w:t>
            </w:r>
          </w:p>
        </w:tc>
      </w:tr>
      <w:tr w:rsidR="0072010A" w14:paraId="6D6ED479"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7" w14:textId="77777777" w:rsidR="0072010A" w:rsidRPr="00AF5A6E" w:rsidRDefault="00B346C3">
            <w:r w:rsidRPr="00AF5A6E">
              <w:rPr>
                <w:rFonts w:ascii="Calibri" w:hAnsi="Calibri"/>
                <w:b/>
                <w:bCs/>
                <w:color w:val="1F2937"/>
                <w:sz w:val="22"/>
                <w:szCs w:val="20"/>
              </w:rPr>
              <w:t>Gebruiksoppervlakte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8" w14:textId="77777777" w:rsidR="0072010A" w:rsidRDefault="00B346C3">
            <w:r>
              <w:rPr>
                <w:rFonts w:ascii="Calibri" w:hAnsi="Calibri"/>
                <w:b w:val="0"/>
                <w:color w:val="1F2937"/>
                <w:sz w:val="22"/>
              </w:rPr>
              <w:t xml:space="preserve">676 m²</w:t>
            </w:r>
          </w:p>
        </w:tc>
      </w:tr>
      <w:tr w:rsidR="0072010A" w14:paraId="6D6ED47C"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A" w14:textId="77777777" w:rsidR="0072010A" w:rsidRPr="00AF5A6E" w:rsidRDefault="00B346C3">
            <w:r w:rsidRPr="00AF5A6E">
              <w:rPr>
                <w:rFonts w:ascii="Calibri" w:hAnsi="Calibri"/>
                <w:b/>
                <w:bCs/>
                <w:color w:val="1F2937"/>
                <w:sz w:val="22"/>
                <w:szCs w:val="20"/>
              </w:rPr>
              <w:t>Energielabel</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B" w14:textId="77777777" w:rsidR="0072010A" w:rsidRDefault="00B346C3">
            <w:r>
              <w:rPr>
                <w:rFonts w:ascii="Calibri" w:hAnsi="Calibri"/>
                <w:b w:val="0"/>
                <w:color w:val="1F2937"/>
                <w:sz w:val="22"/>
              </w:rPr>
              <w:t xml:space="preserve">—</w:t>
            </w:r>
          </w:p>
        </w:tc>
      </w:tr>
      <w:tr w:rsidR="0072010A" w14:paraId="6D6ED47F"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D" w14:textId="77777777" w:rsidR="0072010A" w:rsidRPr="00AF5A6E" w:rsidRDefault="00B346C3">
            <w:r w:rsidRPr="00AF5A6E">
              <w:rPr>
                <w:rFonts w:ascii="Calibri" w:hAnsi="Calibri"/>
                <w:b/>
                <w:bCs/>
                <w:color w:val="1F2937"/>
                <w:sz w:val="22"/>
                <w:szCs w:val="20"/>
              </w:rPr>
              <w:t>Registratiedatum</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E" w14:textId="77777777" w:rsidR="0072010A" w:rsidRDefault="00B346C3">
            <w:r>
              <w:rPr>
                <w:rFonts w:ascii="Calibri" w:hAnsi="Calibri"/>
                <w:b w:val="0"/>
                <w:color w:val="1F2937"/>
                <w:sz w:val="22"/>
              </w:rPr>
              <w:t xml:space="preserve">—</w:t>
            </w:r>
          </w:p>
        </w:tc>
      </w:tr>
      <w:tr w:rsidR="0072010A" w14:paraId="6D6ED482"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0" w14:textId="77777777" w:rsidR="0072010A" w:rsidRPr="00AF5A6E" w:rsidRDefault="00B346C3">
            <w:r w:rsidRPr="00AF5A6E">
              <w:rPr>
                <w:rFonts w:ascii="Calibri" w:hAnsi="Calibri"/>
                <w:b/>
                <w:bCs/>
                <w:color w:val="1F2937"/>
                <w:sz w:val="22"/>
                <w:szCs w:val="20"/>
              </w:rPr>
              <w:t>Geldig tot</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1" w14:textId="77777777" w:rsidR="0072010A" w:rsidRDefault="00B346C3">
            <w:r>
              <w:rPr>
                <w:rFonts w:ascii="Calibri" w:hAnsi="Calibri"/>
                <w:b w:val="0"/>
                <w:color w:val="1F2937"/>
                <w:sz w:val="22"/>
              </w:rPr>
              <w:t xml:space="preserve">—</w:t>
            </w:r>
            <w:proofErr w:type="spellStart"/>
            <w:r>
              <w:rPr>
                <w:rFonts w:ascii="Calibri" w:hAnsi="Calibri"/>
                <w:b w:val="0"/>
                <w:color w:val="1F2937"/>
                <w:sz w:val="22"/>
              </w:rPr>
              <w:t/>
            </w:r>
            <w:proofErr w:type="spellEnd"/>
            <w:r>
              <w:rPr>
                <w:rFonts w:ascii="Calibri" w:hAnsi="Calibri"/>
                <w:b w:val="0"/>
                <w:color w:val="1F2937"/>
                <w:sz w:val="22"/>
              </w:rPr>
              <w:t/>
            </w:r>
          </w:p>
        </w:tc>
      </w:tr>
      <w:tr w:rsidR="0072010A" w14:paraId="6D6ED485"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3" w14:textId="77777777" w:rsidR="0072010A" w:rsidRPr="00AF5A6E" w:rsidRDefault="00B346C3">
            <w:r w:rsidRPr="00AF5A6E">
              <w:rPr>
                <w:rFonts w:ascii="Calibri" w:hAnsi="Calibri"/>
                <w:b/>
                <w:bCs/>
                <w:color w:val="1F2937"/>
                <w:sz w:val="22"/>
                <w:szCs w:val="20"/>
              </w:rPr>
              <w:t>Energiebehoefte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4" w14:textId="77777777" w:rsidR="0072010A" w:rsidRDefault="00B346C3">
            <w:r>
              <w:rPr>
                <w:rFonts w:ascii="Calibri" w:hAnsi="Calibri"/>
                <w:b w:val="0"/>
                <w:color w:val="1F2937"/>
                <w:sz w:val="22"/>
              </w:rPr>
              <w:t xml:space="preserve">—</w:t>
            </w:r>
          </w:p>
        </w:tc>
      </w:tr>
      <w:tr w:rsidR="0072010A" w14:paraId="6D6ED488"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6" w14:textId="77777777" w:rsidR="0072010A" w:rsidRPr="00AF5A6E" w:rsidRDefault="00B346C3">
            <w:r w:rsidRPr="00AF5A6E">
              <w:rPr>
                <w:rFonts w:ascii="Calibri" w:hAnsi="Calibri"/>
                <w:b/>
                <w:bCs/>
                <w:color w:val="1F2937"/>
                <w:sz w:val="22"/>
                <w:szCs w:val="20"/>
              </w:rPr>
              <w:t>Warmtebehoefte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7" w14:textId="77777777" w:rsidR="0072010A" w:rsidRDefault="00B346C3">
            <w:r>
              <w:rPr>
                <w:rFonts w:ascii="Calibri" w:hAnsi="Calibri"/>
                <w:b w:val="0"/>
                <w:color w:val="1F2937"/>
                <w:sz w:val="22"/>
              </w:rPr>
              <w:t xml:space="preserve">—</w:t>
            </w:r>
          </w:p>
        </w:tc>
      </w:tr>
      <w:tr w:rsidR="0072010A" w14:paraId="6D6ED48B"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9" w14:textId="77777777" w:rsidR="0072010A" w:rsidRPr="00AF5A6E" w:rsidRDefault="00B346C3">
            <w:r w:rsidRPr="00AF5A6E">
              <w:rPr>
                <w:rFonts w:ascii="Calibri" w:hAnsi="Calibri"/>
                <w:b/>
                <w:bCs/>
                <w:color w:val="1F2937"/>
                <w:sz w:val="22"/>
                <w:szCs w:val="20"/>
              </w:rPr>
              <w:t>Woningtype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A" w14:textId="77777777" w:rsidR="0072010A" w:rsidRDefault="00B346C3">
            <w:r>
              <w:rPr>
                <w:rFonts w:ascii="Calibri" w:hAnsi="Calibri"/>
                <w:b w:val="0"/>
                <w:color w:val="1F2937"/>
                <w:sz w:val="22"/>
              </w:rPr>
              <w:t xml:space="preserve">—</w:t>
            </w:r>
          </w:p>
        </w:tc>
      </w:tr>
    </w:tbl>
    <w:p w14:paraId="6D6ED48C" w14:textId="77777777" w:rsidR="0072010A" w:rsidRPr="00CE7620" w:rsidRDefault="0072010A">
      <w:pPr>
        <w:spacing w:before="80"/>
      </w:pPr>
    </w:p>
    <w:p w14:paraId="6D6ED48D" w14:textId="77777777" w:rsidR="0072010A" w:rsidRPr="00CE7620" w:rsidRDefault="00B346C3">
      <w:pPr>
        <w:spacing w:before="60" w:after="60"/>
      </w:pPr>
      <w:r w:rsidRPr="00CE7620">
        <w:rPr>
          <w:i/>
          <w:iCs/>
        </w:rPr>
        <w:t>Bron: Basisregistratie Adressen en Gebouwen (BAG/PDOK) en landelijke energielabelregistratie EP-Online.</w:t>
      </w:r>
    </w:p>
    <w:p w14:paraId="6D6ED48E" w14:textId="77777777" w:rsidR="0072010A" w:rsidRDefault="0072010A">
      <w:pPr>
        <w:spacing w:before="240"/>
      </w:pPr>
    </w:p>
    <w:p w14:paraId="6D6ED48F" w14:textId="77777777" w:rsidR="0072010A" w:rsidRPr="00DC422D" w:rsidRDefault="00B346C3">
      <w:pPr>
        <w:pStyle w:val="Kop1"/>
        <w:pBdr>
          <w:bottom w:val="single" w:sz="4" w:space="4" w:color="2E6BE6"/>
        </w:pBdr>
        <w:rPr>
          <w:color w:val="5AAA00"/>
        </w:rPr>
      </w:pPr>
      <w:r w:rsidRPr="00DC422D">
        <w:rPr>
          <w:color w:val="5AAA00"/>
        </w:rPr>
        <w:t>Kenmerken van deze bouwperiode</w:t>
      </w:r>
    </w:p>
    <w:p w14:paraId="6D6ED490" w14:textId="77777777" w:rsidR="0072010A" w:rsidRDefault="00B346C3">
      <w:pPr>
        <w:spacing w:before="80" w:after="160"/>
      </w:pPr>
      <w:r>
        <w:rPr>
          <w:color w:val="1A2340"/>
        </w:rPr>
        <w:t xml:space="preserve">Uw woning stamt uit een periode waarin energieverbruik nog geen rol speelde bij het ontwerp. Kenmerkend zijn de houten begane grondvloeren en gevels die tot circa 1930 massief (steens) werden uitgevoerd of daarna voorzien zijn van een zeer beperkte, ongeïsoleerde luchtspouw. Isolatie ontbrak oorspronkelijk volledig, waardoor woningen uit deze periode tot de meest energie-intensieve van Nederland behoren — maar ook tot de categorie met de grootste besparingspotentie.</w:t>
      </w:r>
      <w:proofErr w:type="spellStart"/>
      <w:r>
        <w:rPr>
          <w:color w:val="1A2340"/>
        </w:rPr>
        <w:t/>
      </w:r>
      <w:proofErr w:type="spellEnd"/>
      <w:r>
        <w:rPr>
          <w:color w:val="1A2340"/>
        </w:rPr>
        <w:t/>
      </w:r>
    </w:p>
    <w:p w14:paraId="6D6ED491" w14:textId="77777777" w:rsidR="0072010A" w:rsidRDefault="00B346C3">
      <w:r>
        <w:br w:type="page"/>
      </w:r>
    </w:p>
    <w:p w14:paraId="6D6ED49B" w14:textId="03C03553" w:rsidR="0072010A" w:rsidRDefault="0072010A"/>
    <w:p w14:paraId="6D6ED49C" w14:textId="28FAA4FD" w:rsidR="0072010A" w:rsidRPr="00DC422D" w:rsidRDefault="00B346C3">
      <w:pPr>
        <w:pStyle w:val="Kop1"/>
        <w:pBdr>
          <w:bottom w:val="single" w:sz="4" w:space="4" w:color="2E6BE6"/>
        </w:pBdr>
        <w:rPr>
          <w:color w:val="5AAA00"/>
        </w:rPr>
      </w:pPr>
      <w:r w:rsidRPr="00DC422D">
        <w:rPr>
          <w:color w:val="5AAA00"/>
        </w:rPr>
        <w:t>Kansen en verbeterpotentieel</w:t>
      </w:r>
    </w:p>
    <w:p w14:paraId="6D6ED49D" w14:textId="77777777" w:rsidR="0072010A" w:rsidRPr="0068671D" w:rsidRDefault="00B346C3">
      <w:pPr>
        <w:spacing w:before="60" w:after="60"/>
      </w:pPr>
      <w:r w:rsidRPr="0068671D">
        <w:t>Een lage score betekent niet dat geen actie mogelijk is, maar dat het rendement ten opzichte van de investering doorgaans beperkter is.</w:t>
      </w:r>
    </w:p>
    <w:p w14:paraId="6D6ED49E" w14:textId="77777777" w:rsidR="0072010A" w:rsidRDefault="0072010A">
      <w:pPr>
        <w:spacing w:before="120" w:after="120"/>
      </w:pPr>
    </w:p>
    <w:tbl>
      <w:tblPr>
        <w:tblW w:w="9026"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CellMar>
          <w:left w:w="10" w:type="dxa"/>
          <w:right w:w="10" w:type="dxa"/>
        </w:tblCellMar>
        <w:tblLook w:val="0000" w:firstRow="0" w:lastRow="0" w:firstColumn="0" w:lastColumn="0" w:noHBand="0" w:noVBand="0"/>
      </w:tblPr>
      <w:tblGrid>
        <w:gridCol w:w="2295"/>
        <w:gridCol w:w="1759"/>
        <w:gridCol w:w="4972"/>
      </w:tblGrid>
      <w:tr w:rsidR="0072010A" w14:paraId="6D6ED4A2" w14:textId="77777777" w:rsidTr="00E2056A">
        <w:tc>
          <w:tcPr>
            <w:tcW w:w="2400" w:type="dxa"/>
            <w:shd w:val="clear" w:color="auto" w:fill="5AAA00"/>
            <w:tcMar>
              <w:top w:w="80" w:type="dxa"/>
              <w:left w:w="120" w:type="dxa"/>
              <w:bottom w:w="80" w:type="dxa"/>
              <w:right w:w="120" w:type="dxa"/>
            </w:tcMar>
          </w:tcPr>
          <w:p w14:paraId="6D6ED49F" w14:textId="77777777" w:rsidR="0072010A" w:rsidRPr="0068671D" w:rsidRDefault="00B346C3">
            <w:pPr>
              <w:rPr>
                <w:color w:val="FFFFFF" w:themeColor="background1"/>
              </w:rPr>
            </w:pPr>
            <w:r w:rsidRPr="0068671D">
              <w:rPr>
                <w:b/>
                <w:bCs/>
                <w:color w:val="FFFFFF" w:themeColor="background1"/>
                <w:sz w:val="20"/>
                <w:szCs w:val="20"/>
              </w:rPr>
              <w:t>Onderdeel</w:t>
            </w:r>
          </w:p>
        </w:tc>
        <w:tc>
          <w:tcPr>
            <w:tcW w:w="1400" w:type="dxa"/>
            <w:shd w:val="clear" w:color="auto" w:fill="5AAA00"/>
            <w:tcMar>
              <w:top w:w="80" w:type="dxa"/>
              <w:left w:w="120" w:type="dxa"/>
              <w:bottom w:w="80" w:type="dxa"/>
              <w:right w:w="120" w:type="dxa"/>
            </w:tcMar>
          </w:tcPr>
          <w:p w14:paraId="6D6ED4A0" w14:textId="77777777" w:rsidR="0072010A" w:rsidRPr="0068671D" w:rsidRDefault="00B346C3">
            <w:pPr>
              <w:rPr>
                <w:color w:val="FFFFFF" w:themeColor="background1"/>
              </w:rPr>
            </w:pPr>
            <w:r w:rsidRPr="0068671D">
              <w:rPr>
                <w:b/>
                <w:bCs/>
                <w:color w:val="FFFFFF" w:themeColor="background1"/>
                <w:sz w:val="20"/>
                <w:szCs w:val="20"/>
              </w:rPr>
              <w:t>Score</w:t>
            </w:r>
          </w:p>
        </w:tc>
        <w:tc>
          <w:tcPr>
            <w:tcW w:w="5226" w:type="dxa"/>
            <w:shd w:val="clear" w:color="auto" w:fill="5AAA00"/>
            <w:tcMar>
              <w:top w:w="80" w:type="dxa"/>
              <w:left w:w="120" w:type="dxa"/>
              <w:bottom w:w="80" w:type="dxa"/>
              <w:right w:w="120" w:type="dxa"/>
            </w:tcMar>
          </w:tcPr>
          <w:p w14:paraId="6D6ED4A1" w14:textId="77777777" w:rsidR="0072010A" w:rsidRPr="0068671D" w:rsidRDefault="00B346C3">
            <w:pPr>
              <w:rPr>
                <w:color w:val="FFFFFF" w:themeColor="background1"/>
              </w:rPr>
            </w:pPr>
            <w:r w:rsidRPr="0068671D">
              <w:rPr>
                <w:b/>
                <w:bCs/>
                <w:color w:val="FFFFFF" w:themeColor="background1"/>
                <w:sz w:val="20"/>
                <w:szCs w:val="20"/>
              </w:rPr>
              <w:t>Beoordeling</w:t>
            </w:r>
          </w:p>
        </w:tc>
      </w:tr>
      <w:tr w:rsidR="0072010A" w14:paraId="6D6ED4A6" w14:textId="77777777" w:rsidTr="003B162E">
        <w:tc>
          <w:tcPr>
            <w:tcW w:w="2400" w:type="dxa"/>
            <w:shd w:val="clear" w:color="auto" w:fill="FFFFFF"/>
            <w:tcMar>
              <w:top w:w="80" w:type="dxa"/>
              <w:left w:w="120" w:type="dxa"/>
              <w:bottom w:w="80" w:type="dxa"/>
              <w:right w:w="120" w:type="dxa"/>
            </w:tcMar>
          </w:tcPr>
          <w:p w14:paraId="6D6ED4A3" w14:textId="77777777" w:rsidR="0072010A" w:rsidRDefault="00B346C3">
            <w:r>
              <w:rPr>
                <w:color w:val="1A2340"/>
                <w:sz w:val="20"/>
                <w:szCs w:val="20"/>
              </w:rPr>
              <w:t>Dak</w:t>
            </w:r>
          </w:p>
        </w:tc>
        <w:tc>
          <w:tcPr>
            <w:tcW w:w="1400" w:type="dxa"/>
            <w:shd w:val="clear" w:color="auto" w:fill="FFFFFF"/>
            <w:tcMar>
              <w:top w:w="80" w:type="dxa"/>
              <w:left w:w="120" w:type="dxa"/>
              <w:bottom w:w="80" w:type="dxa"/>
              <w:right w:w="120" w:type="dxa"/>
            </w:tcMar>
          </w:tcPr>
          <w:p w14:paraId="6D6ED4A4" w14:textId="77777777" w:rsidR="0072010A" w:rsidRDefault="00B346C3">
            <w:r>
              <w:rPr>
                <w:color w:val="1A2340"/>
              </w:rPr>
              <w:t xml:space="preserve">4/5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A5" w14:textId="77777777" w:rsidR="0072010A" w:rsidRDefault="00B346C3">
            <w:r>
              <w:rPr>
                <w:color w:val="1A2340"/>
              </w:rPr>
              <w:t xml:space="preserve">Slecht</w:t>
            </w:r>
            <w:proofErr w:type="spellStart"/>
            <w:r>
              <w:rPr>
                <w:color w:val="1A2340"/>
              </w:rPr>
              <w:t/>
            </w:r>
            <w:proofErr w:type="spellEnd"/>
            <w:r>
              <w:rPr>
                <w:color w:val="1A2340"/>
              </w:rPr>
              <w:t/>
            </w:r>
          </w:p>
        </w:tc>
      </w:tr>
      <w:tr w:rsidR="0072010A" w14:paraId="6D6ED4AA" w14:textId="77777777" w:rsidTr="003B162E">
        <w:tc>
          <w:tcPr>
            <w:tcW w:w="2400" w:type="dxa"/>
            <w:shd w:val="clear" w:color="auto" w:fill="FFFFFF"/>
            <w:tcMar>
              <w:top w:w="80" w:type="dxa"/>
              <w:left w:w="120" w:type="dxa"/>
              <w:bottom w:w="80" w:type="dxa"/>
              <w:right w:w="120" w:type="dxa"/>
            </w:tcMar>
          </w:tcPr>
          <w:p w14:paraId="6D6ED4A7" w14:textId="77777777" w:rsidR="0072010A" w:rsidRDefault="00B346C3">
            <w:r>
              <w:rPr>
                <w:color w:val="1A2340"/>
                <w:sz w:val="20"/>
                <w:szCs w:val="20"/>
              </w:rPr>
              <w:t>Gevel</w:t>
            </w:r>
          </w:p>
        </w:tc>
        <w:tc>
          <w:tcPr>
            <w:tcW w:w="1400" w:type="dxa"/>
            <w:shd w:val="clear" w:color="auto" w:fill="FFFFFF"/>
            <w:tcMar>
              <w:top w:w="80" w:type="dxa"/>
              <w:left w:w="120" w:type="dxa"/>
              <w:bottom w:w="80" w:type="dxa"/>
              <w:right w:w="120" w:type="dxa"/>
            </w:tcMar>
          </w:tcPr>
          <w:p w14:paraId="6D6ED4A8" w14:textId="77777777" w:rsidR="0072010A" w:rsidRDefault="00B346C3">
            <w:r>
              <w:rPr>
                <w:color w:val="1A2340"/>
              </w:rPr>
              <w:t xml:space="preserve">4/5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A9" w14:textId="77777777" w:rsidR="0072010A" w:rsidRDefault="00B346C3">
            <w:r>
              <w:rPr>
                <w:color w:val="1A2340"/>
              </w:rPr>
              <w:t xml:space="preserve">Slecht</w:t>
            </w:r>
            <w:proofErr w:type="spellStart"/>
            <w:r>
              <w:rPr>
                <w:color w:val="1A2340"/>
              </w:rPr>
              <w:t/>
            </w:r>
            <w:proofErr w:type="spellEnd"/>
            <w:r>
              <w:rPr>
                <w:color w:val="1A2340"/>
              </w:rPr>
              <w:t/>
            </w:r>
          </w:p>
        </w:tc>
      </w:tr>
      <w:tr w:rsidR="0072010A" w14:paraId="6D6ED4AE" w14:textId="77777777" w:rsidTr="003B162E">
        <w:tc>
          <w:tcPr>
            <w:tcW w:w="2400" w:type="dxa"/>
            <w:shd w:val="clear" w:color="auto" w:fill="FFFFFF"/>
            <w:tcMar>
              <w:top w:w="80" w:type="dxa"/>
              <w:left w:w="120" w:type="dxa"/>
              <w:bottom w:w="80" w:type="dxa"/>
              <w:right w:w="120" w:type="dxa"/>
            </w:tcMar>
          </w:tcPr>
          <w:p w14:paraId="6D6ED4AB" w14:textId="77777777" w:rsidR="0072010A" w:rsidRDefault="00B346C3">
            <w:r>
              <w:rPr>
                <w:color w:val="1A2340"/>
                <w:sz w:val="20"/>
                <w:szCs w:val="20"/>
              </w:rPr>
              <w:t>Vloer</w:t>
            </w:r>
          </w:p>
        </w:tc>
        <w:tc>
          <w:tcPr>
            <w:tcW w:w="1400" w:type="dxa"/>
            <w:shd w:val="clear" w:color="auto" w:fill="FFFFFF"/>
            <w:tcMar>
              <w:top w:w="80" w:type="dxa"/>
              <w:left w:w="120" w:type="dxa"/>
              <w:bottom w:w="80" w:type="dxa"/>
              <w:right w:w="120" w:type="dxa"/>
            </w:tcMar>
          </w:tcPr>
          <w:p w14:paraId="6D6ED4AC" w14:textId="77777777" w:rsidR="0072010A" w:rsidRDefault="00B346C3">
            <w:r>
              <w:rPr>
                <w:color w:val="1A2340"/>
              </w:rPr>
              <w:t xml:space="preserve">4/5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AD" w14:textId="77777777" w:rsidR="0072010A" w:rsidRDefault="00B346C3">
            <w:r>
              <w:rPr>
                <w:color w:val="1A2340"/>
              </w:rPr>
              <w:t xml:space="preserve">Slecht</w:t>
            </w:r>
            <w:proofErr w:type="spellStart"/>
            <w:r>
              <w:rPr>
                <w:color w:val="1A2340"/>
              </w:rPr>
              <w:t/>
            </w:r>
            <w:proofErr w:type="spellEnd"/>
            <w:r>
              <w:rPr>
                <w:color w:val="1A2340"/>
              </w:rPr>
              <w:t/>
            </w:r>
          </w:p>
        </w:tc>
      </w:tr>
      <w:tr w:rsidR="0072010A" w14:paraId="6D6ED4B2" w14:textId="77777777" w:rsidTr="003B162E">
        <w:tc>
          <w:tcPr>
            <w:tcW w:w="2400" w:type="dxa"/>
            <w:shd w:val="clear" w:color="auto" w:fill="FFFFFF"/>
            <w:tcMar>
              <w:top w:w="80" w:type="dxa"/>
              <w:left w:w="120" w:type="dxa"/>
              <w:bottom w:w="80" w:type="dxa"/>
              <w:right w:w="120" w:type="dxa"/>
            </w:tcMar>
          </w:tcPr>
          <w:p w14:paraId="6D6ED4AF" w14:textId="77777777" w:rsidR="0072010A" w:rsidRDefault="00B346C3">
            <w:r>
              <w:rPr>
                <w:color w:val="1A2340"/>
                <w:sz w:val="20"/>
                <w:szCs w:val="20"/>
              </w:rPr>
              <w:t>Glas</w:t>
            </w:r>
          </w:p>
        </w:tc>
        <w:tc>
          <w:tcPr>
            <w:tcW w:w="1400" w:type="dxa"/>
            <w:shd w:val="clear" w:color="auto" w:fill="FFFFFF"/>
            <w:tcMar>
              <w:top w:w="80" w:type="dxa"/>
              <w:left w:w="120" w:type="dxa"/>
              <w:bottom w:w="80" w:type="dxa"/>
              <w:right w:w="120" w:type="dxa"/>
            </w:tcMar>
          </w:tcPr>
          <w:p w14:paraId="6D6ED4B0" w14:textId="77777777" w:rsidR="0072010A" w:rsidRDefault="00B346C3">
            <w:r>
              <w:rPr>
                <w:color w:val="1A2340"/>
              </w:rPr>
              <w:t xml:space="preserve">4/5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B1" w14:textId="77777777" w:rsidR="0072010A" w:rsidRDefault="00B346C3">
            <w:r>
              <w:rPr>
                <w:color w:val="1A2340"/>
              </w:rPr>
              <w:t xml:space="preserve">Slecht</w:t>
            </w:r>
            <w:proofErr w:type="spellStart"/>
            <w:r>
              <w:rPr>
                <w:color w:val="1A2340"/>
              </w:rPr>
              <w:t/>
            </w:r>
            <w:proofErr w:type="spellEnd"/>
            <w:r>
              <w:rPr>
                <w:color w:val="1A2340"/>
              </w:rPr>
              <w:t/>
            </w:r>
          </w:p>
        </w:tc>
      </w:tr>
    </w:tbl>
    <w:p>
      <w:pPr>
        <w:pStyle w:val="Normal"/>
        <w:spacing w:before="0" w:after="160"/>
      </w:pPr>
      <w:r>
        <w:rPr>
          <w:rFonts w:ascii="Calibri" w:hAnsi="Calibri" w:cs="Calibri"/>
          <w:sz w:val="22"/>
          <w:szCs w:val="22"/>
        </w:rPr>
        <w:t xml:space="preserve"/>
      </w:r>
    </w:p>
    <w:p>
      <w:pPr>
        <w:pStyle w:val="Normal"/>
        <w:spacing w:before="0" w:after="160"/>
      </w:pPr>
      <w:r>
        <w:rPr>
          <w:b/>
          <w:rFonts w:ascii="Calibri" w:hAnsi="Calibri" w:cs="Calibri"/>
          <w:sz w:val="22"/>
          <w:szCs w:val="22"/>
          <w:color w:val="5AAA00"/>
        </w:rPr>
        <w:t xml:space="preserve">Dak — score 4/5 (Slecht)</w:t>
      </w:r>
    </w:p>
    <w:p>
      <w:pPr>
        <w:pStyle w:val="Normal"/>
        <w:spacing w:before="0" w:after="160"/>
      </w:pPr>
      <w:r>
        <w:rPr>
          <w:rFonts w:ascii="Calibri" w:hAnsi="Calibri" w:cs="Calibri"/>
          <w:sz w:val="22"/>
          <w:szCs w:val="22"/>
        </w:rPr>
        <w:t xml:space="preserve">Dakisolatie houdt opstijgende warme lucht binnen de woning vast en is daarmee een van de meest effectieve energiemaatregelen. Een slecht geïsoleerd dak is verantwoordelijk voor een groot deel van het totale warmteverlies. Uw woning lijkt te voldoen aan de standaard waardoor u op dit onderdeel weinig winst kan behalen.</w:t>
      </w:r>
    </w:p>
    <w:p>
      <w:pPr>
        <w:pStyle w:val="Normal"/>
        <w:spacing w:before="0" w:after="160"/>
      </w:pPr>
      <w:r>
        <w:rPr>
          <w:rFonts w:ascii="Calibri" w:hAnsi="Calibri" w:cs="Calibri"/>
          <w:sz w:val="22"/>
          <w:szCs w:val="22"/>
        </w:rPr>
        <w:t xml:space="preserve">Uw dak is niet of gering geïsoleerd, maar onvoldoende dik voor de huidige normen. Er is nog aanzienlijk warmteverlies via de kap. Opschalen naar een hogere Rc-waarde verbetert het binnenklimaat op de bovenverdieping en verlaagt de stookkosten.</w:t>
      </w:r>
    </w:p>
    <w:p>
      <w:pPr>
        <w:pStyle w:val="Normal"/>
        <w:spacing w:before="0" w:after="160"/>
      </w:pPr>
      <w:r>
        <w:rPr>
          <w:rFonts w:ascii="Calibri" w:hAnsi="Calibri" w:cs="Calibri"/>
          <w:sz w:val="22"/>
          <w:szCs w:val="22"/>
        </w:rPr>
        <w:t xml:space="preserve"/>
      </w:r>
    </w:p>
    <w:p>
      <w:pPr>
        <w:pStyle w:val="Normal"/>
        <w:spacing w:before="0" w:after="160"/>
      </w:pPr>
      <w:r>
        <w:rPr>
          <w:b/>
          <w:rFonts w:ascii="Calibri" w:hAnsi="Calibri" w:cs="Calibri"/>
          <w:sz w:val="22"/>
          <w:szCs w:val="22"/>
          <w:color w:val="5AAA00"/>
        </w:rPr>
        <w:t xml:space="preserve">Gevel — score 4/5 (Slecht)</w:t>
      </w:r>
    </w:p>
    <w:p>
      <w:pPr>
        <w:pStyle w:val="Normal"/>
        <w:spacing w:before="0" w:after="160"/>
      </w:pPr>
      <w:r>
        <w:rPr>
          <w:rFonts w:ascii="Calibri" w:hAnsi="Calibri" w:cs="Calibri"/>
          <w:sz w:val="22"/>
          <w:szCs w:val="22"/>
        </w:rPr>
        <w:t xml:space="preserve">Gevelisolatie brengt een thermische laag aan in de spouw of tegen de muren om warmteverlies te beperken. Zonder isolatie ontsnapt warmte via het metselwerk en koelen binnenmuren af.</w:t>
      </w:r>
    </w:p>
    <w:p>
      <w:pPr>
        <w:pStyle w:val="Normal"/>
        <w:spacing w:before="0" w:after="160"/>
      </w:pPr>
      <w:r>
        <w:rPr>
          <w:rFonts w:ascii="Calibri" w:hAnsi="Calibri" w:cs="Calibri"/>
          <w:sz w:val="22"/>
          <w:szCs w:val="22"/>
        </w:rPr>
        <w:t xml:space="preserve">De huidige gevelisolatie is er niet of onvoldoende waardoor de verwarmingsinstallatie harder werkt dan nodig is. Bijzetten naar een hogere Rc-waardezorgt voor minder energieverlies, een lagere warmtevraag en verbetert binnenklimaat.</w:t>
      </w:r>
    </w:p>
    <w:p>
      <w:pPr>
        <w:pStyle w:val="Normal"/>
        <w:spacing w:before="0" w:after="160"/>
      </w:pPr>
      <w:r>
        <w:rPr>
          <w:rFonts w:ascii="Calibri" w:hAnsi="Calibri" w:cs="Calibri"/>
          <w:sz w:val="22"/>
          <w:szCs w:val="22"/>
        </w:rPr>
        <w:t xml:space="preserve"/>
      </w:r>
    </w:p>
    <w:p>
      <w:pPr>
        <w:pStyle w:val="Normal"/>
        <w:spacing w:before="0" w:after="160"/>
      </w:pPr>
      <w:r>
        <w:rPr>
          <w:b/>
          <w:rFonts w:ascii="Calibri" w:hAnsi="Calibri" w:cs="Calibri"/>
          <w:sz w:val="22"/>
          <w:szCs w:val="22"/>
          <w:color w:val="5AAA00"/>
        </w:rPr>
        <w:t xml:space="preserve">Vloer — score 4/5 (Slecht)</w:t>
      </w:r>
    </w:p>
    <w:p>
      <w:pPr>
        <w:pStyle w:val="Normal"/>
        <w:spacing w:before="0" w:after="160"/>
      </w:pPr>
      <w:r>
        <w:rPr>
          <w:rFonts w:ascii="Calibri" w:hAnsi="Calibri" w:cs="Calibri"/>
          <w:sz w:val="22"/>
          <w:szCs w:val="22"/>
        </w:rPr>
        <w:t xml:space="preserve">Vloerisolatie vormt een barrière tussen de warme leefruimte en de koude grond of kruipruimte. Het stopt warmteverlies via de onderzijde en gaat optrekkend vocht uit de kruipruimte tegen.Uw woning lijkt goed geïsoleerd waardoor u op dit onderdeel weinig winst kan behalen.</w:t>
      </w:r>
    </w:p>
    <w:p>
      <w:pPr>
        <w:pStyle w:val="Normal"/>
        <w:spacing w:before="0" w:after="160"/>
      </w:pPr>
      <w:r>
        <w:rPr>
          <w:rFonts w:ascii="Calibri" w:hAnsi="Calibri" w:cs="Calibri"/>
          <w:sz w:val="22"/>
          <w:szCs w:val="22"/>
        </w:rPr>
        <w:t xml:space="preserve">De huidige vloerisolatie is onvoldoende, waardoor er nog warmteverlies via de onderkant optreedt en de kruipruimte invloed heeft op het binnenklimaat. Vervangen van de isolatie naar een hogere Rc verlaagd het verlies en verhoogt het wooncomfort.</w:t>
      </w:r>
    </w:p>
    <w:p>
      <w:pPr>
        <w:pStyle w:val="Normal"/>
        <w:spacing w:before="0" w:after="160"/>
      </w:pPr>
      <w:r>
        <w:rPr>
          <w:rFonts w:ascii="Calibri" w:hAnsi="Calibri" w:cs="Calibri"/>
          <w:sz w:val="22"/>
          <w:szCs w:val="22"/>
        </w:rPr>
        <w:t xml:space="preserve"/>
      </w:r>
    </w:p>
    <w:p>
      <w:pPr>
        <w:pStyle w:val="Normal"/>
        <w:spacing w:before="0" w:after="160"/>
      </w:pPr>
      <w:r>
        <w:rPr>
          <w:b/>
          <w:rFonts w:ascii="Calibri" w:hAnsi="Calibri" w:cs="Calibri"/>
          <w:sz w:val="22"/>
          <w:szCs w:val="22"/>
          <w:color w:val="5AAA00"/>
        </w:rPr>
        <w:t xml:space="preserve">Glas — score 4/5 (Slecht)</w:t>
      </w:r>
    </w:p>
    <w:p>
      <w:pPr>
        <w:pStyle w:val="Normal"/>
        <w:spacing w:before="0" w:after="160"/>
      </w:pPr>
      <w:r>
        <w:rPr>
          <w:rFonts w:ascii="Calibri" w:hAnsi="Calibri" w:cs="Calibri"/>
          <w:sz w:val="22"/>
          <w:szCs w:val="22"/>
        </w:rPr>
        <w:t xml:space="preserve">Isolerend glas vervangt enkel of verouderd dubbel glas door ruiten met een warmtereflecterende coating die warmte binnenhoudt en koudeval bij de ramen voorkomt. Ramen zijn de zwakste plekken in de isolatieschil van een woning.</w:t>
      </w:r>
    </w:p>
    <w:p>
      <w:pPr>
        <w:pStyle w:val="Normal"/>
        <w:spacing w:before="0" w:after="160"/>
      </w:pPr>
      <w:r>
        <w:rPr>
          <w:rFonts w:ascii="Calibri" w:hAnsi="Calibri" w:cs="Calibri"/>
          <w:sz w:val="22"/>
          <w:szCs w:val="22"/>
        </w:rPr>
        <w:t xml:space="preserve">Het aanwezige enkel of oud dubbel glas is verouderd of lek en presteert  niet meer als bij aanleg. Vervangen door nieuwe HR++ ruiten verbetert het binnenklimaat direct en elimineert koude luchtstromen langs de ramen.</w:t>
      </w:r>
    </w:p>
    <w:p>
      <w:pPr>
        <w:pStyle w:val="Normal"/>
        <w:spacing w:before="0" w:after="160"/>
      </w:pPr>
      <w:r>
        <w:rPr>
          <w:rFonts w:ascii="Calibri" w:hAnsi="Calibri" w:cs="Calibri"/>
          <w:sz w:val="22"/>
          <w:szCs w:val="22"/>
        </w:rPr>
        <w:t xml:space="preserve"/>
      </w:r>
    </w:p>
    <w:p>
      <w:pPr>
        <w:pStyle w:val="Normal"/>
        <w:spacing w:before="0" w:after="160"/>
      </w:pPr>
      <w:r>
        <w:rPr>
          <w:rFonts w:ascii="Calibri" w:hAnsi="Calibri" w:cs="Calibri"/>
          <w:sz w:val="22"/>
          <w:szCs w:val="22"/>
        </w:rPr>
        <w:t xml:space="preserve">Heeft u al verbeteringen uitgevoerd of wilt u dit aanpakken en nog een stap verder gaan, dan kunt u zich richten op het optimaliseren van installaties en het verder verlagen van uw energieverbruik.</w:t>
      </w:r>
    </w:p>
    <w:p>
      <w:pPr>
        <w:pStyle w:val="Normal"/>
        <w:spacing w:before="0" w:after="160"/>
      </w:pPr>
      <w:r>
        <w:rPr>
          <w:rFonts w:ascii="Calibri" w:hAnsi="Calibri" w:cs="Calibri"/>
          <w:sz w:val="22"/>
          <w:szCs w:val="22"/>
        </w:rPr>
        <w:t xml:space="preserve">Denk aan het toepassen van zonnepanelen, het overstappen naar een (hybride) warmtepomp en het verbeteren van uw verwarmingssysteem. In combinatie met goede ventilatie zorgt dit voor een comfortabel en gezond binnenklimaat. Ook batterijopslag kan interessant zijn om energie tijdelijk op te slaan.</w:t>
      </w:r>
    </w:p>
    <w:p>
      <w:pPr>
        <w:pStyle w:val="Normal"/>
        <w:spacing w:before="0" w:after="160"/>
      </w:pPr>
      <w:r>
        <w:rPr>
          <w:rFonts w:ascii="Calibri" w:hAnsi="Calibri" w:cs="Calibri"/>
          <w:sz w:val="22"/>
          <w:szCs w:val="22"/>
        </w:rPr>
        <w:t xml:space="preserve">Door isolatie en installaties slim te combineren, werkt u stap voor stap toe naar een woning die klaar is voor een toekomst met minder of geen aardgas.</w:t>
      </w:r>
    </w:p>
    <w:p w14:paraId="6D6ED4B3" w14:textId="77777777" w:rsidR="0072010A" w:rsidRDefault="0072010A">
      <w:pPr>
        <w:spacing w:before="240"/>
      </w:pPr>
    </w:p>
    <w:p w14:paraId="67DA02C5" w14:textId="77777777" w:rsidR="00B50E04" w:rsidRDefault="00B50E04">
      <w:pPr>
        <w:spacing w:before="240"/>
      </w:pPr>
    </w:p>
    <w:p w14:paraId="2145B27C" w14:textId="77777777" w:rsidR="00B50E04" w:rsidRDefault="00B50E04" w:rsidP="00B50E04">
      <w:pPr>
        <w:pBdr>
          <w:bottom w:val="single" w:sz="2" w:space="1" w:color="D0D8EC"/>
        </w:pBdr>
        <w:spacing w:before="160" w:after="160"/>
      </w:pPr>
    </w:p>
    <w:p w14:paraId="2228FB7B" w14:textId="77777777" w:rsidR="003813AC" w:rsidRDefault="003813AC">
      <w:pPr>
        <w:rPr>
          <w:b/>
          <w:bCs/>
          <w:color w:val="2E6BE6"/>
        </w:rPr>
      </w:pPr>
      <w:r>
        <w:rPr>
          <w:b/>
          <w:bCs/>
          <w:color w:val="2E6BE6"/>
        </w:rPr>
        <w:br w:type="page"/>
      </w:r>
    </w:p>
    <w:p w14:paraId="09DD0E2D" w14:textId="4ABF4321" w:rsidR="00B50E04" w:rsidRPr="00DC422D" w:rsidRDefault="00A26820" w:rsidP="00B50E04">
      <w:pPr>
        <w:spacing w:before="160" w:after="80"/>
        <w:rPr>
          <w:b/>
          <w:bCs/>
          <w:color w:val="5AAA00"/>
        </w:rPr>
      </w:pPr>
      <w:r w:rsidRPr="00DC422D">
        <w:rPr>
          <w:noProof/>
          <w:color w:val="5AAA00"/>
        </w:rPr>
        <w:lastRenderedPageBreak/>
        <w:drawing>
          <wp:anchor distT="0" distB="0" distL="114300" distR="114300" simplePos="0" relativeHeight="251658240" behindDoc="0" locked="0" layoutInCell="1" allowOverlap="1" wp14:anchorId="3BE3A933" wp14:editId="47C5FB0D">
            <wp:simplePos x="0" y="0"/>
            <wp:positionH relativeFrom="column">
              <wp:posOffset>3532401</wp:posOffset>
            </wp:positionH>
            <wp:positionV relativeFrom="paragraph">
              <wp:posOffset>517</wp:posOffset>
            </wp:positionV>
            <wp:extent cx="1807735" cy="1818167"/>
            <wp:effectExtent l="0" t="0" r="2540" b="0"/>
            <wp:wrapSquare wrapText="bothSides"/>
            <wp:docPr id="70464683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46831" name="Afbeelding 704646831"/>
                    <pic:cNvPicPr/>
                  </pic:nvPicPr>
                  <pic:blipFill rotWithShape="1">
                    <a:blip r:embed="rId7" cstate="print">
                      <a:extLst>
                        <a:ext uri="{28A0092B-C50C-407E-A947-70E740481C1C}">
                          <a14:useLocalDpi xmlns:a14="http://schemas.microsoft.com/office/drawing/2010/main" val="0"/>
                        </a:ext>
                      </a:extLst>
                    </a:blip>
                    <a:srcRect l="16187" r="17559"/>
                    <a:stretch>
                      <a:fillRect/>
                    </a:stretch>
                  </pic:blipFill>
                  <pic:spPr bwMode="auto">
                    <a:xfrm>
                      <a:off x="0" y="0"/>
                      <a:ext cx="1807735" cy="18181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7AD0" w:rsidRPr="00DC422D">
        <w:rPr>
          <w:b/>
          <w:bCs/>
          <w:color w:val="5AAA00"/>
        </w:rPr>
        <w:t>Mogelijke a</w:t>
      </w:r>
      <w:r w:rsidR="00B50E04" w:rsidRPr="00DC422D">
        <w:rPr>
          <w:b/>
          <w:bCs/>
          <w:color w:val="5AAA00"/>
        </w:rPr>
        <w:t>anpak</w:t>
      </w:r>
    </w:p>
    <w:p w14:paraId="2091DA1D" w14:textId="39310A7C" w:rsidR="00040E3A" w:rsidRDefault="00040E3A" w:rsidP="00B50E04">
      <w:pPr>
        <w:spacing w:before="160" w:after="80"/>
      </w:pPr>
      <w:r>
        <w:t>Een logische aanpak volgt de isola</w:t>
      </w:r>
      <w:r w:rsidR="00203A55">
        <w:t>tietrias:</w:t>
      </w:r>
    </w:p>
    <w:p w14:paraId="5684BD31" w14:textId="30265CB4" w:rsidR="00203A55" w:rsidRDefault="00203A55" w:rsidP="00203A55">
      <w:pPr>
        <w:pStyle w:val="Lijstalinea"/>
        <w:numPr>
          <w:ilvl w:val="0"/>
          <w:numId w:val="4"/>
        </w:numPr>
        <w:spacing w:before="160" w:after="80"/>
      </w:pPr>
      <w:r>
        <w:t>Beperk warmteverlies door te isoleren;</w:t>
      </w:r>
    </w:p>
    <w:p w14:paraId="26AABD28" w14:textId="7C34F3A6" w:rsidR="00203A55" w:rsidRDefault="00203A55" w:rsidP="00203A55">
      <w:pPr>
        <w:pStyle w:val="Lijstalinea"/>
        <w:numPr>
          <w:ilvl w:val="0"/>
          <w:numId w:val="4"/>
        </w:numPr>
        <w:spacing w:before="160" w:after="80"/>
      </w:pPr>
      <w:r>
        <w:t>Optimaliseer het afgiftesysteem</w:t>
      </w:r>
      <w:r w:rsidR="0042585B">
        <w:t>;</w:t>
      </w:r>
    </w:p>
    <w:p w14:paraId="73AFE54B" w14:textId="023834AC" w:rsidR="00203A55" w:rsidRDefault="004D256F" w:rsidP="00203A55">
      <w:pPr>
        <w:pStyle w:val="Lijstalinea"/>
        <w:numPr>
          <w:ilvl w:val="0"/>
          <w:numId w:val="4"/>
        </w:numPr>
        <w:spacing w:before="160" w:after="80"/>
      </w:pPr>
      <w:r>
        <w:t>Verduurzaam de opwek door bijvoorbeeld een warmtepomp of zonnepanelen</w:t>
      </w:r>
      <w:r w:rsidR="0042585B">
        <w:t>;</w:t>
      </w:r>
    </w:p>
    <w:p w14:paraId="639D8531" w14:textId="6553E022" w:rsidR="00861B3C" w:rsidRDefault="00861B3C" w:rsidP="00861B3C">
      <w:pPr>
        <w:spacing w:before="160" w:after="80"/>
      </w:pPr>
    </w:p>
    <w:p w14:paraId="41C9B3BD" w14:textId="4F4AFBA6" w:rsidR="00861B3C" w:rsidRDefault="00A26820" w:rsidP="00861B3C">
      <w:pPr>
        <w:spacing w:before="160" w:after="80"/>
      </w:pPr>
      <w:r>
        <w:rPr>
          <w:noProof/>
        </w:rPr>
        <w:drawing>
          <wp:anchor distT="0" distB="0" distL="114300" distR="114300" simplePos="0" relativeHeight="251659264" behindDoc="0" locked="0" layoutInCell="1" allowOverlap="1" wp14:anchorId="28DDBF24" wp14:editId="4190CC40">
            <wp:simplePos x="0" y="0"/>
            <wp:positionH relativeFrom="column">
              <wp:posOffset>1703705</wp:posOffset>
            </wp:positionH>
            <wp:positionV relativeFrom="paragraph">
              <wp:posOffset>271706</wp:posOffset>
            </wp:positionV>
            <wp:extent cx="2891790" cy="2397760"/>
            <wp:effectExtent l="0" t="0" r="3810" b="2540"/>
            <wp:wrapSquare wrapText="bothSides"/>
            <wp:docPr id="63887915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79154" name="Afbeelding 638879154"/>
                    <pic:cNvPicPr/>
                  </pic:nvPicPr>
                  <pic:blipFill rotWithShape="1">
                    <a:blip r:embed="rId8" cstate="print">
                      <a:extLst>
                        <a:ext uri="{28A0092B-C50C-407E-A947-70E740481C1C}">
                          <a14:useLocalDpi xmlns:a14="http://schemas.microsoft.com/office/drawing/2010/main" val="0"/>
                        </a:ext>
                      </a:extLst>
                    </a:blip>
                    <a:srcRect l="19600"/>
                    <a:stretch>
                      <a:fillRect/>
                    </a:stretch>
                  </pic:blipFill>
                  <pic:spPr bwMode="auto">
                    <a:xfrm>
                      <a:off x="0" y="0"/>
                      <a:ext cx="2891790" cy="2397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CF8042" w14:textId="77777777" w:rsidR="00A26820" w:rsidRDefault="00A26820" w:rsidP="00861B3C">
      <w:pPr>
        <w:spacing w:before="160" w:after="80"/>
      </w:pPr>
    </w:p>
    <w:p w14:paraId="663CD96A" w14:textId="55F2664A" w:rsidR="00A26820" w:rsidRDefault="00A26820" w:rsidP="00861B3C">
      <w:pPr>
        <w:spacing w:before="160" w:after="80"/>
      </w:pPr>
    </w:p>
    <w:p w14:paraId="5602A03D" w14:textId="5036FD6E" w:rsidR="00A26820" w:rsidRDefault="00A26820" w:rsidP="00861B3C">
      <w:pPr>
        <w:spacing w:before="160" w:after="80"/>
      </w:pPr>
    </w:p>
    <w:p w14:paraId="0ED96D12" w14:textId="609634B1" w:rsidR="00A26820" w:rsidRDefault="00A26820" w:rsidP="00861B3C">
      <w:pPr>
        <w:spacing w:before="160" w:after="80"/>
      </w:pPr>
    </w:p>
    <w:p w14:paraId="3B01823A" w14:textId="77777777" w:rsidR="00A26820" w:rsidRDefault="00A26820" w:rsidP="00861B3C">
      <w:pPr>
        <w:spacing w:before="160" w:after="80"/>
      </w:pPr>
    </w:p>
    <w:p w14:paraId="14432956" w14:textId="77777777" w:rsidR="00A26820" w:rsidRDefault="00A26820" w:rsidP="00861B3C">
      <w:pPr>
        <w:spacing w:before="160" w:after="80"/>
      </w:pPr>
    </w:p>
    <w:p w14:paraId="55CC0719" w14:textId="77777777" w:rsidR="00A26820" w:rsidRDefault="00A26820" w:rsidP="00861B3C">
      <w:pPr>
        <w:spacing w:before="160" w:after="80"/>
      </w:pPr>
    </w:p>
    <w:p w14:paraId="220C3967" w14:textId="77777777" w:rsidR="00A26820" w:rsidRDefault="00A26820" w:rsidP="00861B3C">
      <w:pPr>
        <w:spacing w:before="160" w:after="80"/>
      </w:pPr>
    </w:p>
    <w:p w14:paraId="6D9C55C5" w14:textId="77777777" w:rsidR="00A26820" w:rsidRDefault="00A26820" w:rsidP="00861B3C">
      <w:pPr>
        <w:spacing w:before="160" w:after="80"/>
      </w:pPr>
    </w:p>
    <w:p w14:paraId="2D0E7A02" w14:textId="77777777" w:rsidR="00A26820" w:rsidRDefault="00A26820" w:rsidP="00861B3C">
      <w:pPr>
        <w:spacing w:before="160" w:after="80"/>
      </w:pPr>
    </w:p>
    <w:p w14:paraId="3121DE31" w14:textId="1A6F5CC6" w:rsidR="00861B3C" w:rsidRDefault="00861B3C" w:rsidP="00861B3C">
      <w:pPr>
        <w:spacing w:before="160" w:after="80"/>
      </w:pPr>
    </w:p>
    <w:p w14:paraId="007580A2" w14:textId="5F86E326" w:rsidR="00B50E04" w:rsidRDefault="00B50E04" w:rsidP="00B50E04">
      <w:pPr>
        <w:spacing w:before="60" w:after="160"/>
      </w:pPr>
      <w:r>
        <w:rPr>
          <w:color w:val="1A2340"/>
        </w:rPr>
        <w:t xml:space="preserve">Aanbevolen maatregelen voor deze bouwperiode:</w:t>
      </w:r>
      <w:proofErr w:type="spellStart"/>
      <w:r>
        <w:rPr>
          <w:color w:val="1A2340"/>
        </w:rPr>
        <w:t/>
      </w:r>
      <w:proofErr w:type="spellEnd"/>
      <w:r>
        <w:rPr>
          <w:color w:val="1A2340"/>
        </w:rPr>
        <w:t/>
      </w:r>
    </w:p>
    <w:p>
      <w:pPr>
        <w:spacing w:before="60" w:after="160"/>
      </w:pPr>
      <w:r>
        <w:rPr>
          <w:color w:val="1A2340"/>
        </w:rPr>
        <w:t xml:space="preserve">- Gevel: isoleer de binnenzijde of buitenzijde bij massieve muren, of na-isoleer de spouw indien deze aanwezig en schoon is.</w:t>
      </w:r>
    </w:p>
    <w:p>
      <w:pPr>
        <w:spacing w:before="60" w:after="160"/>
      </w:pPr>
      <w:r>
        <w:rPr>
          <w:color w:val="1A2340"/>
        </w:rPr>
        <w:t xml:space="preserve">- Dak: breng volledige isolatie aan, aangezien de oorspronkelijke waarde nagenoeg nul is.</w:t>
      </w:r>
    </w:p>
    <w:p>
      <w:pPr>
        <w:spacing w:before="60" w:after="160"/>
      </w:pPr>
      <w:r>
        <w:rPr>
          <w:color w:val="1A2340"/>
        </w:rPr>
        <w:t xml:space="preserve">- Vloer: isoleer de houten vloer of de bodem van de kruipruimte om optrekkend vocht en kou tegen te gaan.</w:t>
      </w:r>
    </w:p>
    <w:p>
      <w:pPr>
        <w:spacing w:before="60" w:after="160"/>
      </w:pPr>
      <w:r>
        <w:rPr>
          <w:color w:val="1A2340"/>
        </w:rPr>
        <w:t xml:space="preserve">- Ramen: vervang enkel glas door HR++ of vacuümglas.</w:t>
      </w:r>
    </w:p>
    <w:p>
      <w:pPr>
        <w:spacing w:before="60" w:after="160"/>
      </w:pPr>
      <w:r>
        <w:rPr>
          <w:color w:val="1A2340"/>
        </w:rPr>
        <w:t xml:space="preserve">- Ventilatie: breng gecontroleerde ventilatie aan (zoals decentrale WTW) om de verhoogde luchtvochtigheid na kierdichting te beheersen.</w:t>
      </w:r>
    </w:p>
    <w:p>
      <w:pPr>
        <w:spacing w:before="120" w:after="120"/>
      </w:pPr>
    </w:p>
    <w:p>
      <w:pPr>
        <w:spacing w:before="60" w:after="160"/>
      </w:pPr>
      <w:r>
        <w:rPr>
          <w:color w:val="1A2340"/>
        </w:rPr>
        <w:t xml:space="preserve">Laat een schil-scan uitvoeren om te bepalen welke isolatiemaatregel het meest rendabel is voor uw specifieke situatie.</w:t>
      </w:r>
    </w:p>
    <w:p>
      <w:pPr>
        <w:spacing w:before="120" w:after="120"/>
      </w:pPr>
    </w:p>
    <w:p>
      <w:pPr>
        <w:spacing w:before="60" w:after="160"/>
      </w:pPr>
      <w:r>
        <w:rPr>
          <w:color w:val="1A2340"/>
        </w:rPr>
        <w:t xml:space="preserve">De bovenstaande aanbevelingen zijn indicatief op basis van registratiedata. Maatwerkadvies door erkende bedrijven is altijd aan te raden.</w:t>
      </w:r>
    </w:p>
    <w:p w14:paraId="3408F22B" w14:textId="65D2180C" w:rsidR="00B50E04" w:rsidRDefault="00B50E04" w:rsidP="00B50E04">
      <w:pPr>
        <w:spacing w:before="240"/>
      </w:pPr>
      <w:r>
        <w:br w:type="page"/>
      </w:r>
    </w:p>
    <w:p w14:paraId="6D6ED4B4" w14:textId="3311D600" w:rsidR="0072010A" w:rsidRPr="00DC422D" w:rsidRDefault="00B346C3">
      <w:pPr>
        <w:pStyle w:val="Kop1"/>
        <w:pBdr>
          <w:bottom w:val="single" w:sz="4" w:space="4" w:color="2E6BE6"/>
        </w:pBdr>
        <w:rPr>
          <w:color w:val="5AAA00"/>
        </w:rPr>
      </w:pPr>
      <w:r w:rsidRPr="00DC422D">
        <w:rPr>
          <w:color w:val="5AAA00"/>
        </w:rPr>
        <w:lastRenderedPageBreak/>
        <w:t>Aandachtspunten en risico’s</w:t>
      </w:r>
    </w:p>
    <w:p w14:paraId="6D6ED4B5" w14:textId="77777777" w:rsidR="0072010A" w:rsidRDefault="00B346C3">
      <w:pPr>
        <w:spacing w:before="80" w:after="160"/>
      </w:pPr>
      <w:r>
        <w:rPr>
          <w:color w:val="1A2340"/>
        </w:rPr>
        <w:t xml:space="preserve">- Vocht en houtrot: deze woningen zijn vaak 'dampopen' gebouwd zonder spouw of met een zeer smalle spouw. Bij binnenisolatie daalt de temperatuur van de oorspronkelijke muur sterk, met condensatierisico als gevolg. Gebruik vochtregulerende folies (zoals Intello) en dampopen materialen zoals houtvezel of vlas — vermijd volledig dampdichte plastics.</w:t>
      </w:r>
      <w:proofErr w:type="spellStart"/>
      <w:r>
        <w:rPr>
          <w:color w:val="1A2340"/>
        </w:rPr>
        <w:t/>
      </w:r>
      <w:proofErr w:type="spellEnd"/>
      <w:r>
        <w:rPr>
          <w:color w:val="1A2340"/>
        </w:rPr>
        <w:t/>
      </w:r>
    </w:p>
    <w:p>
      <w:pPr>
        <w:spacing w:before="80" w:after="160"/>
      </w:pPr>
      <w:r>
        <w:rPr>
          <w:color w:val="1A2340"/>
        </w:rPr>
        <w:t xml:space="preserve">- Balkkoppen: houten vloerbalken in de buitenmuur worden door binnenisolatie kouder en vochtiger. Dit leidt tot houtrot. Laat dit altijd vooraf beoordelen door een specialist.</w:t>
      </w:r>
    </w:p>
    <w:p>
      <w:pPr>
        <w:spacing w:before="80" w:after="160"/>
      </w:pPr>
      <w:r>
        <w:rPr>
          <w:color w:val="1A2340"/>
        </w:rPr>
        <w:t xml:space="preserve">- Dampdichte buitengevel: controleer of de gevel aan de buitenzijde niet dampdicht is (geglazuurde steen of latexverf), want dan kan vocht niet naar buiten uitdampen.</w:t>
      </w:r>
    </w:p>
    <w:p>
      <w:pPr>
        <w:spacing w:before="80" w:after="160"/>
      </w:pPr>
      <w:r>
        <w:rPr>
          <w:color w:val="1A2340"/>
        </w:rPr>
        <w:t xml:space="preserve">- Binnenklimaat: kieren dichten zonder nieuw ventilatiesysteem maakt de lucht snel vochtig en ongezond. Luchtdichting en gecontroleerde ventilatie moeten samen worden aangepakt.</w:t>
      </w:r>
    </w:p>
    <w:p>
      <w:pPr>
        <w:spacing w:before="120" w:after="120"/>
      </w:pPr>
    </w:p>
    <w:p>
      <w:pPr>
        <w:spacing w:before="80" w:after="160"/>
      </w:pPr>
      <w:r>
        <w:rPr>
          <w:color w:val="1A2340"/>
        </w:rPr>
        <w:t xml:space="preserve">Laat de bevindingen bevestigen via een foto-inspectie of maatwerkadvies. Neem contact op met PandIQ voor een concrete vervolgstap: www.pandiq.nl</w:t>
      </w:r>
    </w:p>
    <w:p w14:paraId="6D6ED4B6" w14:textId="77777777" w:rsidR="0072010A" w:rsidRDefault="0072010A">
      <w:pPr>
        <w:pBdr>
          <w:bottom w:val="single" w:sz="2" w:space="1" w:color="D0D8EC"/>
        </w:pBdr>
        <w:spacing w:before="160" w:after="160"/>
      </w:pPr>
    </w:p>
    <w:p w14:paraId="6D6ED4B7" w14:textId="6AC174ED" w:rsidR="0072010A" w:rsidRPr="00DC422D" w:rsidRDefault="00B346C3">
      <w:pPr>
        <w:pStyle w:val="Kop1"/>
        <w:pBdr>
          <w:bottom w:val="single" w:sz="4" w:space="4" w:color="2E6BE6"/>
        </w:pBdr>
        <w:rPr>
          <w:color w:val="5AAA00"/>
        </w:rPr>
      </w:pPr>
      <w:r w:rsidRPr="00DC422D">
        <w:rPr>
          <w:color w:val="5AAA00"/>
        </w:rPr>
        <w:t>Mogelijk relevante subsidies</w:t>
      </w:r>
    </w:p>
    <w:tbl>
      <w:tblPr>
        <w:tblW w:type="auto" w:w="0"/>
        <w:tblLook w:firstColumn="1" w:firstRow="1" w:lastColumn="0" w:lastRow="0" w:noHBand="0" w:noVBand="1" w:val="04A0"/>
      </w:tblPr>
      <w:tblGrid>
        <w:gridCol w:w="1928"/>
        <w:gridCol w:w="1928"/>
        <w:gridCol w:w="1928"/>
        <w:gridCol w:w="1928"/>
        <w:gridCol w:w="1928"/>
      </w:tblGrid>
      <w:tr>
        <w:trPr>
          <w:trHeight w:val="400" w:hRule="atLeast"/>
        </w:trPr>
        <w:tc>
          <w:tcPr>
            <w:tcW w:type="dxa" w:w="1928"/>
            <w:shd w:val="clear" w:color="auto" w:fill="5AAA00"/>
          </w:tcPr>
          <w:p>
            <w:r/>
            <w:r>
              <w:rPr>
                <w:rFonts w:ascii="Calibri" w:hAnsi="Calibri"/>
                <w:b/>
                <w:i w:val="0"/>
                <w:color w:val="FFFFFF"/>
                <w:sz w:val="22"/>
              </w:rPr>
              <w:t>Maatregel</w:t>
            </w:r>
          </w:p>
        </w:tc>
        <w:tc>
          <w:tcPr>
            <w:tcW w:type="dxa" w:w="1928"/>
            <w:shd w:val="clear" w:color="auto" w:fill="5AAA00"/>
          </w:tcPr>
          <w:p>
            <w:r/>
            <w:r>
              <w:rPr>
                <w:rFonts w:ascii="Calibri" w:hAnsi="Calibri"/>
                <w:b/>
                <w:i w:val="0"/>
                <w:color w:val="FFFFFF"/>
                <w:sz w:val="22"/>
              </w:rPr>
              <w:t>Enkelvoudig</w:t>
            </w:r>
          </w:p>
        </w:tc>
        <w:tc>
          <w:tcPr>
            <w:tcW w:type="dxa" w:w="1928"/>
            <w:shd w:val="clear" w:color="auto" w:fill="5AAA00"/>
          </w:tcPr>
          <w:p>
            <w:r/>
            <w:r>
              <w:rPr>
                <w:rFonts w:ascii="Calibri" w:hAnsi="Calibri"/>
                <w:b/>
                <w:i w:val="0"/>
                <w:color w:val="FFFFFF"/>
                <w:sz w:val="22"/>
              </w:rPr>
              <w:t>Meervoudig</w:t>
            </w:r>
          </w:p>
        </w:tc>
        <w:tc>
          <w:tcPr>
            <w:tcW w:type="dxa" w:w="1928"/>
            <w:shd w:val="clear" w:color="auto" w:fill="5AAA00"/>
          </w:tcPr>
          <w:p>
            <w:r/>
            <w:r>
              <w:rPr>
                <w:rFonts w:ascii="Calibri" w:hAnsi="Calibri"/>
                <w:b/>
                <w:i w:val="0"/>
                <w:color w:val="FFFFFF"/>
                <w:sz w:val="22"/>
              </w:rPr>
              <w:t>Biobased bonus</w:t>
            </w:r>
          </w:p>
        </w:tc>
        <w:tc>
          <w:tcPr>
            <w:tcW w:type="dxa" w:w="1928"/>
            <w:shd w:val="clear" w:color="auto" w:fill="5AAA00"/>
          </w:tcPr>
          <w:p>
            <w:r/>
            <w:r>
              <w:rPr>
                <w:rFonts w:ascii="Calibri" w:hAnsi="Calibri"/>
                <w:b/>
                <w:i w:val="0"/>
                <w:color w:val="FFFFFF"/>
                <w:sz w:val="22"/>
              </w:rPr>
              <w:t>Min. Rc/Rd</w:t>
            </w:r>
          </w:p>
        </w:tc>
      </w:tr>
      <w:tr>
        <w:trPr>
          <w:trHeight w:val="400" w:hRule="atLeast"/>
        </w:trPr>
        <w:tc>
          <w:tcPr>
            <w:tcW w:type="dxa" w:w="1928"/>
            <w:shd w:val="clear" w:color="auto" w:fill="FFFFFF"/>
          </w:tcPr>
          <w:p>
            <w:r/>
            <w:r>
              <w:rPr>
                <w:rFonts w:ascii="Calibri" w:hAnsi="Calibri"/>
                <w:b/>
                <w:i w:val="0"/>
                <w:color w:val="1D1D1B"/>
                <w:sz w:val="22"/>
              </w:rPr>
              <w:t>Gevelisolatie (binnen/buiten)</w:t>
            </w:r>
          </w:p>
        </w:tc>
        <w:tc>
          <w:tcPr>
            <w:tcW w:type="dxa" w:w="1928"/>
            <w:shd w:val="clear" w:color="auto" w:fill="FFFFFF"/>
          </w:tcPr>
          <w:p>
            <w:r/>
            <w:r>
              <w:rPr>
                <w:rFonts w:ascii="Calibri" w:hAnsi="Calibri"/>
                <w:b w:val="0"/>
                <w:i w:val="0"/>
                <w:color w:val="1D1D1B"/>
                <w:sz w:val="22"/>
              </w:rPr>
              <w:t>€ 10.13/m²</w:t>
            </w:r>
          </w:p>
        </w:tc>
        <w:tc>
          <w:tcPr>
            <w:tcW w:type="dxa" w:w="1928"/>
            <w:shd w:val="clear" w:color="auto" w:fill="FFFFFF"/>
          </w:tcPr>
          <w:p>
            <w:r/>
            <w:r>
              <w:rPr>
                <w:rFonts w:ascii="Calibri" w:hAnsi="Calibri"/>
                <w:b/>
                <w:i w:val="0"/>
                <w:color w:val="1D1D1B"/>
                <w:sz w:val="22"/>
              </w:rPr>
              <w:t>€ 20.25/m²</w:t>
            </w:r>
          </w:p>
        </w:tc>
        <w:tc>
          <w:tcPr>
            <w:tcW w:type="dxa" w:w="1928"/>
            <w:shd w:val="clear" w:color="auto" w:fill="FFFFFF"/>
          </w:tcPr>
          <w:p>
            <w:r/>
            <w:r>
              <w:rPr>
                <w:rFonts w:ascii="Calibri" w:hAnsi="Calibri"/>
                <w:b w:val="0"/>
                <w:i w:val="0"/>
                <w:color w:val="1D1D1B"/>
                <w:sz w:val="22"/>
              </w:rPr>
              <w:t>+ € 6.00/m²</w:t>
            </w:r>
          </w:p>
        </w:tc>
        <w:tc>
          <w:tcPr>
            <w:tcW w:type="dxa" w:w="1928"/>
            <w:shd w:val="clear" w:color="auto" w:fill="FFFFFF"/>
          </w:tcPr>
          <w:p>
            <w:r/>
            <w:r>
              <w:rPr>
                <w:rFonts w:ascii="Calibri" w:hAnsi="Calibri"/>
                <w:b w:val="0"/>
                <w:i w:val="0"/>
                <w:color w:val="1D1D1B"/>
                <w:sz w:val="22"/>
              </w:rPr>
              <w:t>Rc ≥ 3,5 / Rd ≥ 2,5 m²K/W</w:t>
            </w:r>
          </w:p>
        </w:tc>
      </w:tr>
      <w:tr>
        <w:trPr>
          <w:trHeight w:val="400" w:hRule="atLeast"/>
        </w:trPr>
        <w:tc>
          <w:tcPr>
            <w:tcW w:type="dxa" w:w="1928"/>
            <w:shd w:val="clear" w:color="auto" w:fill="FFFFFF"/>
          </w:tcPr>
          <w:p>
            <w:r/>
            <w:r>
              <w:rPr>
                <w:rFonts w:ascii="Calibri" w:hAnsi="Calibri"/>
                <w:b/>
                <w:i w:val="0"/>
                <w:color w:val="1D1D1B"/>
                <w:sz w:val="22"/>
              </w:rPr>
              <w:t>Dakisolatie</w:t>
            </w:r>
          </w:p>
        </w:tc>
        <w:tc>
          <w:tcPr>
            <w:tcW w:type="dxa" w:w="1928"/>
            <w:shd w:val="clear" w:color="auto" w:fill="FFFFFF"/>
          </w:tcPr>
          <w:p>
            <w:r/>
            <w:r>
              <w:rPr>
                <w:rFonts w:ascii="Calibri" w:hAnsi="Calibri"/>
                <w:b w:val="0"/>
                <w:i w:val="0"/>
                <w:color w:val="1D1D1B"/>
                <w:sz w:val="22"/>
              </w:rPr>
              <w:t>€ 8.13/m²</w:t>
            </w:r>
          </w:p>
        </w:tc>
        <w:tc>
          <w:tcPr>
            <w:tcW w:type="dxa" w:w="1928"/>
            <w:shd w:val="clear" w:color="auto" w:fill="FFFFFF"/>
          </w:tcPr>
          <w:p>
            <w:r/>
            <w:r>
              <w:rPr>
                <w:rFonts w:ascii="Calibri" w:hAnsi="Calibri"/>
                <w:b/>
                <w:i w:val="0"/>
                <w:color w:val="1D1D1B"/>
                <w:sz w:val="22"/>
              </w:rPr>
              <w:t>€ 16.25/m²</w:t>
            </w:r>
          </w:p>
        </w:tc>
        <w:tc>
          <w:tcPr>
            <w:tcW w:type="dxa" w:w="1928"/>
            <w:shd w:val="clear" w:color="auto" w:fill="FFFFFF"/>
          </w:tcPr>
          <w:p>
            <w:r/>
            <w:r>
              <w:rPr>
                <w:rFonts w:ascii="Calibri" w:hAnsi="Calibri"/>
                <w:b w:val="0"/>
                <w:i w:val="0"/>
                <w:color w:val="1D1D1B"/>
                <w:sz w:val="22"/>
              </w:rPr>
              <w:t>+ € 5.00/m²</w:t>
            </w:r>
          </w:p>
        </w:tc>
        <w:tc>
          <w:tcPr>
            <w:tcW w:type="dxa" w:w="1928"/>
            <w:shd w:val="clear" w:color="auto" w:fill="FFFFFF"/>
          </w:tcPr>
          <w:p>
            <w:r/>
            <w:r>
              <w:rPr>
                <w:rFonts w:ascii="Calibri" w:hAnsi="Calibri"/>
                <w:b w:val="0"/>
                <w:i w:val="0"/>
                <w:color w:val="1D1D1B"/>
                <w:sz w:val="22"/>
              </w:rPr>
              <w:t>Rc ≥ 3,5 m²K/W</w:t>
            </w:r>
          </w:p>
        </w:tc>
      </w:tr>
      <w:tr>
        <w:trPr>
          <w:trHeight w:val="400" w:hRule="atLeast"/>
        </w:trPr>
        <w:tc>
          <w:tcPr>
            <w:tcW w:type="dxa" w:w="1928"/>
            <w:shd w:val="clear" w:color="auto" w:fill="FFFFFF"/>
          </w:tcPr>
          <w:p>
            <w:r/>
            <w:r>
              <w:rPr>
                <w:rFonts w:ascii="Calibri" w:hAnsi="Calibri"/>
                <w:b/>
                <w:i w:val="0"/>
                <w:color w:val="1D1D1B"/>
                <w:sz w:val="22"/>
              </w:rPr>
              <w:t>Zoldervloerisolatie</w:t>
            </w:r>
          </w:p>
        </w:tc>
        <w:tc>
          <w:tcPr>
            <w:tcW w:type="dxa" w:w="1928"/>
            <w:shd w:val="clear" w:color="auto" w:fill="FFFFFF"/>
          </w:tcPr>
          <w:p>
            <w:r/>
            <w:r>
              <w:rPr>
                <w:rFonts w:ascii="Calibri" w:hAnsi="Calibri"/>
                <w:b w:val="0"/>
                <w:i w:val="0"/>
                <w:color w:val="1D1D1B"/>
                <w:sz w:val="22"/>
              </w:rPr>
              <w:t>€ 2.00/m²</w:t>
            </w:r>
          </w:p>
        </w:tc>
        <w:tc>
          <w:tcPr>
            <w:tcW w:type="dxa" w:w="1928"/>
            <w:shd w:val="clear" w:color="auto" w:fill="FFFFFF"/>
          </w:tcPr>
          <w:p>
            <w:r/>
            <w:r>
              <w:rPr>
                <w:rFonts w:ascii="Calibri" w:hAnsi="Calibri"/>
                <w:b/>
                <w:i w:val="0"/>
                <w:color w:val="1D1D1B"/>
                <w:sz w:val="22"/>
              </w:rPr>
              <w:t>€ 4.00/m²</w:t>
            </w:r>
          </w:p>
        </w:tc>
        <w:tc>
          <w:tcPr>
            <w:tcW w:type="dxa" w:w="1928"/>
            <w:shd w:val="clear" w:color="auto" w:fill="FFFFFF"/>
          </w:tcPr>
          <w:p>
            <w:r/>
            <w:r>
              <w:rPr>
                <w:rFonts w:ascii="Calibri" w:hAnsi="Calibri"/>
                <w:b w:val="0"/>
                <w:i w:val="0"/>
                <w:color w:val="1D1D1B"/>
                <w:sz w:val="22"/>
              </w:rPr>
              <w:t>+ € 1.50/m²</w:t>
            </w:r>
          </w:p>
        </w:tc>
        <w:tc>
          <w:tcPr>
            <w:tcW w:type="dxa" w:w="1928"/>
            <w:shd w:val="clear" w:color="auto" w:fill="FFFFFF"/>
          </w:tcPr>
          <w:p>
            <w:r/>
            <w:r>
              <w:rPr>
                <w:rFonts w:ascii="Calibri" w:hAnsi="Calibri"/>
                <w:b w:val="0"/>
                <w:i w:val="0"/>
                <w:color w:val="1D1D1B"/>
                <w:sz w:val="22"/>
              </w:rPr>
              <w:t>Rc ≥ 3,5 m²K/W</w:t>
            </w:r>
          </w:p>
        </w:tc>
      </w:tr>
      <w:tr>
        <w:trPr>
          <w:trHeight w:val="400" w:hRule="atLeast"/>
        </w:trPr>
        <w:tc>
          <w:tcPr>
            <w:tcW w:type="dxa" w:w="1928"/>
            <w:shd w:val="clear" w:color="auto" w:fill="FFFFFF"/>
          </w:tcPr>
          <w:p>
            <w:r/>
            <w:r>
              <w:rPr>
                <w:rFonts w:ascii="Calibri" w:hAnsi="Calibri"/>
                <w:b/>
                <w:i w:val="0"/>
                <w:color w:val="1D1D1B"/>
                <w:sz w:val="22"/>
              </w:rPr>
              <w:t>Spouwmuurisolatie</w:t>
            </w:r>
          </w:p>
        </w:tc>
        <w:tc>
          <w:tcPr>
            <w:tcW w:type="dxa" w:w="1928"/>
            <w:shd w:val="clear" w:color="auto" w:fill="FFFFFF"/>
          </w:tcPr>
          <w:p>
            <w:r/>
            <w:r>
              <w:rPr>
                <w:rFonts w:ascii="Calibri" w:hAnsi="Calibri"/>
                <w:b w:val="0"/>
                <w:i w:val="0"/>
                <w:color w:val="1D1D1B"/>
                <w:sz w:val="22"/>
              </w:rPr>
              <w:t>€ 2.63/m²</w:t>
            </w:r>
          </w:p>
        </w:tc>
        <w:tc>
          <w:tcPr>
            <w:tcW w:type="dxa" w:w="1928"/>
            <w:shd w:val="clear" w:color="auto" w:fill="FFFFFF"/>
          </w:tcPr>
          <w:p>
            <w:r/>
            <w:r>
              <w:rPr>
                <w:rFonts w:ascii="Calibri" w:hAnsi="Calibri"/>
                <w:b/>
                <w:i w:val="0"/>
                <w:color w:val="1D1D1B"/>
                <w:sz w:val="22"/>
              </w:rPr>
              <w:t>€ 5.25/m²</w:t>
            </w:r>
          </w:p>
        </w:tc>
        <w:tc>
          <w:tcPr>
            <w:tcW w:type="dxa" w:w="1928"/>
            <w:shd w:val="clear" w:color="auto" w:fill="FFFFFF"/>
          </w:tcPr>
          <w:p>
            <w:r/>
            <w:r>
              <w:rPr>
                <w:rFonts w:ascii="Calibri" w:hAnsi="Calibri"/>
                <w:b w:val="0"/>
                <w:i w:val="0"/>
                <w:color w:val="1D1D1B"/>
                <w:sz w:val="22"/>
              </w:rPr>
              <w:t>+ € 1.50/m²</w:t>
            </w:r>
          </w:p>
        </w:tc>
        <w:tc>
          <w:tcPr>
            <w:tcW w:type="dxa" w:w="1928"/>
            <w:shd w:val="clear" w:color="auto" w:fill="FFFFFF"/>
          </w:tcPr>
          <w:p>
            <w:r/>
            <w:r>
              <w:rPr>
                <w:rFonts w:ascii="Calibri" w:hAnsi="Calibri"/>
                <w:b w:val="0"/>
                <w:i w:val="0"/>
                <w:color w:val="1D1D1B"/>
                <w:sz w:val="22"/>
              </w:rPr>
              <w:t>Rc ≥ 1,1 m²K/W</w:t>
            </w:r>
          </w:p>
        </w:tc>
      </w:tr>
      <w:tr>
        <w:trPr>
          <w:trHeight w:val="400" w:hRule="atLeast"/>
        </w:trPr>
        <w:tc>
          <w:tcPr>
            <w:tcW w:type="dxa" w:w="1928"/>
            <w:shd w:val="clear" w:color="auto" w:fill="FFFFFF"/>
          </w:tcPr>
          <w:p>
            <w:r/>
            <w:r>
              <w:rPr>
                <w:rFonts w:ascii="Calibri" w:hAnsi="Calibri"/>
                <w:b/>
                <w:i w:val="0"/>
                <w:color w:val="1D1D1B"/>
                <w:sz w:val="22"/>
              </w:rPr>
              <w:t>Vloerisolatie</w:t>
            </w:r>
          </w:p>
        </w:tc>
        <w:tc>
          <w:tcPr>
            <w:tcW w:type="dxa" w:w="1928"/>
            <w:shd w:val="clear" w:color="auto" w:fill="FFFFFF"/>
          </w:tcPr>
          <w:p>
            <w:r/>
            <w:r>
              <w:rPr>
                <w:rFonts w:ascii="Calibri" w:hAnsi="Calibri"/>
                <w:b w:val="0"/>
                <w:i w:val="0"/>
                <w:color w:val="1D1D1B"/>
                <w:sz w:val="22"/>
              </w:rPr>
              <w:t>€ 2.75/m²</w:t>
            </w:r>
          </w:p>
        </w:tc>
        <w:tc>
          <w:tcPr>
            <w:tcW w:type="dxa" w:w="1928"/>
            <w:shd w:val="clear" w:color="auto" w:fill="FFFFFF"/>
          </w:tcPr>
          <w:p>
            <w:r/>
            <w:r>
              <w:rPr>
                <w:rFonts w:ascii="Calibri" w:hAnsi="Calibri"/>
                <w:b/>
                <w:i w:val="0"/>
                <w:color w:val="1D1D1B"/>
                <w:sz w:val="22"/>
              </w:rPr>
              <w:t>€ 5.50/m²</w:t>
            </w:r>
          </w:p>
        </w:tc>
        <w:tc>
          <w:tcPr>
            <w:tcW w:type="dxa" w:w="1928"/>
            <w:shd w:val="clear" w:color="auto" w:fill="FFFFFF"/>
          </w:tcPr>
          <w:p>
            <w:r/>
            <w:r>
              <w:rPr>
                <w:rFonts w:ascii="Calibri" w:hAnsi="Calibri"/>
                <w:b w:val="0"/>
                <w:i w:val="0"/>
                <w:color w:val="1D1D1B"/>
                <w:sz w:val="22"/>
              </w:rPr>
              <w:t>+ € 2.00/m²</w:t>
            </w:r>
          </w:p>
        </w:tc>
        <w:tc>
          <w:tcPr>
            <w:tcW w:type="dxa" w:w="1928"/>
            <w:shd w:val="clear" w:color="auto" w:fill="FFFFFF"/>
          </w:tcPr>
          <w:p>
            <w:r/>
            <w:r>
              <w:rPr>
                <w:rFonts w:ascii="Calibri" w:hAnsi="Calibri"/>
                <w:b w:val="0"/>
                <w:i w:val="0"/>
                <w:color w:val="1D1D1B"/>
                <w:sz w:val="22"/>
              </w:rPr>
              <w:t>Rc ≥ 3,5 m²K/W</w:t>
            </w:r>
          </w:p>
        </w:tc>
      </w:tr>
      <w:tr>
        <w:trPr>
          <w:trHeight w:val="400" w:hRule="atLeast"/>
        </w:trPr>
        <w:tc>
          <w:tcPr>
            <w:tcW w:type="dxa" w:w="1928"/>
            <w:shd w:val="clear" w:color="auto" w:fill="FFFFFF"/>
          </w:tcPr>
          <w:p>
            <w:r/>
            <w:r>
              <w:rPr>
                <w:rFonts w:ascii="Calibri" w:hAnsi="Calibri"/>
                <w:b/>
                <w:i w:val="0"/>
                <w:color w:val="1D1D1B"/>
                <w:sz w:val="22"/>
              </w:rPr>
              <w:t>Bodemisolatie (kruipruimte)</w:t>
            </w:r>
          </w:p>
        </w:tc>
        <w:tc>
          <w:tcPr>
            <w:tcW w:type="dxa" w:w="1928"/>
            <w:shd w:val="clear" w:color="auto" w:fill="FFFFFF"/>
          </w:tcPr>
          <w:p>
            <w:r/>
            <w:r>
              <w:rPr>
                <w:rFonts w:ascii="Calibri" w:hAnsi="Calibri"/>
                <w:b w:val="0"/>
                <w:i w:val="0"/>
                <w:color w:val="1D1D1B"/>
                <w:sz w:val="22"/>
              </w:rPr>
              <w:t>€ 1.50/m²</w:t>
            </w:r>
          </w:p>
        </w:tc>
        <w:tc>
          <w:tcPr>
            <w:tcW w:type="dxa" w:w="1928"/>
            <w:shd w:val="clear" w:color="auto" w:fill="FFFFFF"/>
          </w:tcPr>
          <w:p>
            <w:r/>
            <w:r>
              <w:rPr>
                <w:rFonts w:ascii="Calibri" w:hAnsi="Calibri"/>
                <w:b/>
                <w:i w:val="0"/>
                <w:color w:val="1D1D1B"/>
                <w:sz w:val="22"/>
              </w:rPr>
              <w:t>€ 3.00/m²</w:t>
            </w:r>
          </w:p>
        </w:tc>
        <w:tc>
          <w:tcPr>
            <w:tcW w:type="dxa" w:w="1928"/>
            <w:shd w:val="clear" w:color="auto" w:fill="FFFFFF"/>
          </w:tcPr>
          <w:p>
            <w:r/>
            <w:r>
              <w:rPr>
                <w:rFonts w:ascii="Calibri" w:hAnsi="Calibri"/>
                <w:b w:val="0"/>
                <w:i w:val="0"/>
                <w:color w:val="1D1D1B"/>
                <w:sz w:val="22"/>
              </w:rPr>
              <w:t>+ € 1.00/m²</w:t>
            </w:r>
          </w:p>
        </w:tc>
        <w:tc>
          <w:tcPr>
            <w:tcW w:type="dxa" w:w="1928"/>
            <w:shd w:val="clear" w:color="auto" w:fill="FFFFFF"/>
          </w:tcPr>
          <w:p>
            <w:r/>
            <w:r>
              <w:rPr>
                <w:rFonts w:ascii="Calibri" w:hAnsi="Calibri"/>
                <w:b w:val="0"/>
                <w:i w:val="0"/>
                <w:color w:val="1D1D1B"/>
                <w:sz w:val="22"/>
              </w:rPr>
              <w:t>Rc ≥ 1,3 m²K/W</w:t>
            </w:r>
          </w:p>
        </w:tc>
      </w:tr>
    </w:tbl>
    <w:p/>
    <w:tbl>
      <w:tblPr>
        <w:tblW w:type="auto" w:w="0"/>
        <w:tblLook w:firstColumn="1" w:firstRow="1" w:lastColumn="0" w:lastRow="0" w:noHBand="0" w:noVBand="1" w:val="04A0"/>
      </w:tblPr>
      <w:tblGrid>
        <w:gridCol w:w="2409"/>
        <w:gridCol w:w="2409"/>
        <w:gridCol w:w="2409"/>
        <w:gridCol w:w="2409"/>
      </w:tblGrid>
      <w:tr>
        <w:trPr>
          <w:trHeight w:val="400" w:hRule="atLeast"/>
        </w:trPr>
        <w:tc>
          <w:tcPr>
            <w:tcW w:type="dxa" w:w="2409"/>
            <w:shd w:val="clear" w:color="auto" w:fill="5AAA00"/>
          </w:tcPr>
          <w:p>
            <w:r/>
            <w:r>
              <w:rPr>
                <w:rFonts w:ascii="Calibri" w:hAnsi="Calibri"/>
                <w:b/>
                <w:i w:val="0"/>
                <w:color w:val="FFFFFF"/>
                <w:sz w:val="22"/>
              </w:rPr>
              <w:t>Type glas</w:t>
            </w:r>
          </w:p>
        </w:tc>
        <w:tc>
          <w:tcPr>
            <w:tcW w:type="dxa" w:w="2409"/>
            <w:shd w:val="clear" w:color="auto" w:fill="5AAA00"/>
          </w:tcPr>
          <w:p>
            <w:r/>
            <w:r>
              <w:rPr>
                <w:rFonts w:ascii="Calibri" w:hAnsi="Calibri"/>
                <w:b/>
                <w:i w:val="0"/>
                <w:color w:val="FFFFFF"/>
                <w:sz w:val="22"/>
              </w:rPr>
              <w:t>Enkelvoudig</w:t>
            </w:r>
          </w:p>
        </w:tc>
        <w:tc>
          <w:tcPr>
            <w:tcW w:type="dxa" w:w="2409"/>
            <w:shd w:val="clear" w:color="auto" w:fill="5AAA00"/>
          </w:tcPr>
          <w:p>
            <w:r/>
            <w:r>
              <w:rPr>
                <w:rFonts w:ascii="Calibri" w:hAnsi="Calibri"/>
                <w:b/>
                <w:i w:val="0"/>
                <w:color w:val="FFFFFF"/>
                <w:sz w:val="22"/>
              </w:rPr>
              <w:t>Meervoudig</w:t>
            </w:r>
          </w:p>
        </w:tc>
        <w:tc>
          <w:tcPr>
            <w:tcW w:type="dxa" w:w="2409"/>
            <w:shd w:val="clear" w:color="auto" w:fill="5AAA00"/>
          </w:tcPr>
          <w:p>
            <w:r/>
            <w:r>
              <w:rPr>
                <w:rFonts w:ascii="Calibri" w:hAnsi="Calibri"/>
                <w:b/>
                <w:i w:val="0"/>
                <w:color w:val="FFFFFF"/>
                <w:sz w:val="22"/>
              </w:rPr>
              <w:t>Min. U-waarde</w:t>
            </w:r>
          </w:p>
        </w:tc>
      </w:tr>
      <w:tr>
        <w:trPr>
          <w:trHeight w:val="400" w:hRule="atLeast"/>
        </w:trPr>
        <w:tc>
          <w:tcPr>
            <w:tcW w:type="dxa" w:w="2409"/>
            <w:shd w:val="clear" w:color="auto" w:fill="FFFFFF"/>
          </w:tcPr>
          <w:p>
            <w:r/>
            <w:r>
              <w:rPr>
                <w:rFonts w:ascii="Calibri" w:hAnsi="Calibri"/>
                <w:b/>
                <w:i w:val="0"/>
                <w:color w:val="1D1D1B"/>
                <w:sz w:val="22"/>
              </w:rPr>
              <w:t>HR++ glas</w:t>
            </w:r>
          </w:p>
        </w:tc>
        <w:tc>
          <w:tcPr>
            <w:tcW w:type="dxa" w:w="2409"/>
            <w:shd w:val="clear" w:color="auto" w:fill="FFFFFF"/>
          </w:tcPr>
          <w:p>
            <w:r/>
            <w:r>
              <w:rPr>
                <w:rFonts w:ascii="Calibri" w:hAnsi="Calibri"/>
                <w:b w:val="0"/>
                <w:i w:val="0"/>
                <w:color w:val="1D1D1B"/>
                <w:sz w:val="22"/>
              </w:rPr>
              <w:t>€ 12.50/m²</w:t>
            </w:r>
          </w:p>
        </w:tc>
        <w:tc>
          <w:tcPr>
            <w:tcW w:type="dxa" w:w="2409"/>
            <w:shd w:val="clear" w:color="auto" w:fill="FFFFFF"/>
          </w:tcPr>
          <w:p>
            <w:r/>
            <w:r>
              <w:rPr>
                <w:rFonts w:ascii="Calibri" w:hAnsi="Calibri"/>
                <w:b/>
                <w:i w:val="0"/>
                <w:color w:val="1D1D1B"/>
                <w:sz w:val="22"/>
              </w:rPr>
              <w:t>€ 25.00/m²</w:t>
            </w:r>
          </w:p>
        </w:tc>
        <w:tc>
          <w:tcPr>
            <w:tcW w:type="dxa" w:w="2409"/>
            <w:shd w:val="clear" w:color="auto" w:fill="FFFFFF"/>
          </w:tcPr>
          <w:p>
            <w:r/>
            <w:r>
              <w:rPr>
                <w:rFonts w:ascii="Calibri" w:hAnsi="Calibri"/>
                <w:b w:val="0"/>
                <w:i w:val="0"/>
                <w:color w:val="1D1D1B"/>
                <w:sz w:val="22"/>
              </w:rPr>
              <w:t>U ≤ 1,2 W/m²K</w:t>
            </w:r>
          </w:p>
        </w:tc>
      </w:tr>
      <w:tr>
        <w:trPr>
          <w:trHeight w:val="400" w:hRule="atLeast"/>
        </w:trPr>
        <w:tc>
          <w:tcPr>
            <w:tcW w:type="dxa" w:w="2409"/>
            <w:shd w:val="clear" w:color="auto" w:fill="FFFFFF"/>
          </w:tcPr>
          <w:p>
            <w:r/>
            <w:r>
              <w:rPr>
                <w:rFonts w:ascii="Calibri" w:hAnsi="Calibri"/>
                <w:b/>
                <w:i w:val="0"/>
                <w:color w:val="1D1D1B"/>
                <w:sz w:val="22"/>
              </w:rPr>
              <w:t>Vacuümglas</w:t>
            </w:r>
          </w:p>
        </w:tc>
        <w:tc>
          <w:tcPr>
            <w:tcW w:type="dxa" w:w="2409"/>
            <w:shd w:val="clear" w:color="auto" w:fill="FFFFFF"/>
          </w:tcPr>
          <w:p>
            <w:r/>
            <w:r>
              <w:rPr>
                <w:rFonts w:ascii="Calibri" w:hAnsi="Calibri"/>
                <w:b w:val="0"/>
                <w:i w:val="0"/>
                <w:color w:val="1D1D1B"/>
                <w:sz w:val="22"/>
              </w:rPr>
              <w:t>€ 12.50/m²</w:t>
            </w:r>
          </w:p>
        </w:tc>
        <w:tc>
          <w:tcPr>
            <w:tcW w:type="dxa" w:w="2409"/>
            <w:shd w:val="clear" w:color="auto" w:fill="FFFFFF"/>
          </w:tcPr>
          <w:p>
            <w:r/>
            <w:r>
              <w:rPr>
                <w:rFonts w:ascii="Calibri" w:hAnsi="Calibri"/>
                <w:b/>
                <w:i w:val="0"/>
                <w:color w:val="1D1D1B"/>
                <w:sz w:val="22"/>
              </w:rPr>
              <w:t>€ 25.00/m²</w:t>
            </w:r>
          </w:p>
        </w:tc>
        <w:tc>
          <w:tcPr>
            <w:tcW w:type="dxa" w:w="2409"/>
            <w:shd w:val="clear" w:color="auto" w:fill="FFFFFF"/>
          </w:tcPr>
          <w:p>
            <w:r/>
            <w:r>
              <w:rPr>
                <w:rFonts w:ascii="Calibri" w:hAnsi="Calibri"/>
                <w:b w:val="0"/>
                <w:i w:val="0"/>
                <w:color w:val="1D1D1B"/>
                <w:sz w:val="22"/>
              </w:rPr>
              <w:t>U ≤ 0,7 W/m²K</w:t>
            </w:r>
          </w:p>
        </w:tc>
      </w:tr>
      <w:tr>
        <w:trPr>
          <w:trHeight w:val="400" w:hRule="atLeast"/>
        </w:trPr>
        <w:tc>
          <w:tcPr>
            <w:tcW w:type="dxa" w:w="2409"/>
          </w:tcPr>
          <w:p>
            <w:r/>
            <w:r>
              <w:rPr>
                <w:rFonts w:ascii="Calibri" w:hAnsi="Calibri"/>
                <w:b w:val="0"/>
                <w:i w:val="0"/>
                <w:color w:val="999999"/>
                <w:sz w:val="22"/>
              </w:rPr>
              <w:t>Triple glas</w:t>
            </w:r>
          </w:p>
        </w:tc>
        <w:tc>
          <w:tcPr>
            <w:tcW w:type="dxa" w:w="2409"/>
          </w:tcPr>
          <w:p>
            <w:r/>
            <w:r>
              <w:rPr>
                <w:rFonts w:ascii="Calibri" w:hAnsi="Calibri"/>
                <w:b w:val="0"/>
                <w:i w:val="0"/>
                <w:color w:val="999999"/>
                <w:sz w:val="22"/>
              </w:rPr>
              <w:t>€ 55.50/m²</w:t>
            </w:r>
          </w:p>
        </w:tc>
        <w:tc>
          <w:tcPr>
            <w:tcW w:type="dxa" w:w="2409"/>
          </w:tcPr>
          <w:p>
            <w:r/>
            <w:r>
              <w:rPr>
                <w:rFonts w:ascii="Calibri" w:hAnsi="Calibri"/>
                <w:b w:val="0"/>
                <w:i w:val="0"/>
                <w:color w:val="999999"/>
                <w:sz w:val="22"/>
              </w:rPr>
              <w:t>€ 111.00/m²</w:t>
            </w:r>
          </w:p>
        </w:tc>
        <w:tc>
          <w:tcPr>
            <w:tcW w:type="dxa" w:w="2409"/>
          </w:tcPr>
          <w:p>
            <w:r/>
            <w:r>
              <w:rPr>
                <w:rFonts w:ascii="Calibri" w:hAnsi="Calibri"/>
                <w:b w:val="0"/>
                <w:i w:val="0"/>
                <w:color w:val="999999"/>
                <w:sz w:val="22"/>
              </w:rPr>
              <w:t>U ≤ 0,7 W/m²K</w:t>
            </w:r>
          </w:p>
        </w:tc>
      </w:tr>
      <w:tr>
        <w:trPr>
          <w:trHeight w:val="400" w:hRule="atLeast"/>
        </w:trPr>
        <w:tc>
          <w:tcPr>
            <w:tcW w:type="dxa" w:w="2409"/>
            <w:shd w:val="clear" w:color="auto" w:fill="FFFFFF"/>
          </w:tcPr>
          <w:p>
            <w:r/>
            <w:r>
              <w:rPr>
                <w:rFonts w:ascii="Calibri" w:hAnsi="Calibri"/>
                <w:b/>
                <w:i w:val="0"/>
                <w:color w:val="1D1D1B"/>
                <w:sz w:val="22"/>
              </w:rPr>
              <w:t>Isolerende deuren</w:t>
            </w:r>
          </w:p>
        </w:tc>
        <w:tc>
          <w:tcPr>
            <w:tcW w:type="dxa" w:w="2409"/>
            <w:shd w:val="clear" w:color="auto" w:fill="FFFFFF"/>
          </w:tcPr>
          <w:p>
            <w:r/>
            <w:r>
              <w:rPr>
                <w:rFonts w:ascii="Calibri" w:hAnsi="Calibri"/>
                <w:b w:val="0"/>
                <w:i w:val="0"/>
                <w:color w:val="1D1D1B"/>
                <w:sz w:val="22"/>
              </w:rPr>
              <w:t>€ 55.50/m²</w:t>
            </w:r>
          </w:p>
        </w:tc>
        <w:tc>
          <w:tcPr>
            <w:tcW w:type="dxa" w:w="2409"/>
            <w:shd w:val="clear" w:color="auto" w:fill="FFFFFF"/>
          </w:tcPr>
          <w:p>
            <w:r/>
            <w:r>
              <w:rPr>
                <w:rFonts w:ascii="Calibri" w:hAnsi="Calibri"/>
                <w:b/>
                <w:i w:val="0"/>
                <w:color w:val="1D1D1B"/>
                <w:sz w:val="22"/>
              </w:rPr>
              <w:t>€ 111.00/m²</w:t>
            </w:r>
          </w:p>
        </w:tc>
        <w:tc>
          <w:tcPr>
            <w:tcW w:type="dxa" w:w="2409"/>
            <w:shd w:val="clear" w:color="auto" w:fill="FFFFFF"/>
          </w:tcPr>
          <w:p>
            <w:r/>
            <w:r>
              <w:rPr>
                <w:rFonts w:ascii="Calibri" w:hAnsi="Calibri"/>
                <w:b w:val="0"/>
                <w:i w:val="0"/>
                <w:color w:val="1D1D1B"/>
                <w:sz w:val="22"/>
              </w:rPr>
              <w:t>U ≤ 1,0 W/m²K</w:t>
            </w:r>
          </w:p>
        </w:tc>
      </w:tr>
    </w:tbl>
    <w:p/>
    <w:tbl>
      <w:tblPr>
        <w:tblW w:type="auto" w:w="0"/>
        <w:tblLook w:firstColumn="1" w:firstRow="1" w:lastColumn="0" w:lastRow="0" w:noHBand="0" w:noVBand="1" w:val="04A0"/>
      </w:tblPr>
      <w:tblGrid>
        <w:gridCol w:w="2409"/>
        <w:gridCol w:w="2409"/>
        <w:gridCol w:w="2409"/>
        <w:gridCol w:w="2409"/>
      </w:tblGrid>
      <w:tr>
        <w:trPr>
          <w:trHeight w:val="400" w:hRule="atLeast"/>
        </w:trPr>
        <w:tc>
          <w:tcPr>
            <w:tcW w:type="dxa" w:w="2409"/>
            <w:shd w:val="clear" w:color="auto" w:fill="5AAA00"/>
          </w:tcPr>
          <w:p>
            <w:r/>
            <w:r>
              <w:rPr>
                <w:rFonts w:ascii="Calibri" w:hAnsi="Calibri"/>
                <w:b/>
                <w:i w:val="0"/>
                <w:color w:val="FFFFFF"/>
                <w:sz w:val="22"/>
              </w:rPr>
              <w:t>Combinatie</w:t>
            </w:r>
          </w:p>
        </w:tc>
        <w:tc>
          <w:tcPr>
            <w:tcW w:type="dxa" w:w="2409"/>
            <w:shd w:val="clear" w:color="auto" w:fill="5AAA00"/>
          </w:tcPr>
          <w:p>
            <w:r/>
            <w:r>
              <w:rPr>
                <w:rFonts w:ascii="Calibri" w:hAnsi="Calibri"/>
                <w:b/>
                <w:i w:val="0"/>
                <w:color w:val="FFFFFF"/>
                <w:sz w:val="22"/>
              </w:rPr>
              <w:t>Startbedrag</w:t>
            </w:r>
          </w:p>
        </w:tc>
        <w:tc>
          <w:tcPr>
            <w:tcW w:type="dxa" w:w="2409"/>
            <w:shd w:val="clear" w:color="auto" w:fill="5AAA00"/>
          </w:tcPr>
          <w:p>
            <w:r/>
            <w:r>
              <w:rPr>
                <w:rFonts w:ascii="Calibri" w:hAnsi="Calibri"/>
                <w:b/>
                <w:i w:val="0"/>
                <w:color w:val="FFFFFF"/>
                <w:sz w:val="22"/>
              </w:rPr>
              <w:t>Per kW vermogen</w:t>
            </w:r>
          </w:p>
        </w:tc>
        <w:tc>
          <w:tcPr>
            <w:tcW w:type="dxa" w:w="2409"/>
            <w:shd w:val="clear" w:color="auto" w:fill="5AAA00"/>
          </w:tcPr>
          <w:p>
            <w:r/>
            <w:r>
              <w:rPr>
                <w:rFonts w:ascii="Calibri" w:hAnsi="Calibri"/>
                <w:b/>
                <w:i w:val="0"/>
                <w:color w:val="FFFFFF"/>
                <w:sz w:val="22"/>
              </w:rPr>
              <w:t>A+++ bonus</w:t>
            </w:r>
          </w:p>
        </w:tc>
      </w:tr>
      <w:tr>
        <w:trPr>
          <w:trHeight w:val="400" w:hRule="atLeast"/>
        </w:trPr>
        <w:tc>
          <w:tcPr>
            <w:tcW w:type="dxa" w:w="2409"/>
            <w:shd w:val="clear" w:color="auto" w:fill="FFFFFF"/>
          </w:tcPr>
          <w:p>
            <w:r/>
            <w:r>
              <w:rPr>
                <w:rFonts w:ascii="Calibri" w:hAnsi="Calibri"/>
                <w:b/>
                <w:i w:val="0"/>
                <w:color w:val="2E7D32"/>
                <w:sz w:val="22"/>
              </w:rPr>
              <w:t>Isolatie + warmtepomp</w:t>
            </w:r>
          </w:p>
        </w:tc>
        <w:tc>
          <w:tcPr>
            <w:tcW w:type="dxa" w:w="2409"/>
            <w:shd w:val="clear" w:color="auto" w:fill="FFFFFF"/>
          </w:tcPr>
          <w:p>
            <w:r/>
            <w:r>
              <w:rPr>
                <w:rFonts w:ascii="Calibri" w:hAnsi="Calibri"/>
                <w:b w:val="0"/>
                <w:i w:val="0"/>
                <w:color w:val="2E7D32"/>
                <w:sz w:val="22"/>
              </w:rPr>
              <w:t>€ 1,025</w:t>
            </w:r>
          </w:p>
        </w:tc>
        <w:tc>
          <w:tcPr>
            <w:tcW w:type="dxa" w:w="2409"/>
            <w:shd w:val="clear" w:color="auto" w:fill="FFFFFF"/>
          </w:tcPr>
          <w:p>
            <w:r/>
            <w:r>
              <w:rPr>
                <w:rFonts w:ascii="Calibri" w:hAnsi="Calibri"/>
                <w:b w:val="0"/>
                <w:i w:val="0"/>
                <w:color w:val="2E7D32"/>
                <w:sz w:val="22"/>
              </w:rPr>
              <w:t>+ € 225 per kW</w:t>
            </w:r>
          </w:p>
        </w:tc>
        <w:tc>
          <w:tcPr>
            <w:tcW w:type="dxa" w:w="2409"/>
            <w:shd w:val="clear" w:color="auto" w:fill="FFFFFF"/>
          </w:tcPr>
          <w:p>
            <w:r/>
            <w:r>
              <w:rPr>
                <w:rFonts w:ascii="Calibri" w:hAnsi="Calibri"/>
                <w:b w:val="0"/>
                <w:i w:val="0"/>
                <w:color w:val="2E7D32"/>
                <w:sz w:val="22"/>
              </w:rPr>
              <w:t>+ € 200</w:t>
            </w:r>
          </w:p>
        </w:tc>
      </w:tr>
      <w:tr>
        <w:tc>
          <w:tcPr>
            <w:tcW w:type="dxa" w:w="9636"/>
            <w:gridSpan w:val="4"/>
            <w:shd w:val="clear" w:color="auto" w:fill="FFFFFF"/>
          </w:tcPr>
          <w:p>
            <w:r/>
            <w:r>
              <w:rPr>
                <w:rFonts w:ascii="Calibri" w:hAnsi="Calibri"/>
                <w:b w:val="0"/>
                <w:i/>
                <w:color w:val="2E7D32"/>
                <w:sz w:val="22"/>
              </w:rPr>
              <w:t>Door isolatie te combineren met een warmtepomp verdubbelt het isolatiesubsidie automatisch naar het meervoudige tarief.</w:t>
            </w:r>
          </w:p>
        </w:tc>
      </w:tr>
    </w:tbl>
    <w:p/>
    <w:tbl>
      <w:tblPr>
        <w:tblW w:type="auto" w:w="0"/>
        <w:tblLook w:firstColumn="1" w:firstRow="1" w:lastColumn="0" w:lastRow="0" w:noHBand="0" w:noVBand="1" w:val="04A0"/>
      </w:tblPr>
      <w:tblGrid>
        <w:gridCol w:w="9638"/>
      </w:tblGrid>
      <w:tr>
        <w:tc>
          <w:tcPr>
            <w:tcW w:type="dxa" w:w="9638"/>
            <w:shd w:val="clear" w:color="auto" w:fill="FFFFFF"/>
          </w:tcPr>
          <w:p>
            <w:r/>
            <w:r>
              <w:rPr>
                <w:rFonts w:ascii="Calibri" w:hAnsi="Calibri"/>
                <w:b w:val="0"/>
                <w:i/>
                <w:sz w:val="22"/>
              </w:rPr>
              <w:t>Let op: Massieve muren (vóór ~1930) komen niet in aanmerking voor spouwmuursubsidie. Gevelisolatie (binnen of buiten) is dan de aangewezen route.</w:t>
            </w:r>
          </w:p>
        </w:tc>
      </w:tr>
      <w:tr>
        <w:tc>
          <w:tcPr>
            <w:tcW w:type="dxa" w:w="9638"/>
            <w:shd w:val="clear" w:color="auto" w:fill="FFFFFF"/>
          </w:tcPr>
          <w:p>
            <w:r/>
            <w:r>
              <w:rPr>
                <w:rFonts w:ascii="Calibri" w:hAnsi="Calibri"/>
                <w:b w:val="0"/>
                <w:i w:val="0"/>
                <w:sz w:val="22"/>
              </w:rPr>
              <w:t>• Verdubbeling: de genoemde m²-bedragen gelden bij twee of meer maatregelen (of één isolatiemaatregel gecombineerd met een warmtepomp). Bij slechts één maatregel wordt het bedrag gehalveerd.</w:t>
            </w:r>
          </w:p>
        </w:tc>
      </w:tr>
      <w:tr>
        <w:tc>
          <w:tcPr>
            <w:tcW w:type="dxa" w:w="9638"/>
            <w:shd w:val="clear" w:color="auto" w:fill="FFFFFF"/>
          </w:tcPr>
          <w:p>
            <w:r/>
            <w:r>
              <w:rPr>
                <w:rFonts w:ascii="Calibri" w:hAnsi="Calibri"/>
                <w:b w:val="0"/>
                <w:i w:val="0"/>
                <w:sz w:val="22"/>
              </w:rPr>
              <w:t>• Beperkingen: u ontvangt slechts subsidie voor één type vloerisolatie (bodem óf vloer) en één type dakisolatie (dak óf zoldervloer).</w:t>
            </w:r>
          </w:p>
        </w:tc>
      </w:tr>
      <w:tr>
        <w:tc>
          <w:tcPr>
            <w:tcW w:type="dxa" w:w="9638"/>
            <w:shd w:val="clear" w:color="auto" w:fill="FFFFFF"/>
          </w:tcPr>
          <w:p>
            <w:r/>
            <w:r>
              <w:rPr>
                <w:rFonts w:ascii="Calibri" w:hAnsi="Calibri"/>
                <w:b w:val="0"/>
                <w:i w:val="0"/>
                <w:sz w:val="22"/>
              </w:rPr>
              <w:t>• Oppervlaktes: let op de minimale oppervlakte-eisen (bijv. minimaal 10 m² voor gevel en 20 m² voor dak/vloer).</w:t>
            </w:r>
          </w:p>
        </w:tc>
      </w:tr>
    </w:tbl>
    <w:p w14:paraId="6D6ED4B9" w14:textId="77777777" w:rsidR="0072010A" w:rsidRDefault="0072010A">
      <w:pPr>
        <w:pBdr>
          <w:bottom w:val="single" w:sz="2" w:space="1" w:color="D0D8EC"/>
        </w:pBdr>
        <w:spacing w:before="160" w:after="160"/>
      </w:pPr>
    </w:p>
    <w:p w14:paraId="6D6ED4BA" w14:textId="1A20C285" w:rsidR="0072010A" w:rsidRPr="00DC422D" w:rsidRDefault="00B346C3">
      <w:pPr>
        <w:pStyle w:val="Kop1"/>
        <w:pBdr>
          <w:bottom w:val="single" w:sz="4" w:space="4" w:color="2E6BE6"/>
        </w:pBdr>
        <w:rPr>
          <w:color w:val="5AAA00"/>
        </w:rPr>
      </w:pPr>
      <w:r w:rsidRPr="00DC422D">
        <w:rPr>
          <w:color w:val="5AAA00"/>
        </w:rPr>
        <w:t>Vervolgstappen</w:t>
      </w:r>
    </w:p>
    <w:p w14:paraId="6D6ED4BB" w14:textId="77777777" w:rsidR="0072010A" w:rsidRPr="00721FA8" w:rsidRDefault="00B346C3">
      <w:pPr>
        <w:pStyle w:val="Lijstalinea"/>
        <w:numPr>
          <w:ilvl w:val="0"/>
          <w:numId w:val="2"/>
        </w:numPr>
        <w:spacing w:before="60" w:after="60"/>
        <w:rPr>
          <w:color w:val="FF0000"/>
        </w:rPr>
      </w:pPr>
      <w:r w:rsidRPr="00721FA8">
        <w:rPr>
          <w:color w:val="FF0000"/>
        </w:rPr>
        <w:t>Upload foto’s van dak, gevel, glas, installaties en kruipruimte</w:t>
      </w:r>
    </w:p>
    <w:p w14:paraId="6D6ED4BC" w14:textId="77777777" w:rsidR="0072010A" w:rsidRPr="00721FA8" w:rsidRDefault="00B346C3">
      <w:pPr>
        <w:pStyle w:val="Lijstalinea"/>
        <w:numPr>
          <w:ilvl w:val="0"/>
          <w:numId w:val="2"/>
        </w:numPr>
        <w:spacing w:before="60" w:after="60"/>
        <w:rPr>
          <w:color w:val="FF0000"/>
        </w:rPr>
      </w:pPr>
      <w:r w:rsidRPr="00721FA8">
        <w:rPr>
          <w:color w:val="FF0000"/>
        </w:rPr>
        <w:t>Bevestig woningtype en eventuele renovatiejaren</w:t>
      </w:r>
    </w:p>
    <w:p w14:paraId="6D6ED4BD" w14:textId="77777777" w:rsidR="0072010A" w:rsidRPr="00721FA8" w:rsidRDefault="00B346C3">
      <w:pPr>
        <w:pStyle w:val="Lijstalinea"/>
        <w:numPr>
          <w:ilvl w:val="0"/>
          <w:numId w:val="2"/>
        </w:numPr>
        <w:spacing w:before="60" w:after="60"/>
        <w:rPr>
          <w:color w:val="FF0000"/>
        </w:rPr>
      </w:pPr>
      <w:r w:rsidRPr="00721FA8">
        <w:rPr>
          <w:color w:val="FF0000"/>
        </w:rPr>
        <w:t>Gebruik dit rapport als basis voor offerte- of adviesgesprekken</w:t>
      </w:r>
    </w:p>
    <w:p w14:paraId="6D6ED4BE" w14:textId="77777777" w:rsidR="0072010A" w:rsidRDefault="0072010A">
      <w:pPr>
        <w:spacing w:before="320" w:after="80"/>
      </w:pPr>
    </w:p>
    <w:p>
      <w:pPr>
        <w:spacing w:before="0" w:after="0"/>
      </w:pPr>
      <w:r>
        <w:br w:type="page"/>
      </w:r>
    </w:p>
    <w:tbl>
      <w:tblPr>
        <w:tblW w:w="5000" w:type="pct"/>
        <w:tblBorders>
          <w:top w:val="none"/>
          <w:left w:val="none"/>
          <w:bottom w:val="none"/>
          <w:right w:val="none"/>
          <w:insideH w:val="none"/>
          <w:insideV w:val="none"/>
        </w:tblBorders>
      </w:tblPr>
      <w:tblGrid>
        <w:gridCol w:w="9026"/>
      </w:tblGrid>
      <w:tr>
        <w:trPr>
          <w:trHeight w:val="1100" w:hRule="atLeast"/>
        </w:trPr>
        <w:tc>
          <w:tcPr>
            <w:tcW w:w="5000" w:type="pct"/>
            <w:shd w:val="clear" w:color="auto" w:fill="1A1A1A"/>
            <w:tcMar>
              <w:top w:w="220" w:type="dxa"/>
              <w:left w:w="320" w:type="dxa"/>
              <w:bottom w:w="220" w:type="dxa"/>
              <w:right w:w="320" w:type="dxa"/>
            </w:tcMar>
          </w:tcPr>
          <w:p>
            <w:pPr>
              <w:spacing w:before="0" w:after="60"/>
              <w:shd w:val="clear" w:color="auto" w:fill="1A1A1A"/>
            </w:pPr>
            <w:r>
              <w:rPr>
                <w:b/>
                <w:rFonts w:ascii="Calibri" w:hAnsi="Calibri" w:cs="Calibri"/>
                <w:sz w:val="44"/>
                <w:szCs w:val="44"/>
                <w:color w:val="FFFFFF"/>
              </w:rPr>
              <w:t xml:space="preserve">Pand</w:t>
            </w:r>
            <w:r>
              <w:rPr>
                <w:b/>
                <w:rFonts w:ascii="Calibri" w:hAnsi="Calibri" w:cs="Calibri"/>
                <w:sz w:val="44"/>
                <w:szCs w:val="44"/>
                <w:color w:val="5AAA00"/>
              </w:rPr>
              <w:t xml:space="preserve">IQ</w:t>
            </w:r>
          </w:p>
          <w:p>
            <w:pPr>
              <w:spacing w:before="0" w:after="0"/>
              <w:shd w:val="clear" w:color="auto" w:fill="1A1A1A"/>
            </w:pPr>
            <w:r>
              <w:rPr>
                <w:b/>
                <w:rFonts w:ascii="Calibri" w:hAnsi="Calibri" w:cs="Calibri"/>
                <w:sz w:val="16"/>
                <w:szCs w:val="16"/>
                <w:color w:val="5AAA00"/>
              </w:rPr>
              <w:t xml:space="preserve">WONEN</w:t>
            </w:r>
          </w:p>
        </w:tc>
      </w:tr>
    </w:tbl>
    <w:tbl>
      <w:tblPr>
        <w:tblW w:w="5000" w:type="pct"/>
        <w:tblBorders>
          <w:top w:val="none"/>
          <w:left w:val="none"/>
          <w:bottom w:val="none"/>
          <w:right w:val="none"/>
          <w:insideH w:val="none"/>
          <w:insideV w:val="none"/>
        </w:tblBorders>
      </w:tblPr>
      <w:tblGrid>
        <w:gridCol w:w="9026"/>
      </w:tblGrid>
      <w:tr>
        <w:trPr>
          <w:trHeight w:val="80" w:hRule="atLeast"/>
        </w:trPr>
        <w:tc>
          <w:tcPr>
            <w:tcW w:w="5000" w:type="pct"/>
            <w:shd w:val="clear" w:color="auto" w:fill="D4E832"/>
            <w:tcMar>
              <w:top w:w="220" w:type="dxa"/>
              <w:left w:w="320" w:type="dxa"/>
              <w:bottom w:w="220" w:type="dxa"/>
              <w:right w:w="320" w:type="dxa"/>
            </w:tcMar>
          </w:tcPr>
          <w:p>
            <w:pPr>
              <w:spacing w:before="0" w:after="160"/>
              <w:shd w:val="clear" w:color="auto" w:fill="D4E832"/>
            </w:pPr>
          </w:p>
        </w:tc>
      </w:tr>
    </w:tbl>
    <w:p>
      <w:pPr>
        <w:spacing w:before="400" w:after="0"/>
      </w:pPr>
    </w:p>
    <w:p>
      <w:pPr>
        <w:spacing w:before="0" w:after="100"/>
      </w:pPr>
      <w:r>
        <w:rPr>
          <w:b/>
          <w:rFonts w:ascii="Calibri" w:hAnsi="Calibri" w:cs="Calibri"/>
          <w:sz w:val="44"/>
          <w:szCs w:val="44"/>
          <w:color w:val="1A1A1A"/>
        </w:rPr>
        <w:t xml:space="preserve">Uw regisseur in verduurzaming</w:t>
      </w:r>
    </w:p>
    <w:p>
      <w:pPr>
        <w:spacing w:before="0" w:after="200"/>
      </w:pPr>
      <w:r>
        <w:rPr>
          <w:rFonts w:ascii="Calibri" w:hAnsi="Calibri" w:cs="Calibri"/>
          <w:sz w:val="22"/>
          <w:szCs w:val="22"/>
          <w:color w:val="333333"/>
        </w:rPr>
        <w:t xml:space="preserve">Met de juiste keuzes haalt u meer uit uw woning en uw budget. Door maatregelen slim te combineren kan uw subsidie zelfs verdubbelen.</w:t>
      </w:r>
    </w:p>
    <w:tbl>
      <w:tblPr>
        <w:tblW w:w="5000" w:type="pct"/>
        <w:tblBorders>
          <w:top w:val="none"/>
          <w:left w:val="none"/>
          <w:bottom w:val="none"/>
          <w:right w:val="none"/>
          <w:insideH w:val="none"/>
          <w:insideV w:val="none"/>
        </w:tblBorders>
      </w:tblPr>
      <w:tblGrid>
        <w:gridCol w:w="9026"/>
      </w:tblGrid>
      <w:tr>
        <w:trPr>
          <w:trHeight w:val="400" w:hRule="atLeast"/>
        </w:trPr>
        <w:tc>
          <w:tcPr>
            <w:tcW w:w="5000" w:type="pct"/>
            <w:shd w:val="clear" w:color="auto" w:fill="EEF6E0"/>
            <w:tcMar>
              <w:top w:w="220" w:type="dxa"/>
              <w:left w:w="320" w:type="dxa"/>
              <w:bottom w:w="220" w:type="dxa"/>
              <w:right w:w="320" w:type="dxa"/>
            </w:tcMar>
          </w:tcPr>
          <w:p>
            <w:pPr>
              <w:spacing w:before="0" w:after="0"/>
              <w:shd w:val="clear" w:color="auto" w:fill="EEF6E0"/>
            </w:pPr>
            <w:r>
              <w:rPr>
                <w:rFonts w:ascii="Calibri" w:hAnsi="Calibri" w:cs="Calibri"/>
                <w:sz w:val="22"/>
                <w:szCs w:val="22"/>
                <w:color w:val="1A4A00"/>
              </w:rPr>
              <w:t xml:space="preserve">PandIQ geeft u overzicht en helpt u met het inschatten van bouwkosten, het aanvragen van offertes, subsidieaanvragen en andere besparingen — alles in één dashboard.</w:t>
            </w:r>
          </w:p>
        </w:tc>
      </w:tr>
    </w:tbl>
    <w:p>
      <w:pPr>
        <w:spacing w:before="200" w:after="0"/>
      </w:pPr>
    </w:p>
    <w:p>
      <w:pPr>
        <w:spacing w:before="0" w:after="160"/>
      </w:pPr>
      <w:r>
        <w:rPr>
          <w:rFonts w:ascii="Calibri" w:hAnsi="Calibri" w:cs="Calibri"/>
          <w:sz w:val="22"/>
          <w:szCs w:val="22"/>
          <w:color w:val="333333"/>
        </w:rPr>
        <w:t xml:space="preserve">Maak een account aan en ontdek wat er mogelijk is. Het kost weinig moeite en levert vaak direct voordeel op.</w:t>
      </w:r>
    </w:p>
    <w:p>
      <w:pPr>
        <w:spacing w:before="80" w:after="280"/>
      </w:pPr>
      <w:r>
        <w:rPr>
          <w:b/>
          <w:rFonts w:ascii="Calibri" w:hAnsi="Calibri" w:cs="Calibri"/>
          <w:sz w:val="26"/>
          <w:szCs w:val="26"/>
          <w:color w:val="5AAA00"/>
        </w:rPr>
        <w:t xml:space="preserve">Word geen slapende betaler, maar wees slim en bespaar.</w:t>
      </w:r>
    </w:p>
    <w:tbl>
      <w:tblPr>
        <w:tblW w:w="5000" w:type="pct"/>
        <w:tblBorders>
          <w:top w:val="none"/>
          <w:left w:val="none"/>
          <w:bottom w:val="none"/>
          <w:right w:val="none"/>
          <w:insideH w:val="none"/>
          <w:insideV w:val="none"/>
        </w:tblBorders>
      </w:tblPr>
      <w:tblGrid>
        <w:gridCol w:w="9026"/>
      </w:tblGrid>
      <w:tr>
        <w:trPr>
          <w:trHeight w:val="480" w:hRule="atLeast"/>
        </w:trPr>
        <w:tc>
          <w:tcPr>
            <w:tcW w:w="5000" w:type="pct"/>
            <w:shd w:val="clear" w:color="auto" w:fill="D4E832"/>
            <w:tcMar>
              <w:top w:w="180" w:type="dxa"/>
              <w:left w:w="320" w:type="dxa"/>
              <w:bottom w:w="180" w:type="dxa"/>
              <w:right w:w="320" w:type="dxa"/>
            </w:tcMar>
          </w:tcPr>
          <w:p>
            <w:pPr>
              <w:spacing w:before="0" w:after="0"/>
              <w:shd w:val="clear" w:color="auto" w:fill="D4E832"/>
            </w:pPr>
            <w:r>
              <w:rPr>
                <w:rFonts w:ascii="Calibri" w:hAnsi="Calibri" w:cs="Calibri"/>
                <w:sz w:val="22"/>
                <w:szCs w:val="22"/>
                <w:color w:val="1A1A1A"/>
              </w:rPr>
              <w:t xml:space="preserve">Bekijk uw mogelijkheden op </w:t>
            </w:r>
            <w:r>
              <w:rPr>
                <w:b/>
                <w:rFonts w:ascii="Calibri" w:hAnsi="Calibri" w:cs="Calibri"/>
                <w:sz w:val="22"/>
                <w:szCs w:val="22"/>
                <w:color w:val="1A1A1A"/>
              </w:rPr>
              <w:t xml:space="preserve">pandiq.nl/dashboard</w:t>
            </w:r>
            <w:r>
              <w:rPr>
                <w:b/>
                <w:rFonts w:ascii="Calibri" w:hAnsi="Calibri" w:cs="Calibri"/>
                <w:sz w:val="24"/>
                <w:szCs w:val="24"/>
                <w:color w:val="1A1A1A"/>
              </w:rPr>
              <w:t xml:space="preserve">  →</w:t>
            </w:r>
          </w:p>
        </w:tc>
      </w:tr>
    </w:tbl>
    <w:p>
      <w:pPr>
        <w:spacing w:before="480" w:after="0"/>
      </w:pPr>
    </w:p>
    <w:p>
      <w:pPr>
        <w:spacing w:before="0" w:after="0"/>
      </w:pPr>
      <w:r>
        <w:rPr>
          <w:i/>
          <w:rFonts w:ascii="Calibri" w:hAnsi="Calibri" w:cs="Calibri"/>
          <w:sz w:val="18"/>
          <w:szCs w:val="18"/>
          <w:color w:val="999999"/>
        </w:rPr>
        <w:t xml:space="preserve">Disclaimer: dit rapport is indicatief en gebaseerd op registraties en aannames. Aan dit document kunnen geen rechten worden ontleend. Uitvoering vereist altijd verificatie op locatie en controle van actuele regelgeving.</w:t>
      </w:r>
    </w:p>
    <w:sectPr w:rsidR="0072010A">
      <w:headerReference w:type="default" r:id="rId10"/>
      <w:footerReference w:type="default" r:id="rId11"/>
      <w:headerReference w:type="first" r:id="rId14"/>
      <w:pgSz w:w="11906" w:h="16838"/>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A4AA5" w14:textId="77777777" w:rsidR="00365966" w:rsidRDefault="00365966">
      <w:r>
        <w:separator/>
      </w:r>
    </w:p>
  </w:endnote>
  <w:endnote w:type="continuationSeparator" w:id="0">
    <w:p w14:paraId="769193EB" w14:textId="77777777" w:rsidR="00365966" w:rsidRDefault="0036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ED4C4" w14:textId="77777777" w:rsidR="0072010A" w:rsidRDefault="00B346C3">
    <w:pPr>
      <w:pBdr>
        <w:top w:val="single" w:sz="2" w:space="4" w:color="D0D8EC"/>
      </w:pBdr>
      <w:tabs>
        <w:tab w:val="right" w:pos="9026"/>
      </w:tabs>
      <w:spacing w:before="80"/>
    </w:pPr>
    <w:r>
      <w:rPr>
        <w:color w:val="5A6A85"/>
        <w:sz w:val="16"/>
        <w:szCs w:val="16"/>
      </w:rPr>
      <w:t xml:space="preserve">Indicatief rapport · </w:t>
    </w:r>
    <w:proofErr w:type="spellStart"/>
    <w:r>
      <w:rPr>
        <w:color w:val="5A6A85"/>
        <w:sz w:val="16"/>
        <w:szCs w:val="16"/>
      </w:rPr>
      <w:t>PandIQ</w:t>
    </w:r>
    <w:proofErr w:type="spellEnd"/>
    <w:r>
      <w:rPr>
        <w:color w:val="5A6A85"/>
        <w:sz w:val="16"/>
        <w:szCs w:val="16"/>
      </w:rPr>
      <w:t xml:space="preserve"> · www.pandiq.nl</w:t>
    </w:r>
    <w:r>
      <w:rPr>
        <w:color w:val="5A6A85"/>
        <w:sz w:val="16"/>
        <w:szCs w:val="16"/>
      </w:rPr>
      <w:tab/>
      <w:t xml:space="preserve">Pagina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2396C" w14:textId="77777777" w:rsidR="00365966" w:rsidRDefault="00365966">
      <w:r>
        <w:separator/>
      </w:r>
    </w:p>
  </w:footnote>
  <w:footnote w:type="continuationSeparator" w:id="0">
    <w:p w14:paraId="1533F94D" w14:textId="77777777" w:rsidR="00365966" w:rsidRDefault="0036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0" w:space="0" w:color="FFFFFF"/>
        <w:left w:val="none" w:sz="0" w:space="0" w:color="FFFFFF"/>
        <w:right w:val="none" w:sz="0" w:space="0" w:color="FFFFFF"/>
        <w:insideH w:val="none" w:sz="0" w:space="0" w:color="FFFFFF"/>
        <w:insideV w:val="none" w:sz="0" w:space="0" w:color="FFFFFF"/>
        <w:bottom w:val="single" w:sz="6" w:space="0" w:color="D4E832"/>
      </w:tblBorders>
      <w:tblCellMar>
        <w:left w:w="10" w:type="dxa"/>
        <w:right w:w="10" w:type="dxa"/>
      </w:tblCellMar>
    </w:tblPr>
    <w:tblGrid>
      <w:gridCol w:w="4513"/>
      <w:gridCol w:w="4513"/>
    </w:tblGrid>
    <w:tr>
      <w:tc>
        <w:tcPr>
          <w:tcW w:w="4513" w:type="dxa"/>
          <w:tcBorders>
            <w:top w:val="none" w:sz="0" w:space="0" w:color="FFFFFF"/>
            <w:left w:val="none" w:sz="0" w:space="0" w:color="FFFFFF"/>
            <w:bottom w:val="none" w:sz="0" w:space="0" w:color="FFFFFF"/>
            <w:right w:val="none" w:sz="0" w:space="0" w:color="FFFFFF"/>
          </w:tcBorders>
          <w:vAlign w:val="center"/>
        </w:tcPr>
        <w:p>
          <w:pPr>
            <w:spacing w:before="0" w:after="0"/>
          </w:pPr>
          <w:r>
            <w:rPr>
              <w:b/>
              <w:rFonts w:ascii="Calibri" w:hAnsi="Calibri" w:cs="Calibri"/>
              <w:sz w:val="28"/>
              <w:szCs w:val="28"/>
              <w:color w:val="1A1A1A"/>
            </w:rPr>
            <w:t xml:space="preserve">Pand</w:t>
          </w:r>
          <w:r>
            <w:rPr>
              <w:b/>
              <w:rFonts w:ascii="Calibri" w:hAnsi="Calibri" w:cs="Calibri"/>
              <w:sz w:val="28"/>
              <w:szCs w:val="28"/>
              <w:color w:val="5AAA00"/>
            </w:rPr>
            <w:t xml:space="preserve">IQ</w:t>
          </w:r>
          <w:r>
            <w:rPr>
              <w:rFonts w:ascii="Calibri" w:hAnsi="Calibri" w:cs="Calibri"/>
              <w:sz w:val="18"/>
              <w:szCs w:val="18"/>
              <w:color w:val="5AAA00"/>
            </w:rPr>
            <w:t xml:space="preserve"> Wonen</w:t>
          </w:r>
        </w:p>
      </w:tc>
      <w:tc>
        <w:tcPr>
          <w:tcW w:w="4513" w:type="dxa"/>
          <w:tcBorders>
            <w:top w:val="none" w:sz="0" w:space="0" w:color="FFFFFF"/>
            <w:left w:val="none" w:sz="0" w:space="0" w:color="FFFFFF"/>
            <w:bottom w:val="none" w:sz="0" w:space="0" w:color="FFFFFF"/>
            <w:right w:val="none" w:sz="0" w:space="0" w:color="FFFFFF"/>
          </w:tcBorders>
          <w:vAlign w:val="center"/>
        </w:tcPr>
        <w:p>
          <w:pPr>
            <w:spacing w:before="0" w:after="0"/>
            <w:jc w:val="right"/>
          </w:pPr>
          <w:r>
            <w:rPr>
              <w:rFonts w:ascii="Calibri" w:hAnsi="Calibri" w:cs="Calibri"/>
              <w:sz w:val="18"/>
              <w:szCs w:val="18"/>
              <w:color w:val="666666"/>
            </w:rPr>
            <w:t xml:space="preserve">Isolatie Quickscan</w:t>
          </w:r>
        </w:p>
      </w:tc>
    </w:tr>
  </w:tbl>
  <w:p>
    <w:pPr>
      <w:spacing w:before="60" w:after="6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C5B"/>
    <w:multiLevelType w:val="hybridMultilevel"/>
    <w:tmpl w:val="756C1ED6"/>
    <w:lvl w:ilvl="0" w:tplc="61D82B52">
      <w:start w:val="1"/>
      <w:numFmt w:val="bullet"/>
      <w:lvlText w:val="–"/>
      <w:lvlJc w:val="left"/>
      <w:pPr>
        <w:ind w:left="480" w:hanging="240"/>
      </w:pPr>
    </w:lvl>
    <w:lvl w:ilvl="1" w:tplc="4E6049EA">
      <w:numFmt w:val="decimal"/>
      <w:lvlText w:val=""/>
      <w:lvlJc w:val="left"/>
    </w:lvl>
    <w:lvl w:ilvl="2" w:tplc="165662B8">
      <w:numFmt w:val="decimal"/>
      <w:lvlText w:val=""/>
      <w:lvlJc w:val="left"/>
    </w:lvl>
    <w:lvl w:ilvl="3" w:tplc="AE90443A">
      <w:numFmt w:val="decimal"/>
      <w:lvlText w:val=""/>
      <w:lvlJc w:val="left"/>
    </w:lvl>
    <w:lvl w:ilvl="4" w:tplc="CF3CAE08">
      <w:numFmt w:val="decimal"/>
      <w:lvlText w:val=""/>
      <w:lvlJc w:val="left"/>
    </w:lvl>
    <w:lvl w:ilvl="5" w:tplc="FD5AF62C">
      <w:numFmt w:val="decimal"/>
      <w:lvlText w:val=""/>
      <w:lvlJc w:val="left"/>
    </w:lvl>
    <w:lvl w:ilvl="6" w:tplc="9C1C8006">
      <w:numFmt w:val="decimal"/>
      <w:lvlText w:val=""/>
      <w:lvlJc w:val="left"/>
    </w:lvl>
    <w:lvl w:ilvl="7" w:tplc="CD8E6FAA">
      <w:numFmt w:val="decimal"/>
      <w:lvlText w:val=""/>
      <w:lvlJc w:val="left"/>
    </w:lvl>
    <w:lvl w:ilvl="8" w:tplc="35CA16FC">
      <w:numFmt w:val="decimal"/>
      <w:lvlText w:val=""/>
      <w:lvlJc w:val="left"/>
    </w:lvl>
  </w:abstractNum>
  <w:abstractNum w:abstractNumId="1" w15:restartNumberingAfterBreak="0">
    <w:nsid w:val="0A1E623C"/>
    <w:multiLevelType w:val="hybridMultilevel"/>
    <w:tmpl w:val="A930054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FD55F3A"/>
    <w:multiLevelType w:val="hybridMultilevel"/>
    <w:tmpl w:val="1C36CA24"/>
    <w:lvl w:ilvl="0" w:tplc="6EBA780C">
      <w:start w:val="1"/>
      <w:numFmt w:val="bullet"/>
      <w:lvlText w:val="●"/>
      <w:lvlJc w:val="left"/>
      <w:pPr>
        <w:ind w:left="720" w:hanging="360"/>
      </w:pPr>
    </w:lvl>
    <w:lvl w:ilvl="1" w:tplc="E21AA82C">
      <w:start w:val="1"/>
      <w:numFmt w:val="bullet"/>
      <w:lvlText w:val="○"/>
      <w:lvlJc w:val="left"/>
      <w:pPr>
        <w:ind w:left="1440" w:hanging="360"/>
      </w:pPr>
    </w:lvl>
    <w:lvl w:ilvl="2" w:tplc="12188F48">
      <w:start w:val="1"/>
      <w:numFmt w:val="bullet"/>
      <w:lvlText w:val="■"/>
      <w:lvlJc w:val="left"/>
      <w:pPr>
        <w:ind w:left="2160" w:hanging="360"/>
      </w:pPr>
    </w:lvl>
    <w:lvl w:ilvl="3" w:tplc="2E26D76A">
      <w:start w:val="1"/>
      <w:numFmt w:val="bullet"/>
      <w:lvlText w:val="●"/>
      <w:lvlJc w:val="left"/>
      <w:pPr>
        <w:ind w:left="2880" w:hanging="360"/>
      </w:pPr>
    </w:lvl>
    <w:lvl w:ilvl="4" w:tplc="94C27FB8">
      <w:start w:val="1"/>
      <w:numFmt w:val="bullet"/>
      <w:lvlText w:val="○"/>
      <w:lvlJc w:val="left"/>
      <w:pPr>
        <w:ind w:left="3600" w:hanging="360"/>
      </w:pPr>
    </w:lvl>
    <w:lvl w:ilvl="5" w:tplc="13EE00AC">
      <w:start w:val="1"/>
      <w:numFmt w:val="bullet"/>
      <w:lvlText w:val="■"/>
      <w:lvlJc w:val="left"/>
      <w:pPr>
        <w:ind w:left="4320" w:hanging="360"/>
      </w:pPr>
    </w:lvl>
    <w:lvl w:ilvl="6" w:tplc="011E5D92">
      <w:start w:val="1"/>
      <w:numFmt w:val="bullet"/>
      <w:lvlText w:val="●"/>
      <w:lvlJc w:val="left"/>
      <w:pPr>
        <w:ind w:left="5040" w:hanging="360"/>
      </w:pPr>
    </w:lvl>
    <w:lvl w:ilvl="7" w:tplc="29D4167C">
      <w:start w:val="1"/>
      <w:numFmt w:val="bullet"/>
      <w:lvlText w:val="●"/>
      <w:lvlJc w:val="left"/>
      <w:pPr>
        <w:ind w:left="5760" w:hanging="360"/>
      </w:pPr>
    </w:lvl>
    <w:lvl w:ilvl="8" w:tplc="D72C3D28">
      <w:start w:val="1"/>
      <w:numFmt w:val="bullet"/>
      <w:lvlText w:val="●"/>
      <w:lvlJc w:val="left"/>
      <w:pPr>
        <w:ind w:left="6480" w:hanging="360"/>
      </w:pPr>
    </w:lvl>
  </w:abstractNum>
  <w:abstractNum w:abstractNumId="3" w15:restartNumberingAfterBreak="0">
    <w:nsid w:val="72964827"/>
    <w:multiLevelType w:val="multilevel"/>
    <w:tmpl w:val="7518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582796">
    <w:abstractNumId w:val="2"/>
    <w:lvlOverride w:ilvl="0">
      <w:startOverride w:val="1"/>
    </w:lvlOverride>
  </w:num>
  <w:num w:numId="2" w16cid:durableId="1070352447">
    <w:abstractNumId w:val="0"/>
    <w:lvlOverride w:ilvl="0">
      <w:startOverride w:val="1"/>
    </w:lvlOverride>
  </w:num>
  <w:num w:numId="3" w16cid:durableId="2021732530">
    <w:abstractNumId w:val="3"/>
  </w:num>
  <w:num w:numId="4" w16cid:durableId="1974408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0A"/>
    <w:rsid w:val="00014EA1"/>
    <w:rsid w:val="00040E3A"/>
    <w:rsid w:val="0005783D"/>
    <w:rsid w:val="00067D34"/>
    <w:rsid w:val="000D2ADD"/>
    <w:rsid w:val="000D3833"/>
    <w:rsid w:val="000F0C75"/>
    <w:rsid w:val="00191ED5"/>
    <w:rsid w:val="001A4658"/>
    <w:rsid w:val="001A4933"/>
    <w:rsid w:val="001B3D68"/>
    <w:rsid w:val="001C4D44"/>
    <w:rsid w:val="001D0978"/>
    <w:rsid w:val="00200AE4"/>
    <w:rsid w:val="00203A55"/>
    <w:rsid w:val="002821A9"/>
    <w:rsid w:val="00332452"/>
    <w:rsid w:val="003358E5"/>
    <w:rsid w:val="0034353F"/>
    <w:rsid w:val="00365966"/>
    <w:rsid w:val="00366BF9"/>
    <w:rsid w:val="003813AC"/>
    <w:rsid w:val="003B162E"/>
    <w:rsid w:val="00417946"/>
    <w:rsid w:val="0042585B"/>
    <w:rsid w:val="0042600F"/>
    <w:rsid w:val="00426C20"/>
    <w:rsid w:val="00440953"/>
    <w:rsid w:val="00482D26"/>
    <w:rsid w:val="004D256F"/>
    <w:rsid w:val="004F5903"/>
    <w:rsid w:val="004F7575"/>
    <w:rsid w:val="005067D6"/>
    <w:rsid w:val="00574344"/>
    <w:rsid w:val="00576084"/>
    <w:rsid w:val="00590594"/>
    <w:rsid w:val="00596724"/>
    <w:rsid w:val="005A7760"/>
    <w:rsid w:val="005C625F"/>
    <w:rsid w:val="00610147"/>
    <w:rsid w:val="00624423"/>
    <w:rsid w:val="00632F02"/>
    <w:rsid w:val="0064326E"/>
    <w:rsid w:val="0068671D"/>
    <w:rsid w:val="006A7AD0"/>
    <w:rsid w:val="00716768"/>
    <w:rsid w:val="0072010A"/>
    <w:rsid w:val="00721FA8"/>
    <w:rsid w:val="007A64CB"/>
    <w:rsid w:val="007F1396"/>
    <w:rsid w:val="00813BD8"/>
    <w:rsid w:val="008152A4"/>
    <w:rsid w:val="00822510"/>
    <w:rsid w:val="00856B11"/>
    <w:rsid w:val="00861B3C"/>
    <w:rsid w:val="00864176"/>
    <w:rsid w:val="008855DA"/>
    <w:rsid w:val="0091286E"/>
    <w:rsid w:val="00930DE9"/>
    <w:rsid w:val="009315C7"/>
    <w:rsid w:val="00A15BCA"/>
    <w:rsid w:val="00A26820"/>
    <w:rsid w:val="00AA34BD"/>
    <w:rsid w:val="00AB7D30"/>
    <w:rsid w:val="00AF5A6E"/>
    <w:rsid w:val="00B17FA0"/>
    <w:rsid w:val="00B26CD3"/>
    <w:rsid w:val="00B346C3"/>
    <w:rsid w:val="00B50E04"/>
    <w:rsid w:val="00B67B2B"/>
    <w:rsid w:val="00BA589C"/>
    <w:rsid w:val="00C94E1F"/>
    <w:rsid w:val="00CE7620"/>
    <w:rsid w:val="00D31BA8"/>
    <w:rsid w:val="00D34072"/>
    <w:rsid w:val="00D426C3"/>
    <w:rsid w:val="00DA7596"/>
    <w:rsid w:val="00DC422D"/>
    <w:rsid w:val="00DD12FD"/>
    <w:rsid w:val="00DE10E6"/>
    <w:rsid w:val="00DE3465"/>
    <w:rsid w:val="00E2056A"/>
    <w:rsid w:val="00E21A44"/>
    <w:rsid w:val="00E33736"/>
    <w:rsid w:val="00E71661"/>
    <w:rsid w:val="00E944A5"/>
    <w:rsid w:val="00EA4F32"/>
    <w:rsid w:val="00FA7628"/>
    <w:rsid w:val="00FC6514"/>
    <w:rsid w:val="00FC792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ED45E"/>
  <w15:docId w15:val="{4A27CECB-FC2C-4DAF-901A-01D02418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link w:val="Kop1Char"/>
    <w:uiPriority w:val="9"/>
    <w:qFormat/>
    <w:pPr>
      <w:spacing w:before="280" w:after="140"/>
      <w:outlineLvl w:val="0"/>
    </w:pPr>
    <w:rPr>
      <w:b/>
      <w:bCs/>
      <w:color w:val="0B1F3A"/>
      <w:sz w:val="28"/>
      <w:szCs w:val="28"/>
    </w:rPr>
  </w:style>
  <w:style w:type="paragraph" w:styleId="Kop2">
    <w:name w:val="heading 2"/>
    <w:uiPriority w:val="9"/>
    <w:semiHidden/>
    <w:unhideWhenUsed/>
    <w:qFormat/>
    <w:pPr>
      <w:spacing w:before="160" w:after="80"/>
      <w:outlineLvl w:val="1"/>
    </w:pPr>
    <w:rPr>
      <w:b/>
      <w:bCs/>
      <w:color w:val="2E6BE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paragraph" w:styleId="Koptekst">
    <w:name w:val="header"/>
    <w:basedOn w:val="Standaard"/>
    <w:link w:val="KoptekstChar"/>
    <w:uiPriority w:val="99"/>
    <w:unhideWhenUsed/>
    <w:rsid w:val="00D34072"/>
    <w:pPr>
      <w:tabs>
        <w:tab w:val="center" w:pos="4536"/>
        <w:tab w:val="right" w:pos="9072"/>
      </w:tabs>
    </w:pPr>
  </w:style>
  <w:style w:type="character" w:customStyle="1" w:styleId="KoptekstChar">
    <w:name w:val="Koptekst Char"/>
    <w:basedOn w:val="Standaardalinea-lettertype"/>
    <w:link w:val="Koptekst"/>
    <w:uiPriority w:val="99"/>
    <w:rsid w:val="00D34072"/>
  </w:style>
  <w:style w:type="paragraph" w:styleId="Voettekst">
    <w:name w:val="footer"/>
    <w:basedOn w:val="Standaard"/>
    <w:link w:val="VoettekstChar"/>
    <w:uiPriority w:val="99"/>
    <w:unhideWhenUsed/>
    <w:rsid w:val="00D34072"/>
    <w:pPr>
      <w:tabs>
        <w:tab w:val="center" w:pos="4536"/>
        <w:tab w:val="right" w:pos="9072"/>
      </w:tabs>
    </w:pPr>
  </w:style>
  <w:style w:type="character" w:customStyle="1" w:styleId="VoettekstChar">
    <w:name w:val="Voettekst Char"/>
    <w:basedOn w:val="Standaardalinea-lettertype"/>
    <w:link w:val="Voettekst"/>
    <w:uiPriority w:val="99"/>
    <w:rsid w:val="00D34072"/>
  </w:style>
  <w:style w:type="character" w:customStyle="1" w:styleId="Kop1Char">
    <w:name w:val="Kop 1 Char"/>
    <w:basedOn w:val="Standaardalinea-lettertype"/>
    <w:link w:val="Kop1"/>
    <w:uiPriority w:val="9"/>
    <w:rsid w:val="00B346C3"/>
    <w:rPr>
      <w:b/>
      <w:bCs/>
      <w:color w:val="0B1F3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7</Pages>
  <Words>592</Words>
  <Characters>3259</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Staal</cp:lastModifiedBy>
  <cp:revision>68</cp:revision>
  <dcterms:created xsi:type="dcterms:W3CDTF">2026-03-19T12:48:00Z</dcterms:created>
  <dcterms:modified xsi:type="dcterms:W3CDTF">2026-04-06T08:36:00Z</dcterms:modified>
</cp:coreProperties>
</file>