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D6ED45E" w14:textId="77777777" w:rsidR="0072010A" w:rsidRDefault="00B346C3">
      <w:pPr>
        <w:spacing w:before="1440" w:after="200"/>
      </w:pPr>
      <w:proofErr w:type="spellStart"/>
      <w:r>
        <w:rPr>
          <w:rFonts w:ascii="Georgia" w:eastAsia="Georgia" w:hAnsi="Georgia" w:cs="Georgia"/>
          <w:b/>
          <w:bCs/>
          <w:color w:val="0B1F3A"/>
          <w:sz w:val="72"/>
          <w:szCs w:val="72"/>
        </w:rPr>
        <w:t>Pand</w:t>
      </w:r>
      <w:r>
        <w:rPr>
          <w:rFonts w:ascii="Georgia" w:eastAsia="Georgia" w:hAnsi="Georgia" w:cs="Georgia"/>
          <w:b/>
          <w:bCs/>
          <w:color w:val="3DBDBD"/>
          <w:sz w:val="72"/>
          <w:szCs w:val="72"/>
        </w:rPr>
        <w:t>IQ</w:t>
      </w:r>
      <w:proofErr w:type="spellEnd"/>
    </w:p>
    <w:p w14:paraId="6D6ED45F" w14:textId="77777777" w:rsidR="0072010A" w:rsidRDefault="00B346C3">
      <w:pPr>
        <w:spacing w:after="480"/>
      </w:pPr>
      <w:r>
        <w:rPr>
          <w:color w:val="5A6A85"/>
          <w:sz w:val="20"/>
          <w:szCs w:val="20"/>
        </w:rPr>
        <w:t>www.PandIQ.nl</w:t>
      </w:r>
    </w:p>
    <w:p w14:paraId="6D6ED460" w14:textId="77777777" w:rsidR="0072010A" w:rsidRDefault="0072010A">
      <w:pPr>
        <w:pBdr>
          <w:bottom w:val="single" w:sz="12" w:space="1" w:color="2E6BE6"/>
        </w:pBdr>
        <w:spacing w:after="480"/>
      </w:pPr>
    </w:p>
    <w:p w14:paraId="6D6ED461" w14:textId="77777777" w:rsidR="0072010A" w:rsidRDefault="00B346C3">
      <w:pPr>
        <w:spacing w:before="480" w:after="120"/>
      </w:pPr>
      <w:r>
        <w:rPr>
          <w:rFonts w:ascii="Georgia" w:eastAsia="Georgia" w:hAnsi="Georgia" w:cs="Georgia"/>
          <w:b/>
          <w:bCs/>
          <w:color w:val="0B1F3A"/>
          <w:sz w:val="64"/>
          <w:szCs w:val="64"/>
        </w:rPr>
        <w:t>Advies verduurzaming</w:t>
      </w:r>
    </w:p>
    <w:p w14:paraId="6D6ED462" w14:textId="77777777" w:rsidR="0072010A" w:rsidRDefault="00B346C3">
      <w:pPr>
        <w:spacing w:after="480"/>
      </w:pPr>
      <w:r>
        <w:rPr>
          <w:color w:val="5A6A85"/>
          <w:sz w:val="32"/>
          <w:szCs w:val="32"/>
        </w:rPr>
        <w:t xml:space="preserve">Isolatie </w:t>
      </w:r>
      <w:proofErr w:type="spellStart"/>
      <w:r>
        <w:rPr>
          <w:color w:val="5A6A85"/>
          <w:sz w:val="32"/>
          <w:szCs w:val="32"/>
        </w:rPr>
        <w:t>Quickscan</w:t>
      </w:r>
      <w:proofErr w:type="spellEnd"/>
    </w:p>
    <w:p w14:paraId="6D6ED463" w14:textId="77777777" w:rsidR="0072010A" w:rsidRDefault="00B346C3">
      <w:pPr>
        <w:spacing w:after="120"/>
      </w:pPr>
      <w:r>
        <w:rPr>
          <w:b/>
          <w:bCs/>
          <w:color w:val="0B1F3A"/>
          <w:sz w:val="24"/>
          <w:szCs w:val="24"/>
        </w:rPr>
        <w:t xml:space="preserve">Adres:  Visstraat 25, 8501BR Joure</w:t>
      </w:r>
      <w:r>
        <w:rPr>
          <w:color w:val="1A2340"/>
        </w:rPr>
        <w:t/>
      </w:r>
    </w:p>
    <w:p w14:paraId="6D6ED464" w14:textId="77777777" w:rsidR="0072010A" w:rsidRDefault="00B346C3">
      <w:pPr>
        <w:spacing w:after="240"/>
      </w:pPr>
      <w:r>
        <w:rPr>
          <w:b/>
          <w:bCs/>
          <w:color w:val="0B1F3A"/>
          <w:sz w:val="24"/>
          <w:szCs w:val="24"/>
        </w:rPr>
        <w:t xml:space="preserve">Datum:  3 april 2026</w:t>
      </w:r>
      <w:r>
        <w:rPr>
          <w:color w:val="1A2340"/>
        </w:rPr>
        <w:t/>
      </w:r>
    </w:p>
    <w:p w14:paraId="6D6ED465" w14:textId="77777777" w:rsidR="0072010A" w:rsidRDefault="00B346C3">
      <w:pPr>
        <w:spacing w:after="160"/>
      </w:pPr>
      <w:r>
        <w:rPr>
          <w:i/>
          <w:iCs/>
          <w:color w:val="5A6A85"/>
          <w:sz w:val="18"/>
          <w:szCs w:val="18"/>
        </w:rPr>
        <w:t>Indicatief rapport op basis van openbare registraties (BAG &amp; EP-Online)</w:t>
      </w:r>
    </w:p>
    <w:p w14:paraId="6D6ED466" w14:textId="77777777" w:rsidR="0072010A" w:rsidRDefault="00B346C3">
      <w:pPr>
        <w:spacing w:before="160" w:after="160"/>
      </w:pPr>
      <w:r>
        <w:rPr>
          <w:color w:val="FFFFFF"/>
        </w:rPr>
        <w:t xml:space="preserve"/>
      </w:r>
      <w:proofErr w:type="spellStart"/>
      <w:r>
        <w:rPr>
          <w:color w:val="FFFFFF"/>
        </w:rPr>
        <w:t/>
      </w:r>
      <w:proofErr w:type="spellEnd"/>
      <w:r>
        <w:rPr>
          <w:color w:val="FFFFFF"/>
        </w:rPr>
        <w:t/>
      </w:r>
    </w:p>
    <w:p w14:paraId="6D6ED467" w14:textId="77777777" w:rsidR="0072010A" w:rsidRDefault="00B346C3">
      <w:r>
        <w:br w:type="page"/>
      </w:r>
    </w:p>
    <w:p w14:paraId="0C23B77F" w14:textId="453118D2" w:rsidR="00B346C3" w:rsidRPr="00DD12FD" w:rsidRDefault="00B346C3" w:rsidP="00B346C3">
      <w:pPr>
        <w:pStyle w:val="Kop1"/>
        <w:pBdr>
          <w:bottom w:val="single" w:sz="4" w:space="4" w:color="2E6BE6"/>
        </w:pBdr>
        <w:rPr>
          <w:color w:val="2E6BE6"/>
        </w:rPr>
      </w:pPr>
      <w:r w:rsidRPr="00DD12FD">
        <w:rPr>
          <w:color w:val="2E6BE6"/>
        </w:rPr>
        <w:lastRenderedPageBreak/>
        <w:t>Interpretatie en context</w:t>
      </w:r>
    </w:p>
    <w:p w14:paraId="51434200" w14:textId="77777777" w:rsidR="00B346C3" w:rsidRPr="00DD12FD" w:rsidRDefault="00B346C3" w:rsidP="00B346C3">
      <w:pPr>
        <w:spacing w:before="160" w:after="80"/>
        <w:rPr>
          <w:color w:val="2E6BE6"/>
        </w:rPr>
      </w:pPr>
      <w:r w:rsidRPr="00DD12FD">
        <w:rPr>
          <w:b/>
          <w:bCs/>
          <w:color w:val="2E6BE6"/>
        </w:rPr>
        <w:t>Gebouwprofiel</w:t>
      </w:r>
    </w:p>
    <w:p w14:paraId="1C47E30D" w14:textId="77777777" w:rsidR="00B346C3" w:rsidRDefault="00B346C3" w:rsidP="00B346C3">
      <w:pPr>
        <w:spacing w:before="60" w:after="160"/>
      </w:pPr>
      <w:r>
        <w:rPr>
          <w:color w:val="1A2340"/>
        </w:rPr>
        <w:t xml:space="preserve">Dit rapport is opgesteld op basis van openbare registraties (BAG en EP-Online) voor Visstraat 25, 8501BR Joure. De woning is gebouwd in 1876.</w:t>
      </w:r>
      <w:proofErr w:type="spellStart"/>
      <w:r>
        <w:rPr>
          <w:color w:val="1A2340"/>
        </w:rPr>
        <w:t/>
      </w:r>
      <w:proofErr w:type="spellEnd"/>
      <w:r>
        <w:rPr>
          <w:color w:val="1A2340"/>
        </w:rPr>
        <w:t/>
      </w:r>
    </w:p>
    <w:p w14:paraId="0CDE3687" w14:textId="77777777" w:rsidR="00B346C3" w:rsidRDefault="00B346C3" w:rsidP="001A4658">
      <w:pPr>
        <w:pBdr>
          <w:bottom w:val="single" w:sz="2" w:space="0" w:color="D0D8EC"/>
        </w:pBdr>
        <w:spacing w:before="160" w:after="160"/>
      </w:pPr>
    </w:p>
    <w:p w14:paraId="43DE937D" w14:textId="77777777" w:rsidR="00B346C3" w:rsidRDefault="00B346C3" w:rsidP="00B346C3">
      <w:pPr>
        <w:spacing w:before="160" w:after="80"/>
      </w:pPr>
      <w:r>
        <w:rPr>
          <w:b/>
          <w:bCs/>
          <w:color w:val="2E6BE6"/>
        </w:rPr>
        <w:t>Energieprestatie</w:t>
      </w:r>
    </w:p>
    <w:p w14:paraId="49A18587" w14:textId="52D4F140" w:rsidR="00482D26" w:rsidRPr="00482D26" w:rsidRDefault="00482D26" w:rsidP="00482D26">
      <w:pPr>
        <w:spacing w:before="60" w:after="160"/>
        <w:rPr>
          <w:color w:val="1A2340"/>
        </w:rPr>
      </w:pPr>
      <w:r>
        <w:rPr>
          <w:color w:val="1A2340"/>
        </w:rPr>
        <w:t>D</w:t>
      </w:r>
      <w:r w:rsidRPr="00482D26">
        <w:rPr>
          <w:color w:val="1A2340"/>
        </w:rPr>
        <w:t>e energieprestatie van uw woning wordt onder andere bepaald door twee begrippen: energiebehoefte en warmtebehoefte.</w:t>
      </w:r>
    </w:p>
    <w:p w14:paraId="548C63C9" w14:textId="77777777" w:rsidR="00482D26" w:rsidRPr="00482D26" w:rsidRDefault="00482D26" w:rsidP="00482D26">
      <w:pPr>
        <w:spacing w:before="60" w:after="160"/>
        <w:rPr>
          <w:color w:val="1A2340"/>
        </w:rPr>
      </w:pPr>
      <w:r w:rsidRPr="00482D26">
        <w:rPr>
          <w:b/>
          <w:bCs/>
          <w:color w:val="1A2340"/>
        </w:rPr>
        <w:t>Warmtebehoefte</w:t>
      </w:r>
      <w:r w:rsidRPr="00482D26">
        <w:rPr>
          <w:color w:val="1A2340"/>
        </w:rPr>
        <w:t xml:space="preserve"> geeft </w:t>
      </w:r>
      <w:r w:rsidRPr="00482D26">
        <w:rPr>
          <w:color w:val="5A6A85"/>
        </w:rPr>
        <w:t>aan hoeveel warmte uw woning nodig heeft om comfortabel op temperatuur te blijven. Dit zegt vooral iets over de</w:t>
      </w:r>
      <w:r w:rsidRPr="00482D26">
        <w:rPr>
          <w:color w:val="1A2340"/>
        </w:rPr>
        <w:t xml:space="preserve"> kwaliteit van de isolatie en de gebouwschil.</w:t>
      </w:r>
    </w:p>
    <w:p w14:paraId="28DCFB66" w14:textId="77777777" w:rsidR="00482D26" w:rsidRPr="00482D26" w:rsidRDefault="00482D26" w:rsidP="00482D26">
      <w:pPr>
        <w:spacing w:before="60" w:after="160"/>
        <w:rPr>
          <w:color w:val="1A2340"/>
        </w:rPr>
      </w:pPr>
      <w:r w:rsidRPr="00482D26">
        <w:rPr>
          <w:b/>
          <w:bCs/>
          <w:color w:val="1A2340"/>
        </w:rPr>
        <w:t>Energiebehoefte</w:t>
      </w:r>
      <w:r w:rsidRPr="00482D26">
        <w:rPr>
          <w:color w:val="1A2340"/>
        </w:rPr>
        <w:t xml:space="preserve"> is breder en omvat het totale energieverbruik van de woning. Dit is dus inclusief verwarming, maar ook warm water en ventilatie.</w:t>
      </w:r>
    </w:p>
    <w:p w14:paraId="40A548AE" w14:textId="1B3E0D93" w:rsidR="00482D26" w:rsidRPr="00482D26" w:rsidRDefault="00482D26" w:rsidP="00482D26">
      <w:pPr>
        <w:spacing w:before="60" w:after="160"/>
        <w:rPr>
          <w:color w:val="1A2340"/>
        </w:rPr>
      </w:pPr>
      <w:r w:rsidRPr="00482D26">
        <w:rPr>
          <w:color w:val="1A2340"/>
        </w:rPr>
        <w:t>Kort gezegd:</w:t>
      </w:r>
    </w:p>
    <w:p w14:paraId="1FE1FFC6" w14:textId="77777777" w:rsidR="00482D26" w:rsidRPr="00482D26" w:rsidRDefault="00482D26" w:rsidP="00482D26">
      <w:pPr>
        <w:numPr>
          <w:ilvl w:val="0"/>
          <w:numId w:val="3"/>
        </w:numPr>
        <w:spacing w:before="60" w:after="160"/>
        <w:rPr>
          <w:color w:val="1A2340"/>
        </w:rPr>
      </w:pPr>
      <w:r w:rsidRPr="00482D26">
        <w:rPr>
          <w:color w:val="1A2340"/>
        </w:rPr>
        <w:t xml:space="preserve">Warmtebehoefte = hoe goed uw woning warmte vasthoudt </w:t>
      </w:r>
    </w:p>
    <w:p w14:paraId="3C1E0A20" w14:textId="77777777" w:rsidR="00482D26" w:rsidRPr="00482D26" w:rsidRDefault="00482D26" w:rsidP="00482D26">
      <w:pPr>
        <w:numPr>
          <w:ilvl w:val="0"/>
          <w:numId w:val="3"/>
        </w:numPr>
        <w:spacing w:before="60" w:after="160"/>
        <w:rPr>
          <w:color w:val="1A2340"/>
        </w:rPr>
      </w:pPr>
      <w:r w:rsidRPr="00482D26">
        <w:rPr>
          <w:color w:val="1A2340"/>
        </w:rPr>
        <w:t>Energiebehoefte = hoeveel energie u totaal nodig heeft</w:t>
      </w:r>
    </w:p>
    <w:p w14:paraId="407C2ACE" w14:textId="25988D75" w:rsidR="004F5903" w:rsidRPr="001A4658" w:rsidRDefault="001D0978" w:rsidP="001A4658">
      <w:pPr>
        <w:spacing w:before="60" w:after="160"/>
      </w:pPr>
      <w:r>
        <w:rPr>
          <w:color w:val="1A2340"/>
        </w:rPr>
        <w:br/>
        <w:t xml:space="preserve">Uw woning:Er zijn geen EP-Online kengetallen beschikbaar voor deze woning. De energieprestatie kan daardoor niet automatisch worden geduid. Een maatwerkadvies geeft hier meer inzicht.</w:t>
      </w:r>
      <w:r w:rsidRPr="001D0978">
        <w:rPr>
          <w:b/>
          <w:bCs/>
          <w:color w:val="1A2340"/>
        </w:rPr>
        <w:t/>
      </w:r>
      <w:r>
        <w:rPr>
          <w:b/>
          <w:bCs/>
          <w:color w:val="1A2340"/>
        </w:rPr>
        <w:t/>
      </w:r>
      <w:r w:rsidR="00482D26">
        <w:rPr>
          <w:color w:val="1A2340"/>
        </w:rPr>
        <w:br/>
      </w:r>
      <w:r w:rsidR="00482D26">
        <w:rPr>
          <w:color w:val="1A2340"/>
        </w:rPr>
        <w:br/>
      </w:r>
      <w:r w:rsidR="00B346C3">
        <w:rPr>
          <w:color w:val="1A2340"/>
        </w:rPr>
        <w:t/>
      </w:r>
      <w:proofErr w:type="spellStart"/>
      <w:r w:rsidR="00B346C3">
        <w:rPr>
          <w:color w:val="1A2340"/>
        </w:rPr>
        <w:t/>
      </w:r>
      <w:proofErr w:type="spellEnd"/>
      <w:r w:rsidR="00B346C3">
        <w:rPr>
          <w:color w:val="1A2340"/>
        </w:rPr>
        <w:t/>
      </w:r>
    </w:p>
    <w:p w14:paraId="72EEBC30" w14:textId="77777777" w:rsidR="001A4658" w:rsidRDefault="001A4658" w:rsidP="001A4658">
      <w:pPr>
        <w:pBdr>
          <w:bottom w:val="single" w:sz="2" w:space="0" w:color="D0D8EC"/>
        </w:pBdr>
        <w:spacing w:before="160" w:after="160"/>
      </w:pPr>
    </w:p>
    <w:p w14:paraId="67735812" w14:textId="77777777" w:rsidR="004F5903" w:rsidRPr="004F5903" w:rsidRDefault="004F5903" w:rsidP="004F5903">
      <w:pPr>
        <w:spacing w:before="160" w:after="80"/>
        <w:rPr>
          <w:b/>
          <w:bCs/>
          <w:color w:val="2E6BE6"/>
        </w:rPr>
      </w:pPr>
      <w:r w:rsidRPr="004F5903">
        <w:rPr>
          <w:b/>
          <w:bCs/>
          <w:color w:val="2E6BE6"/>
        </w:rPr>
        <w:t>Basis en totstandkoming van dit rapport</w:t>
      </w:r>
    </w:p>
    <w:p w14:paraId="3D1B82C7" w14:textId="77777777" w:rsidR="00332452" w:rsidRDefault="004F5903" w:rsidP="004F5903">
      <w:pPr>
        <w:spacing w:before="60" w:after="160"/>
        <w:rPr>
          <w:color w:val="1A2340"/>
        </w:rPr>
      </w:pPr>
      <w:r w:rsidRPr="004F5903">
        <w:rPr>
          <w:color w:val="1A2340"/>
        </w:rPr>
        <w:t xml:space="preserve">Dit rapport is automatisch samengesteld op basis van openbare gegevens uit onder andere de Basisregistratie Adressen en Gebouwen (BAG) en EP-online, aangevuld met algemene kennis en praktijkervaring op het gebied van verduurzaming. Op basis hiervan is een inschatting gemaakt van het gebouwprofiel en mogelijke verbeterkansen. </w:t>
      </w:r>
    </w:p>
    <w:p w14:paraId="6DB96B8C" w14:textId="77777777" w:rsidR="001C4D44" w:rsidRDefault="004F5903" w:rsidP="004F5903">
      <w:pPr>
        <w:spacing w:before="60" w:after="160"/>
        <w:rPr>
          <w:color w:val="1A2340"/>
        </w:rPr>
      </w:pPr>
      <w:r w:rsidRPr="004F5903">
        <w:rPr>
          <w:color w:val="1A2340"/>
        </w:rPr>
        <w:t>De informatie is bedoeld als eerste inzicht en kan afwijken van de werkelijke situatie. Wij adviseren om v</w:t>
      </w:r>
      <w:r w:rsidR="001C4D44">
        <w:rPr>
          <w:color w:val="1A2340"/>
        </w:rPr>
        <w:t>oo</w:t>
      </w:r>
      <w:r w:rsidRPr="004F5903">
        <w:rPr>
          <w:color w:val="1A2340"/>
        </w:rPr>
        <w:t xml:space="preserve">r het nemen van beslissingen aanvullend onderzoek te doen. </w:t>
      </w:r>
    </w:p>
    <w:p w14:paraId="4F069FA7" w14:textId="609F5098" w:rsidR="004F5903" w:rsidRPr="004F5903" w:rsidRDefault="004F5903" w:rsidP="004F5903">
      <w:pPr>
        <w:spacing w:before="60" w:after="160"/>
        <w:rPr>
          <w:color w:val="1A2340"/>
        </w:rPr>
      </w:pPr>
      <w:r w:rsidRPr="004F5903">
        <w:rPr>
          <w:color w:val="1A2340"/>
        </w:rPr>
        <w:t>Aan dit rapport kunnen geen rechten worden ontleend</w:t>
      </w:r>
      <w:r w:rsidR="001C4D44">
        <w:rPr>
          <w:color w:val="1A2340"/>
        </w:rPr>
        <w:t>,</w:t>
      </w:r>
      <w:r w:rsidRPr="004F5903">
        <w:rPr>
          <w:color w:val="1A2340"/>
        </w:rPr>
        <w:t xml:space="preserve"> de gegevens kunnen onvolledig of onjuist zijn en </w:t>
      </w:r>
      <w:proofErr w:type="spellStart"/>
      <w:r w:rsidRPr="004F5903">
        <w:rPr>
          <w:color w:val="1A2340"/>
        </w:rPr>
        <w:t>PandIQ</w:t>
      </w:r>
      <w:proofErr w:type="spellEnd"/>
      <w:r w:rsidRPr="004F5903">
        <w:rPr>
          <w:color w:val="1A2340"/>
        </w:rPr>
        <w:t xml:space="preserve"> is niet aansprakelijk voor eventuele fouten of gevolgen van gebruik.</w:t>
      </w:r>
    </w:p>
    <w:p w14:paraId="12EECA49" w14:textId="79294D01" w:rsidR="004F5903" w:rsidRDefault="007A64CB">
      <w:pPr>
        <w:rPr>
          <w:b/>
          <w:bCs/>
          <w:color w:val="0B1F3A"/>
          <w:sz w:val="28"/>
          <w:szCs w:val="28"/>
        </w:rPr>
      </w:pPr>
      <w:r>
        <w:rPr>
          <w:b/>
          <w:bCs/>
          <w:color w:val="0B1F3A"/>
          <w:sz w:val="28"/>
          <w:szCs w:val="28"/>
        </w:rPr>
        <w:br w:type="page"/>
      </w:r>
    </w:p>
    <w:p w14:paraId="3D941061" w14:textId="77777777" w:rsidR="00B346C3" w:rsidRDefault="00B346C3">
      <w:pPr>
        <w:rPr>
          <w:b/>
          <w:bCs/>
          <w:color w:val="0B1F3A"/>
          <w:sz w:val="28"/>
          <w:szCs w:val="28"/>
        </w:rPr>
      </w:pPr>
    </w:p>
    <w:p w14:paraId="6D6ED468" w14:textId="5CED601F" w:rsidR="0072010A" w:rsidRPr="00DD12FD" w:rsidRDefault="00B346C3">
      <w:pPr>
        <w:pStyle w:val="Kop1"/>
        <w:pBdr>
          <w:bottom w:val="single" w:sz="4" w:space="4" w:color="2E6BE6"/>
        </w:pBdr>
        <w:rPr>
          <w:color w:val="2E6BE6"/>
        </w:rPr>
      </w:pPr>
      <w:r w:rsidRPr="00DD12FD">
        <w:rPr>
          <w:color w:val="2E6BE6"/>
        </w:rPr>
        <w:t>Woninggegevens</w:t>
      </w:r>
    </w:p>
    <w:p w14:paraId="6D6ED469" w14:textId="77777777" w:rsidR="0072010A" w:rsidRDefault="00B346C3">
      <w:pPr>
        <w:spacing w:before="60" w:after="60"/>
      </w:pPr>
      <w:r>
        <w:rPr>
          <w:color w:val="5A6A85"/>
        </w:rPr>
        <w:t>Onderstaande gegevens zijn afkomstig uit de Basisregistratie Adressen en Gebouwen (BAG) en de landelijke energielabelregistratie EP-Online.</w:t>
      </w:r>
    </w:p>
    <w:p w14:paraId="6D6ED46A" w14:textId="77777777" w:rsidR="0072010A" w:rsidRDefault="0072010A">
      <w:pPr>
        <w:spacing w:before="120" w:after="120"/>
      </w:pPr>
    </w:p>
    <w:tbl>
      <w:tblPr>
        <w:tblW w:w="5245" w:type="dxa"/>
        <w:tblBorders>
          <w:top w:val="single" w:sz="4" w:space="0" w:color="FFFFFF" w:themeColor="background1"/>
          <w:bottom w:val="single" w:sz="4" w:space="0" w:color="FFFFFF" w:themeColor="background1"/>
          <w:insideH w:val="single" w:sz="4" w:space="0" w:color="FFFFFF" w:themeColor="background1"/>
        </w:tblBorders>
        <w:tblCellMar>
          <w:left w:w="10" w:type="dxa"/>
          <w:right w:w="10" w:type="dxa"/>
        </w:tblCellMar>
        <w:tblLook w:val="0000" w:firstRow="0" w:lastRow="0" w:firstColumn="0" w:lastColumn="0" w:noHBand="0" w:noVBand="0"/>
      </w:tblPr>
      <w:tblGrid>
        <w:gridCol w:w="2410"/>
        <w:gridCol w:w="2835"/>
      </w:tblGrid>
      <w:tr>
        <w:tc>
          <w:tcPr>
            <w:gridSpan w:val="2"/>
            <w:shd w:val="clear" w:color="auto" w:fill="2F6FA3"/>
          </w:tcPr>
          <w:p>
            <w:r>
              <w:rPr>
                <w:b/>
                <w:color w:val="FFFFFF"/>
                <w:sz w:val="22"/>
                <w:szCs w:val="22"/>
              </w:rPr>
              <w:t>Woninggegevens</w:t>
            </w:r>
          </w:p>
        </w:tc>
      </w:tr>
      <w:tr w:rsidR="0072010A" w14:paraId="6D6ED46D" w14:textId="77777777" w:rsidTr="00AF5A6E">
        <w:tc>
          <w:tcPr>
            <w:tcW w:w="2410" w:type="dxa"/>
            <w:tcMar>
              <w:top w:w="80" w:type="dxa"/>
              <w:left w:w="120" w:type="dxa"/>
              <w:bottom w:w="80" w:type="dxa"/>
              <w:right w:w="120" w:type="dxa"/>
            </w:tcMar>
            <w:shd w:val="clear" w:color="auto" w:fill="FFFFFF"/>
            <w:tcBorders>
              <w:top w:val="single" w:sz="4" w:space="0" w:color="D6E2EE"/>
              <w:left w:val="single" w:sz="4" w:space="0" w:color="D6E2EE"/>
              <w:bottom w:val="single" w:sz="4" w:space="0" w:color="D6E2EE"/>
              <w:right w:val="single" w:sz="4" w:space="0" w:color="D6E2EE"/>
            </w:tcBorders>
          </w:tcPr>
          <w:p w14:paraId="6D6ED46B" w14:textId="77777777" w:rsidR="0072010A" w:rsidRPr="00AF5A6E" w:rsidRDefault="00B346C3">
            <w:r w:rsidRPr="00AF5A6E">
              <w:rPr>
                <w:b/>
                <w:bCs/>
                <w:color w:val="1F2937"/>
                <w:sz w:val="21"/>
                <w:szCs w:val="20"/>
              </w:rPr>
              <w:t>Adres</w:t>
            </w:r>
          </w:p>
        </w:tc>
        <w:tc>
          <w:tcPr>
            <w:tcW w:w="2835" w:type="dxa"/>
            <w:tcMar>
              <w:top w:w="80" w:type="dxa"/>
              <w:left w:w="120" w:type="dxa"/>
              <w:bottom w:w="80" w:type="dxa"/>
              <w:right w:w="120" w:type="dxa"/>
            </w:tcMar>
            <w:shd w:val="clear" w:color="auto" w:fill="FFFFFF"/>
            <w:tcBorders>
              <w:top w:val="single" w:sz="4" w:space="0" w:color="D6E2EE"/>
              <w:left w:val="single" w:sz="4" w:space="0" w:color="D6E2EE"/>
              <w:bottom w:val="single" w:sz="4" w:space="0" w:color="D6E2EE"/>
              <w:right w:val="single" w:sz="4" w:space="0" w:color="D6E2EE"/>
            </w:tcBorders>
          </w:tcPr>
          <w:p w14:paraId="6D6ED46C" w14:textId="77777777" w:rsidR="0072010A" w:rsidRDefault="00B346C3">
            <w:r>
              <w:rPr>
                <w:b w:val="0"/>
                <w:color w:val="1F2937"/>
                <w:sz w:val="21"/>
              </w:rPr>
              <w:t xml:space="preserve">Visstraat 25, 8501BR Joure</w:t>
            </w:r>
          </w:p>
        </w:tc>
      </w:tr>
      <w:tr w:rsidR="0072010A" w14:paraId="6D6ED470" w14:textId="77777777" w:rsidTr="00AF5A6E">
        <w:tc>
          <w:tcPr>
            <w:tcW w:w="2410" w:type="dxa"/>
            <w:tcMar>
              <w:top w:w="80" w:type="dxa"/>
              <w:left w:w="120" w:type="dxa"/>
              <w:bottom w:w="80" w:type="dxa"/>
              <w:right w:w="120" w:type="dxa"/>
            </w:tcMar>
            <w:shd w:val="clear" w:color="auto" w:fill="FFFFFF"/>
            <w:tcBorders>
              <w:top w:val="single" w:sz="4" w:space="0" w:color="D6E2EE"/>
              <w:left w:val="single" w:sz="4" w:space="0" w:color="D6E2EE"/>
              <w:bottom w:val="single" w:sz="4" w:space="0" w:color="D6E2EE"/>
              <w:right w:val="single" w:sz="4" w:space="0" w:color="D6E2EE"/>
            </w:tcBorders>
          </w:tcPr>
          <w:p w14:paraId="6D6ED46E" w14:textId="77777777" w:rsidR="0072010A" w:rsidRPr="00AF5A6E" w:rsidRDefault="00B346C3">
            <w:r w:rsidRPr="00AF5A6E">
              <w:rPr>
                <w:b/>
                <w:bCs/>
                <w:color w:val="1F2937"/>
                <w:sz w:val="21"/>
                <w:szCs w:val="20"/>
              </w:rPr>
              <w:t>Datum rapport</w:t>
            </w:r>
          </w:p>
        </w:tc>
        <w:tc>
          <w:tcPr>
            <w:tcW w:w="2835" w:type="dxa"/>
            <w:tcMar>
              <w:top w:w="80" w:type="dxa"/>
              <w:left w:w="120" w:type="dxa"/>
              <w:bottom w:w="80" w:type="dxa"/>
              <w:right w:w="120" w:type="dxa"/>
            </w:tcMar>
            <w:shd w:val="clear" w:color="auto" w:fill="FFFFFF"/>
            <w:tcBorders>
              <w:top w:val="single" w:sz="4" w:space="0" w:color="D6E2EE"/>
              <w:left w:val="single" w:sz="4" w:space="0" w:color="D6E2EE"/>
              <w:bottom w:val="single" w:sz="4" w:space="0" w:color="D6E2EE"/>
              <w:right w:val="single" w:sz="4" w:space="0" w:color="D6E2EE"/>
            </w:tcBorders>
          </w:tcPr>
          <w:p w14:paraId="6D6ED46F" w14:textId="77777777" w:rsidR="0072010A" w:rsidRDefault="00B346C3">
            <w:r>
              <w:rPr>
                <w:b w:val="0"/>
                <w:color w:val="1F2937"/>
                <w:sz w:val="21"/>
              </w:rPr>
              <w:t xml:space="preserve">3 april 2026</w:t>
            </w:r>
          </w:p>
        </w:tc>
      </w:tr>
      <w:tr w:rsidR="0072010A" w14:paraId="6D6ED473" w14:textId="77777777" w:rsidTr="00AF5A6E">
        <w:tc>
          <w:tcPr>
            <w:tcW w:w="2410" w:type="dxa"/>
            <w:tcMar>
              <w:top w:w="80" w:type="dxa"/>
              <w:left w:w="120" w:type="dxa"/>
              <w:bottom w:w="80" w:type="dxa"/>
              <w:right w:w="120" w:type="dxa"/>
            </w:tcMar>
            <w:shd w:val="clear" w:color="auto" w:fill="FFFFFF"/>
            <w:tcBorders>
              <w:top w:val="single" w:sz="4" w:space="0" w:color="D6E2EE"/>
              <w:left w:val="single" w:sz="4" w:space="0" w:color="D6E2EE"/>
              <w:bottom w:val="single" w:sz="4" w:space="0" w:color="D6E2EE"/>
              <w:right w:val="single" w:sz="4" w:space="0" w:color="D6E2EE"/>
            </w:tcBorders>
          </w:tcPr>
          <w:p w14:paraId="6D6ED471" w14:textId="77777777" w:rsidR="0072010A" w:rsidRPr="00AF5A6E" w:rsidRDefault="00B346C3">
            <w:r w:rsidRPr="00AF5A6E">
              <w:rPr>
                <w:b/>
                <w:bCs/>
                <w:color w:val="1F2937"/>
                <w:sz w:val="21"/>
                <w:szCs w:val="20"/>
              </w:rPr>
              <w:t>Bouwjaar</w:t>
            </w:r>
          </w:p>
        </w:tc>
        <w:tc>
          <w:tcPr>
            <w:tcW w:w="2835" w:type="dxa"/>
            <w:tcMar>
              <w:top w:w="80" w:type="dxa"/>
              <w:left w:w="120" w:type="dxa"/>
              <w:bottom w:w="80" w:type="dxa"/>
              <w:right w:w="120" w:type="dxa"/>
            </w:tcMar>
            <w:shd w:val="clear" w:color="auto" w:fill="FFFFFF"/>
            <w:tcBorders>
              <w:top w:val="single" w:sz="4" w:space="0" w:color="D6E2EE"/>
              <w:left w:val="single" w:sz="4" w:space="0" w:color="D6E2EE"/>
              <w:bottom w:val="single" w:sz="4" w:space="0" w:color="D6E2EE"/>
              <w:right w:val="single" w:sz="4" w:space="0" w:color="D6E2EE"/>
            </w:tcBorders>
          </w:tcPr>
          <w:p w14:paraId="6D6ED472" w14:textId="77777777" w:rsidR="0072010A" w:rsidRDefault="00B346C3">
            <w:r>
              <w:rPr>
                <w:b w:val="0"/>
                <w:color w:val="1F2937"/>
                <w:sz w:val="21"/>
              </w:rPr>
              <w:t xml:space="preserve">1876</w:t>
            </w:r>
          </w:p>
        </w:tc>
      </w:tr>
      <w:tr w:rsidR="0072010A" w14:paraId="6D6ED476" w14:textId="77777777" w:rsidTr="00AF5A6E">
        <w:tc>
          <w:tcPr>
            <w:tcW w:w="2410" w:type="dxa"/>
            <w:tcMar>
              <w:top w:w="80" w:type="dxa"/>
              <w:left w:w="120" w:type="dxa"/>
              <w:bottom w:w="80" w:type="dxa"/>
              <w:right w:w="120" w:type="dxa"/>
            </w:tcMar>
            <w:shd w:val="clear" w:color="auto" w:fill="FFFFFF"/>
            <w:tcBorders>
              <w:top w:val="single" w:sz="4" w:space="0" w:color="D6E2EE"/>
              <w:left w:val="single" w:sz="4" w:space="0" w:color="D6E2EE"/>
              <w:bottom w:val="single" w:sz="4" w:space="0" w:color="D6E2EE"/>
              <w:right w:val="single" w:sz="4" w:space="0" w:color="D6E2EE"/>
            </w:tcBorders>
          </w:tcPr>
          <w:p w14:paraId="6D6ED474" w14:textId="77777777" w:rsidR="0072010A" w:rsidRPr="00AF5A6E" w:rsidRDefault="00B346C3">
            <w:r w:rsidRPr="00AF5A6E">
              <w:rPr>
                <w:b/>
                <w:bCs/>
                <w:color w:val="1F2937"/>
                <w:sz w:val="21"/>
                <w:szCs w:val="20"/>
              </w:rPr>
              <w:t>Bouwperiode</w:t>
            </w:r>
          </w:p>
        </w:tc>
        <w:tc>
          <w:tcPr>
            <w:tcW w:w="2835" w:type="dxa"/>
            <w:tcMar>
              <w:top w:w="80" w:type="dxa"/>
              <w:left w:w="120" w:type="dxa"/>
              <w:bottom w:w="80" w:type="dxa"/>
              <w:right w:w="120" w:type="dxa"/>
            </w:tcMar>
            <w:shd w:val="clear" w:color="auto" w:fill="FFFFFF"/>
            <w:tcBorders>
              <w:top w:val="single" w:sz="4" w:space="0" w:color="D6E2EE"/>
              <w:left w:val="single" w:sz="4" w:space="0" w:color="D6E2EE"/>
              <w:bottom w:val="single" w:sz="4" w:space="0" w:color="D6E2EE"/>
              <w:right w:val="single" w:sz="4" w:space="0" w:color="D6E2EE"/>
            </w:tcBorders>
          </w:tcPr>
          <w:p w14:paraId="6D6ED475" w14:textId="77777777" w:rsidR="0072010A" w:rsidRDefault="00B346C3">
            <w:r>
              <w:rPr>
                <w:b w:val="0"/>
                <w:color w:val="1F2937"/>
                <w:sz w:val="21"/>
              </w:rPr>
              <w:t xml:space="preserve">voor 1975</w:t>
            </w:r>
          </w:p>
        </w:tc>
      </w:tr>
      <w:tr w:rsidR="0072010A" w14:paraId="6D6ED479" w14:textId="77777777" w:rsidTr="00AF5A6E">
        <w:tc>
          <w:tcPr>
            <w:tcW w:w="2410" w:type="dxa"/>
            <w:tcMar>
              <w:top w:w="80" w:type="dxa"/>
              <w:left w:w="120" w:type="dxa"/>
              <w:bottom w:w="80" w:type="dxa"/>
              <w:right w:w="120" w:type="dxa"/>
            </w:tcMar>
            <w:shd w:val="clear" w:color="auto" w:fill="FFFFFF"/>
            <w:tcBorders>
              <w:top w:val="single" w:sz="4" w:space="0" w:color="D6E2EE"/>
              <w:left w:val="single" w:sz="4" w:space="0" w:color="D6E2EE"/>
              <w:bottom w:val="single" w:sz="4" w:space="0" w:color="D6E2EE"/>
              <w:right w:val="single" w:sz="4" w:space="0" w:color="D6E2EE"/>
            </w:tcBorders>
          </w:tcPr>
          <w:p w14:paraId="6D6ED477" w14:textId="77777777" w:rsidR="0072010A" w:rsidRPr="00AF5A6E" w:rsidRDefault="00B346C3">
            <w:r w:rsidRPr="00AF5A6E">
              <w:rPr>
                <w:b/>
                <w:bCs/>
                <w:color w:val="1F2937"/>
                <w:sz w:val="21"/>
                <w:szCs w:val="20"/>
              </w:rPr>
              <w:t>Gebruiksoppervlakte</w:t>
            </w:r>
          </w:p>
        </w:tc>
        <w:tc>
          <w:tcPr>
            <w:tcW w:w="2835" w:type="dxa"/>
            <w:tcMar>
              <w:top w:w="80" w:type="dxa"/>
              <w:left w:w="120" w:type="dxa"/>
              <w:bottom w:w="80" w:type="dxa"/>
              <w:right w:w="120" w:type="dxa"/>
            </w:tcMar>
            <w:shd w:val="clear" w:color="auto" w:fill="FFFFFF"/>
            <w:tcBorders>
              <w:top w:val="single" w:sz="4" w:space="0" w:color="D6E2EE"/>
              <w:left w:val="single" w:sz="4" w:space="0" w:color="D6E2EE"/>
              <w:bottom w:val="single" w:sz="4" w:space="0" w:color="D6E2EE"/>
              <w:right w:val="single" w:sz="4" w:space="0" w:color="D6E2EE"/>
            </w:tcBorders>
          </w:tcPr>
          <w:p w14:paraId="6D6ED478" w14:textId="77777777" w:rsidR="0072010A" w:rsidRDefault="00B346C3">
            <w:r>
              <w:rPr>
                <w:b w:val="0"/>
                <w:color w:val="1F2937"/>
                <w:sz w:val="21"/>
              </w:rPr>
              <w:t xml:space="preserve">82 m²</w:t>
            </w:r>
          </w:p>
        </w:tc>
      </w:tr>
      <w:tr w:rsidR="0072010A" w14:paraId="6D6ED47C" w14:textId="77777777" w:rsidTr="00AF5A6E">
        <w:tc>
          <w:tcPr>
            <w:tcW w:w="2410" w:type="dxa"/>
            <w:tcMar>
              <w:top w:w="80" w:type="dxa"/>
              <w:left w:w="120" w:type="dxa"/>
              <w:bottom w:w="80" w:type="dxa"/>
              <w:right w:w="120" w:type="dxa"/>
            </w:tcMar>
            <w:shd w:val="clear" w:color="auto" w:fill="FFFFFF"/>
            <w:tcBorders>
              <w:top w:val="single" w:sz="4" w:space="0" w:color="D6E2EE"/>
              <w:left w:val="single" w:sz="4" w:space="0" w:color="D6E2EE"/>
              <w:bottom w:val="single" w:sz="4" w:space="0" w:color="D6E2EE"/>
              <w:right w:val="single" w:sz="4" w:space="0" w:color="D6E2EE"/>
            </w:tcBorders>
          </w:tcPr>
          <w:p w14:paraId="6D6ED47A" w14:textId="77777777" w:rsidR="0072010A" w:rsidRPr="00AF5A6E" w:rsidRDefault="00B346C3">
            <w:r w:rsidRPr="00AF5A6E">
              <w:rPr>
                <w:b/>
                <w:bCs/>
                <w:color w:val="1F2937"/>
                <w:sz w:val="21"/>
                <w:szCs w:val="20"/>
              </w:rPr>
              <w:t>Energielabel</w:t>
            </w:r>
          </w:p>
        </w:tc>
        <w:tc>
          <w:tcPr>
            <w:tcW w:w="2835" w:type="dxa"/>
            <w:tcMar>
              <w:top w:w="80" w:type="dxa"/>
              <w:left w:w="120" w:type="dxa"/>
              <w:bottom w:w="80" w:type="dxa"/>
              <w:right w:w="120" w:type="dxa"/>
            </w:tcMar>
            <w:shd w:val="clear" w:color="auto" w:fill="FFFFFF"/>
            <w:tcBorders>
              <w:top w:val="single" w:sz="4" w:space="0" w:color="D6E2EE"/>
              <w:left w:val="single" w:sz="4" w:space="0" w:color="D6E2EE"/>
              <w:bottom w:val="single" w:sz="4" w:space="0" w:color="D6E2EE"/>
              <w:right w:val="single" w:sz="4" w:space="0" w:color="D6E2EE"/>
            </w:tcBorders>
          </w:tcPr>
          <w:p w14:paraId="6D6ED47B" w14:textId="77777777" w:rsidR="0072010A" w:rsidRDefault="00B346C3">
            <w:r>
              <w:rPr>
                <w:b w:val="0"/>
                <w:color w:val="1F2937"/>
                <w:sz w:val="21"/>
              </w:rPr>
              <w:t xml:space="preserve">—</w:t>
            </w:r>
          </w:p>
        </w:tc>
      </w:tr>
      <w:tr w:rsidR="0072010A" w14:paraId="6D6ED47F" w14:textId="77777777" w:rsidTr="00AF5A6E">
        <w:tc>
          <w:tcPr>
            <w:tcW w:w="2410" w:type="dxa"/>
            <w:tcMar>
              <w:top w:w="80" w:type="dxa"/>
              <w:left w:w="120" w:type="dxa"/>
              <w:bottom w:w="80" w:type="dxa"/>
              <w:right w:w="120" w:type="dxa"/>
            </w:tcMar>
            <w:shd w:val="clear" w:color="auto" w:fill="FFFFFF"/>
            <w:tcBorders>
              <w:top w:val="single" w:sz="4" w:space="0" w:color="D6E2EE"/>
              <w:left w:val="single" w:sz="4" w:space="0" w:color="D6E2EE"/>
              <w:bottom w:val="single" w:sz="4" w:space="0" w:color="D6E2EE"/>
              <w:right w:val="single" w:sz="4" w:space="0" w:color="D6E2EE"/>
            </w:tcBorders>
          </w:tcPr>
          <w:p w14:paraId="6D6ED47D" w14:textId="77777777" w:rsidR="0072010A" w:rsidRPr="00AF5A6E" w:rsidRDefault="00B346C3">
            <w:r w:rsidRPr="00AF5A6E">
              <w:rPr>
                <w:b/>
                <w:bCs/>
                <w:color w:val="1F2937"/>
                <w:sz w:val="21"/>
                <w:szCs w:val="20"/>
              </w:rPr>
              <w:t>Registratiedatum</w:t>
            </w:r>
          </w:p>
        </w:tc>
        <w:tc>
          <w:tcPr>
            <w:tcW w:w="2835" w:type="dxa"/>
            <w:tcMar>
              <w:top w:w="80" w:type="dxa"/>
              <w:left w:w="120" w:type="dxa"/>
              <w:bottom w:w="80" w:type="dxa"/>
              <w:right w:w="120" w:type="dxa"/>
            </w:tcMar>
            <w:shd w:val="clear" w:color="auto" w:fill="FFFFFF"/>
            <w:tcBorders>
              <w:top w:val="single" w:sz="4" w:space="0" w:color="D6E2EE"/>
              <w:left w:val="single" w:sz="4" w:space="0" w:color="D6E2EE"/>
              <w:bottom w:val="single" w:sz="4" w:space="0" w:color="D6E2EE"/>
              <w:right w:val="single" w:sz="4" w:space="0" w:color="D6E2EE"/>
            </w:tcBorders>
          </w:tcPr>
          <w:p w14:paraId="6D6ED47E" w14:textId="77777777" w:rsidR="0072010A" w:rsidRDefault="00B346C3">
            <w:r>
              <w:rPr>
                <w:b w:val="0"/>
                <w:color w:val="1F2937"/>
                <w:sz w:val="21"/>
              </w:rPr>
              <w:t xml:space="preserve">—</w:t>
            </w:r>
          </w:p>
        </w:tc>
      </w:tr>
      <w:tr w:rsidR="0072010A" w14:paraId="6D6ED482" w14:textId="77777777" w:rsidTr="00AF5A6E">
        <w:tc>
          <w:tcPr>
            <w:tcW w:w="2410" w:type="dxa"/>
            <w:tcMar>
              <w:top w:w="80" w:type="dxa"/>
              <w:left w:w="120" w:type="dxa"/>
              <w:bottom w:w="80" w:type="dxa"/>
              <w:right w:w="120" w:type="dxa"/>
            </w:tcMar>
            <w:shd w:val="clear" w:color="auto" w:fill="FFFFFF"/>
            <w:tcBorders>
              <w:top w:val="single" w:sz="4" w:space="0" w:color="D6E2EE"/>
              <w:left w:val="single" w:sz="4" w:space="0" w:color="D6E2EE"/>
              <w:bottom w:val="single" w:sz="4" w:space="0" w:color="D6E2EE"/>
              <w:right w:val="single" w:sz="4" w:space="0" w:color="D6E2EE"/>
            </w:tcBorders>
          </w:tcPr>
          <w:p w14:paraId="6D6ED480" w14:textId="77777777" w:rsidR="0072010A" w:rsidRPr="00AF5A6E" w:rsidRDefault="00B346C3">
            <w:r w:rsidRPr="00AF5A6E">
              <w:rPr>
                <w:b/>
                <w:bCs/>
                <w:color w:val="1F2937"/>
                <w:sz w:val="21"/>
                <w:szCs w:val="20"/>
              </w:rPr>
              <w:t>Geldig tot</w:t>
            </w:r>
          </w:p>
        </w:tc>
        <w:tc>
          <w:tcPr>
            <w:tcW w:w="2835" w:type="dxa"/>
            <w:tcMar>
              <w:top w:w="80" w:type="dxa"/>
              <w:left w:w="120" w:type="dxa"/>
              <w:bottom w:w="80" w:type="dxa"/>
              <w:right w:w="120" w:type="dxa"/>
            </w:tcMar>
            <w:shd w:val="clear" w:color="auto" w:fill="FFFFFF"/>
            <w:tcBorders>
              <w:top w:val="single" w:sz="4" w:space="0" w:color="D6E2EE"/>
              <w:left w:val="single" w:sz="4" w:space="0" w:color="D6E2EE"/>
              <w:bottom w:val="single" w:sz="4" w:space="0" w:color="D6E2EE"/>
              <w:right w:val="single" w:sz="4" w:space="0" w:color="D6E2EE"/>
            </w:tcBorders>
          </w:tcPr>
          <w:p w14:paraId="6D6ED481" w14:textId="77777777" w:rsidR="0072010A" w:rsidRDefault="00B346C3">
            <w:r>
              <w:rPr>
                <w:b w:val="0"/>
                <w:color w:val="1F2937"/>
                <w:sz w:val="21"/>
              </w:rPr>
              <w:t xml:space="preserve">—</w:t>
            </w:r>
            <w:proofErr w:type="spellStart"/>
            <w:r>
              <w:rPr>
                <w:b w:val="0"/>
                <w:color w:val="1F2937"/>
                <w:sz w:val="21"/>
              </w:rPr>
              <w:t/>
            </w:r>
            <w:proofErr w:type="spellEnd"/>
            <w:r>
              <w:rPr>
                <w:b w:val="0"/>
                <w:color w:val="1F2937"/>
                <w:sz w:val="21"/>
              </w:rPr>
              <w:t/>
            </w:r>
          </w:p>
        </w:tc>
      </w:tr>
      <w:tr w:rsidR="0072010A" w14:paraId="6D6ED485" w14:textId="77777777" w:rsidTr="00AF5A6E">
        <w:tc>
          <w:tcPr>
            <w:tcW w:w="2410" w:type="dxa"/>
            <w:tcMar>
              <w:top w:w="80" w:type="dxa"/>
              <w:left w:w="120" w:type="dxa"/>
              <w:bottom w:w="80" w:type="dxa"/>
              <w:right w:w="120" w:type="dxa"/>
            </w:tcMar>
            <w:shd w:val="clear" w:color="auto" w:fill="FFFFFF"/>
            <w:tcBorders>
              <w:top w:val="single" w:sz="4" w:space="0" w:color="D6E2EE"/>
              <w:left w:val="single" w:sz="4" w:space="0" w:color="D6E2EE"/>
              <w:bottom w:val="single" w:sz="4" w:space="0" w:color="D6E2EE"/>
              <w:right w:val="single" w:sz="4" w:space="0" w:color="D6E2EE"/>
            </w:tcBorders>
          </w:tcPr>
          <w:p w14:paraId="6D6ED483" w14:textId="77777777" w:rsidR="0072010A" w:rsidRPr="00AF5A6E" w:rsidRDefault="00B346C3">
            <w:r w:rsidRPr="00AF5A6E">
              <w:rPr>
                <w:b/>
                <w:bCs/>
                <w:color w:val="1F2937"/>
                <w:sz w:val="21"/>
                <w:szCs w:val="20"/>
              </w:rPr>
              <w:t>Energiebehoefte</w:t>
            </w:r>
          </w:p>
        </w:tc>
        <w:tc>
          <w:tcPr>
            <w:tcW w:w="2835" w:type="dxa"/>
            <w:tcMar>
              <w:top w:w="80" w:type="dxa"/>
              <w:left w:w="120" w:type="dxa"/>
              <w:bottom w:w="80" w:type="dxa"/>
              <w:right w:w="120" w:type="dxa"/>
            </w:tcMar>
            <w:shd w:val="clear" w:color="auto" w:fill="FFFFFF"/>
            <w:tcBorders>
              <w:top w:val="single" w:sz="4" w:space="0" w:color="D6E2EE"/>
              <w:left w:val="single" w:sz="4" w:space="0" w:color="D6E2EE"/>
              <w:bottom w:val="single" w:sz="4" w:space="0" w:color="D6E2EE"/>
              <w:right w:val="single" w:sz="4" w:space="0" w:color="D6E2EE"/>
            </w:tcBorders>
          </w:tcPr>
          <w:p w14:paraId="6D6ED484" w14:textId="77777777" w:rsidR="0072010A" w:rsidRDefault="00B346C3">
            <w:r>
              <w:rPr>
                <w:b w:val="0"/>
                <w:color w:val="1F2937"/>
                <w:sz w:val="21"/>
              </w:rPr>
              <w:t xml:space="preserve">—</w:t>
            </w:r>
          </w:p>
        </w:tc>
      </w:tr>
      <w:tr w:rsidR="0072010A" w14:paraId="6D6ED488" w14:textId="77777777" w:rsidTr="00AF5A6E">
        <w:tc>
          <w:tcPr>
            <w:tcW w:w="2410" w:type="dxa"/>
            <w:tcMar>
              <w:top w:w="80" w:type="dxa"/>
              <w:left w:w="120" w:type="dxa"/>
              <w:bottom w:w="80" w:type="dxa"/>
              <w:right w:w="120" w:type="dxa"/>
            </w:tcMar>
            <w:shd w:val="clear" w:color="auto" w:fill="FFFFFF"/>
            <w:tcBorders>
              <w:top w:val="single" w:sz="4" w:space="0" w:color="D6E2EE"/>
              <w:left w:val="single" w:sz="4" w:space="0" w:color="D6E2EE"/>
              <w:bottom w:val="single" w:sz="4" w:space="0" w:color="D6E2EE"/>
              <w:right w:val="single" w:sz="4" w:space="0" w:color="D6E2EE"/>
            </w:tcBorders>
          </w:tcPr>
          <w:p w14:paraId="6D6ED486" w14:textId="77777777" w:rsidR="0072010A" w:rsidRPr="00AF5A6E" w:rsidRDefault="00B346C3">
            <w:r w:rsidRPr="00AF5A6E">
              <w:rPr>
                <w:b/>
                <w:bCs/>
                <w:color w:val="1F2937"/>
                <w:sz w:val="21"/>
                <w:szCs w:val="20"/>
              </w:rPr>
              <w:t>Warmtebehoefte</w:t>
            </w:r>
          </w:p>
        </w:tc>
        <w:tc>
          <w:tcPr>
            <w:tcW w:w="2835" w:type="dxa"/>
            <w:tcMar>
              <w:top w:w="80" w:type="dxa"/>
              <w:left w:w="120" w:type="dxa"/>
              <w:bottom w:w="80" w:type="dxa"/>
              <w:right w:w="120" w:type="dxa"/>
            </w:tcMar>
            <w:shd w:val="clear" w:color="auto" w:fill="FFFFFF"/>
            <w:tcBorders>
              <w:top w:val="single" w:sz="4" w:space="0" w:color="D6E2EE"/>
              <w:left w:val="single" w:sz="4" w:space="0" w:color="D6E2EE"/>
              <w:bottom w:val="single" w:sz="4" w:space="0" w:color="D6E2EE"/>
              <w:right w:val="single" w:sz="4" w:space="0" w:color="D6E2EE"/>
            </w:tcBorders>
          </w:tcPr>
          <w:p w14:paraId="6D6ED487" w14:textId="77777777" w:rsidR="0072010A" w:rsidRDefault="00B346C3">
            <w:r>
              <w:rPr>
                <w:b w:val="0"/>
                <w:color w:val="1F2937"/>
                <w:sz w:val="21"/>
              </w:rPr>
              <w:t xml:space="preserve">—</w:t>
            </w:r>
          </w:p>
        </w:tc>
      </w:tr>
      <w:tr w:rsidR="0072010A" w14:paraId="6D6ED48B" w14:textId="77777777" w:rsidTr="00AF5A6E">
        <w:tc>
          <w:tcPr>
            <w:tcW w:w="2410" w:type="dxa"/>
            <w:tcMar>
              <w:top w:w="80" w:type="dxa"/>
              <w:left w:w="120" w:type="dxa"/>
              <w:bottom w:w="80" w:type="dxa"/>
              <w:right w:w="120" w:type="dxa"/>
            </w:tcMar>
            <w:shd w:val="clear" w:color="auto" w:fill="FFFFFF"/>
            <w:tcBorders>
              <w:top w:val="single" w:sz="4" w:space="0" w:color="D6E2EE"/>
              <w:left w:val="single" w:sz="4" w:space="0" w:color="D6E2EE"/>
              <w:bottom w:val="single" w:sz="4" w:space="0" w:color="D6E2EE"/>
              <w:right w:val="single" w:sz="4" w:space="0" w:color="D6E2EE"/>
            </w:tcBorders>
          </w:tcPr>
          <w:p w14:paraId="6D6ED489" w14:textId="77777777" w:rsidR="0072010A" w:rsidRPr="00AF5A6E" w:rsidRDefault="00B346C3">
            <w:r w:rsidRPr="00AF5A6E">
              <w:rPr>
                <w:b/>
                <w:bCs/>
                <w:color w:val="1F2937"/>
                <w:sz w:val="21"/>
                <w:szCs w:val="20"/>
              </w:rPr>
              <w:t>Woningtype</w:t>
            </w:r>
          </w:p>
        </w:tc>
        <w:tc>
          <w:tcPr>
            <w:tcW w:w="2835" w:type="dxa"/>
            <w:tcMar>
              <w:top w:w="80" w:type="dxa"/>
              <w:left w:w="120" w:type="dxa"/>
              <w:bottom w:w="80" w:type="dxa"/>
              <w:right w:w="120" w:type="dxa"/>
            </w:tcMar>
            <w:shd w:val="clear" w:color="auto" w:fill="FFFFFF"/>
            <w:tcBorders>
              <w:top w:val="single" w:sz="4" w:space="0" w:color="D6E2EE"/>
              <w:left w:val="single" w:sz="4" w:space="0" w:color="D6E2EE"/>
              <w:bottom w:val="single" w:sz="4" w:space="0" w:color="D6E2EE"/>
              <w:right w:val="single" w:sz="4" w:space="0" w:color="D6E2EE"/>
            </w:tcBorders>
          </w:tcPr>
          <w:p w14:paraId="6D6ED48A" w14:textId="77777777" w:rsidR="0072010A" w:rsidRDefault="00B346C3">
            <w:r>
              <w:rPr>
                <w:b w:val="0"/>
                <w:color w:val="1F2937"/>
                <w:sz w:val="21"/>
              </w:rPr>
              <w:t xml:space="preserve">—</w:t>
            </w:r>
          </w:p>
        </w:tc>
      </w:tr>
    </w:tbl>
    <w:p w14:paraId="6D6ED48C" w14:textId="77777777" w:rsidR="0072010A" w:rsidRDefault="0072010A">
      <w:pPr>
        <w:spacing w:before="80"/>
      </w:pPr>
    </w:p>
    <w:p w14:paraId="6D6ED48D" w14:textId="77777777" w:rsidR="0072010A" w:rsidRDefault="00B346C3">
      <w:pPr>
        <w:spacing w:before="60" w:after="60"/>
      </w:pPr>
      <w:r>
        <w:rPr>
          <w:i/>
          <w:iCs/>
          <w:color w:val="5A6A85"/>
        </w:rPr>
        <w:t>Bron: Basisregistratie Adressen en Gebouwen (BAG/PDOK) en landelijke energielabelregistratie EP-Online.</w:t>
      </w:r>
    </w:p>
    <w:p w14:paraId="6D6ED48E" w14:textId="77777777" w:rsidR="0072010A" w:rsidRDefault="0072010A">
      <w:pPr>
        <w:spacing w:before="240"/>
      </w:pPr>
    </w:p>
    <w:p w14:paraId="6D6ED48F" w14:textId="77777777" w:rsidR="0072010A" w:rsidRDefault="00B346C3">
      <w:pPr>
        <w:pStyle w:val="Kop1"/>
        <w:pBdr>
          <w:bottom w:val="single" w:sz="4" w:space="4" w:color="2E6BE6"/>
        </w:pBdr>
      </w:pPr>
      <w:r>
        <w:t>Kenmerken van deze bouwperiode</w:t>
      </w:r>
    </w:p>
    <w:p w14:paraId="6D6ED490" w14:textId="77777777" w:rsidR="0072010A" w:rsidRDefault="00B346C3">
      <w:pPr>
        <w:spacing w:before="80" w:after="160"/>
      </w:pPr>
      <w:r>
        <w:rPr>
          <w:color w:val="1A2340"/>
        </w:rPr>
        <w:t xml:space="preserve">Uw woning stamt uit een periode waarin energieverbruik nog geen rol speelde bij het ontwerp. Kenmerkend zijn de houten begane grondvloeren en gevels die tot circa 1930 massief (steens) werden uitgevoerd of daarna voorzien zijn van een zeer beperkte, ongeïsoleerde luchtspouw. Isolatie ontbrak oorspronkelijk volledig, waardoor woningen uit deze periode tot de meest energie-intensieve van Nederland behoren — maar ook tot de categorie met de grootste besparingspotentie.</w:t>
      </w:r>
      <w:proofErr w:type="spellStart"/>
      <w:r>
        <w:rPr>
          <w:color w:val="1A2340"/>
        </w:rPr>
        <w:t/>
      </w:r>
      <w:proofErr w:type="spellEnd"/>
      <w:r>
        <w:rPr>
          <w:color w:val="1A2340"/>
        </w:rPr>
        <w:t/>
      </w:r>
    </w:p>
    <w:p w14:paraId="6D6ED491" w14:textId="77777777" w:rsidR="0072010A" w:rsidRDefault="00B346C3">
      <w:r>
        <w:br w:type="page"/>
      </w:r>
    </w:p>
    <w:p w14:paraId="6D6ED49B" w14:textId="03C03553" w:rsidR="0072010A" w:rsidRDefault="0072010A"/>
    <w:p w14:paraId="6D6ED49C" w14:textId="28FAA4FD" w:rsidR="0072010A" w:rsidRPr="00DD12FD" w:rsidRDefault="00B346C3">
      <w:pPr>
        <w:pStyle w:val="Kop1"/>
        <w:pBdr>
          <w:bottom w:val="single" w:sz="4" w:space="4" w:color="2E6BE6"/>
        </w:pBdr>
        <w:rPr>
          <w:color w:val="2E6BE6"/>
        </w:rPr>
      </w:pPr>
      <w:r w:rsidRPr="00DD12FD">
        <w:rPr>
          <w:color w:val="2E6BE6"/>
        </w:rPr>
        <w:t>Kansen en verbeterpotentieel</w:t>
      </w:r>
    </w:p>
    <w:p w14:paraId="6D6ED49D" w14:textId="77777777" w:rsidR="0072010A" w:rsidRDefault="00B346C3">
      <w:pPr>
        <w:spacing w:before="60" w:after="60"/>
      </w:pPr>
      <w:r>
        <w:rPr>
          <w:color w:val="5A6A85"/>
        </w:rPr>
        <w:t>Een lage score betekent niet dat geen actie mogelijk is, maar dat het rendement ten opzichte van de investering doorgaans beperkter is.</w:t>
      </w:r>
    </w:p>
    <w:p w14:paraId="6D6ED49E" w14:textId="77777777" w:rsidR="0072010A" w:rsidRDefault="0072010A">
      <w:pPr>
        <w:spacing w:before="120" w:after="120"/>
      </w:pPr>
    </w:p>
    <w:tbl>
      <w:tblPr>
        <w:tblW w:w="9026" w:type="dxa"/>
        <w:tblBorders>
          <w:top w:val="single" w:sz="4" w:space="0" w:color="F2F2F2" w:themeColor="background1" w:themeShade="F2"/>
          <w:left w:val="single" w:sz="4" w:space="0" w:color="F2F2F2" w:themeColor="background1" w:themeShade="F2"/>
          <w:bottom w:val="single" w:sz="4" w:space="0" w:color="F2F2F2" w:themeColor="background1" w:themeShade="F2"/>
          <w:right w:val="single" w:sz="4" w:space="0" w:color="F2F2F2" w:themeColor="background1" w:themeShade="F2"/>
          <w:insideH w:val="single" w:sz="4" w:space="0" w:color="F2F2F2" w:themeColor="background1" w:themeShade="F2"/>
          <w:insideV w:val="single" w:sz="4" w:space="0" w:color="F2F2F2" w:themeColor="background1" w:themeShade="F2"/>
        </w:tblBorders>
        <w:tblCellMar>
          <w:left w:w="10" w:type="dxa"/>
          <w:right w:w="10" w:type="dxa"/>
        </w:tblCellMar>
        <w:tblLook w:val="0000" w:firstRow="0" w:lastRow="0" w:firstColumn="0" w:lastColumn="0" w:noHBand="0" w:noVBand="0"/>
      </w:tblPr>
      <w:tblGrid>
        <w:gridCol w:w="2295"/>
        <w:gridCol w:w="1759"/>
        <w:gridCol w:w="4972"/>
      </w:tblGrid>
      <w:tr w:rsidR="0072010A" w14:paraId="6D6ED4A2" w14:textId="77777777" w:rsidTr="003B162E">
        <w:tc>
          <w:tcPr>
            <w:tcW w:w="2400" w:type="dxa"/>
            <w:shd w:val="clear" w:color="auto" w:fill="F4F6FA"/>
            <w:tcMar>
              <w:top w:w="80" w:type="dxa"/>
              <w:left w:w="120" w:type="dxa"/>
              <w:bottom w:w="80" w:type="dxa"/>
              <w:right w:w="120" w:type="dxa"/>
            </w:tcMar>
          </w:tcPr>
          <w:p w14:paraId="6D6ED49F" w14:textId="77777777" w:rsidR="0072010A" w:rsidRDefault="00B346C3">
            <w:r>
              <w:rPr>
                <w:b/>
                <w:bCs/>
                <w:color w:val="0B1F3A"/>
                <w:sz w:val="20"/>
                <w:szCs w:val="20"/>
              </w:rPr>
              <w:t>Onderdeel</w:t>
            </w:r>
          </w:p>
        </w:tc>
        <w:tc>
          <w:tcPr>
            <w:tcW w:w="1400" w:type="dxa"/>
            <w:shd w:val="clear" w:color="auto" w:fill="F4F6FA"/>
            <w:tcMar>
              <w:top w:w="80" w:type="dxa"/>
              <w:left w:w="120" w:type="dxa"/>
              <w:bottom w:w="80" w:type="dxa"/>
              <w:right w:w="120" w:type="dxa"/>
            </w:tcMar>
          </w:tcPr>
          <w:p w14:paraId="6D6ED4A0" w14:textId="77777777" w:rsidR="0072010A" w:rsidRDefault="00B346C3">
            <w:r>
              <w:rPr>
                <w:b/>
                <w:bCs/>
                <w:color w:val="0B1F3A"/>
                <w:sz w:val="20"/>
                <w:szCs w:val="20"/>
              </w:rPr>
              <w:t>Score</w:t>
            </w:r>
          </w:p>
        </w:tc>
        <w:tc>
          <w:tcPr>
            <w:tcW w:w="5226" w:type="dxa"/>
            <w:shd w:val="clear" w:color="auto" w:fill="F4F6FA"/>
            <w:tcMar>
              <w:top w:w="80" w:type="dxa"/>
              <w:left w:w="120" w:type="dxa"/>
              <w:bottom w:w="80" w:type="dxa"/>
              <w:right w:w="120" w:type="dxa"/>
            </w:tcMar>
          </w:tcPr>
          <w:p w14:paraId="6D6ED4A1" w14:textId="77777777" w:rsidR="0072010A" w:rsidRDefault="00B346C3">
            <w:r>
              <w:rPr>
                <w:b/>
                <w:bCs/>
                <w:color w:val="0B1F3A"/>
                <w:sz w:val="20"/>
                <w:szCs w:val="20"/>
              </w:rPr>
              <w:t>Beoordeling</w:t>
            </w:r>
          </w:p>
        </w:tc>
      </w:tr>
      <w:tr w:rsidR="0072010A" w14:paraId="6D6ED4A6" w14:textId="77777777" w:rsidTr="003B162E">
        <w:tc>
          <w:tcPr>
            <w:tcW w:w="2400" w:type="dxa"/>
            <w:shd w:val="clear" w:color="auto" w:fill="FFFFFF"/>
            <w:tcMar>
              <w:top w:w="80" w:type="dxa"/>
              <w:left w:w="120" w:type="dxa"/>
              <w:bottom w:w="80" w:type="dxa"/>
              <w:right w:w="120" w:type="dxa"/>
            </w:tcMar>
          </w:tcPr>
          <w:p w14:paraId="6D6ED4A3" w14:textId="77777777" w:rsidR="0072010A" w:rsidRDefault="00B346C3">
            <w:r>
              <w:rPr>
                <w:color w:val="1A2340"/>
                <w:sz w:val="20"/>
                <w:szCs w:val="20"/>
              </w:rPr>
              <w:t>Dak</w:t>
            </w:r>
          </w:p>
        </w:tc>
        <w:tc>
          <w:tcPr>
            <w:tcW w:w="1400" w:type="dxa"/>
            <w:shd w:val="clear" w:color="auto" w:fill="FFFFFF"/>
            <w:tcMar>
              <w:top w:w="80" w:type="dxa"/>
              <w:left w:w="120" w:type="dxa"/>
              <w:bottom w:w="80" w:type="dxa"/>
              <w:right w:w="120" w:type="dxa"/>
            </w:tcMar>
          </w:tcPr>
          <w:p w14:paraId="6D6ED4A4" w14:textId="77777777" w:rsidR="0072010A" w:rsidRDefault="00B346C3">
            <w:r>
              <w:rPr>
                <w:color w:val="1A2340"/>
              </w:rPr>
              <w:t xml:space="preserve">4/5</w:t>
            </w:r>
            <w:proofErr w:type="spellStart"/>
            <w:r>
              <w:rPr>
                <w:color w:val="1A2340"/>
              </w:rPr>
              <w:t/>
            </w:r>
            <w:proofErr w:type="spellEnd"/>
            <w:r>
              <w:rPr>
                <w:color w:val="1A2340"/>
              </w:rPr>
              <w:t/>
            </w:r>
            <w:r>
              <w:rPr>
                <w:color w:val="5A6A85"/>
                <w:sz w:val="20"/>
                <w:szCs w:val="20"/>
              </w:rPr>
              <w:t/>
            </w:r>
          </w:p>
        </w:tc>
        <w:tc>
          <w:tcPr>
            <w:tcW w:w="5226" w:type="dxa"/>
            <w:shd w:val="clear" w:color="auto" w:fill="FFFFFF"/>
            <w:tcMar>
              <w:top w:w="80" w:type="dxa"/>
              <w:left w:w="120" w:type="dxa"/>
              <w:bottom w:w="80" w:type="dxa"/>
              <w:right w:w="120" w:type="dxa"/>
            </w:tcMar>
          </w:tcPr>
          <w:p w14:paraId="6D6ED4A5" w14:textId="77777777" w:rsidR="0072010A" w:rsidRDefault="00B346C3">
            <w:r>
              <w:rPr>
                <w:color w:val="1A2340"/>
              </w:rPr>
              <w:t xml:space="preserve">Slecht</w:t>
            </w:r>
            <w:proofErr w:type="spellStart"/>
            <w:r>
              <w:rPr>
                <w:color w:val="1A2340"/>
              </w:rPr>
              <w:t/>
            </w:r>
            <w:proofErr w:type="spellEnd"/>
            <w:r>
              <w:rPr>
                <w:color w:val="1A2340"/>
              </w:rPr>
              <w:t/>
            </w:r>
          </w:p>
        </w:tc>
      </w:tr>
      <w:tr w:rsidR="0072010A" w14:paraId="6D6ED4AA" w14:textId="77777777" w:rsidTr="003B162E">
        <w:tc>
          <w:tcPr>
            <w:tcW w:w="2400" w:type="dxa"/>
            <w:shd w:val="clear" w:color="auto" w:fill="FFFFFF"/>
            <w:tcMar>
              <w:top w:w="80" w:type="dxa"/>
              <w:left w:w="120" w:type="dxa"/>
              <w:bottom w:w="80" w:type="dxa"/>
              <w:right w:w="120" w:type="dxa"/>
            </w:tcMar>
          </w:tcPr>
          <w:p w14:paraId="6D6ED4A7" w14:textId="77777777" w:rsidR="0072010A" w:rsidRDefault="00B346C3">
            <w:r>
              <w:rPr>
                <w:color w:val="1A2340"/>
                <w:sz w:val="20"/>
                <w:szCs w:val="20"/>
              </w:rPr>
              <w:t>Gevel</w:t>
            </w:r>
          </w:p>
        </w:tc>
        <w:tc>
          <w:tcPr>
            <w:tcW w:w="1400" w:type="dxa"/>
            <w:shd w:val="clear" w:color="auto" w:fill="FFFFFF"/>
            <w:tcMar>
              <w:top w:w="80" w:type="dxa"/>
              <w:left w:w="120" w:type="dxa"/>
              <w:bottom w:w="80" w:type="dxa"/>
              <w:right w:w="120" w:type="dxa"/>
            </w:tcMar>
          </w:tcPr>
          <w:p w14:paraId="6D6ED4A8" w14:textId="77777777" w:rsidR="0072010A" w:rsidRDefault="00B346C3">
            <w:r>
              <w:rPr>
                <w:color w:val="1A2340"/>
              </w:rPr>
              <w:t xml:space="preserve">4/5</w:t>
            </w:r>
            <w:proofErr w:type="spellStart"/>
            <w:r>
              <w:rPr>
                <w:color w:val="1A2340"/>
              </w:rPr>
              <w:t/>
            </w:r>
            <w:proofErr w:type="spellEnd"/>
            <w:r>
              <w:rPr>
                <w:color w:val="1A2340"/>
              </w:rPr>
              <w:t/>
            </w:r>
            <w:r>
              <w:rPr>
                <w:color w:val="5A6A85"/>
                <w:sz w:val="20"/>
                <w:szCs w:val="20"/>
              </w:rPr>
              <w:t/>
            </w:r>
          </w:p>
        </w:tc>
        <w:tc>
          <w:tcPr>
            <w:tcW w:w="5226" w:type="dxa"/>
            <w:shd w:val="clear" w:color="auto" w:fill="FFFFFF"/>
            <w:tcMar>
              <w:top w:w="80" w:type="dxa"/>
              <w:left w:w="120" w:type="dxa"/>
              <w:bottom w:w="80" w:type="dxa"/>
              <w:right w:w="120" w:type="dxa"/>
            </w:tcMar>
          </w:tcPr>
          <w:p w14:paraId="6D6ED4A9" w14:textId="77777777" w:rsidR="0072010A" w:rsidRDefault="00B346C3">
            <w:r>
              <w:rPr>
                <w:color w:val="1A2340"/>
              </w:rPr>
              <w:t xml:space="preserve">Slecht</w:t>
            </w:r>
            <w:proofErr w:type="spellStart"/>
            <w:r>
              <w:rPr>
                <w:color w:val="1A2340"/>
              </w:rPr>
              <w:t/>
            </w:r>
            <w:proofErr w:type="spellEnd"/>
            <w:r>
              <w:rPr>
                <w:color w:val="1A2340"/>
              </w:rPr>
              <w:t/>
            </w:r>
          </w:p>
        </w:tc>
      </w:tr>
      <w:tr w:rsidR="0072010A" w14:paraId="6D6ED4AE" w14:textId="77777777" w:rsidTr="003B162E">
        <w:tc>
          <w:tcPr>
            <w:tcW w:w="2400" w:type="dxa"/>
            <w:shd w:val="clear" w:color="auto" w:fill="FFFFFF"/>
            <w:tcMar>
              <w:top w:w="80" w:type="dxa"/>
              <w:left w:w="120" w:type="dxa"/>
              <w:bottom w:w="80" w:type="dxa"/>
              <w:right w:w="120" w:type="dxa"/>
            </w:tcMar>
          </w:tcPr>
          <w:p w14:paraId="6D6ED4AB" w14:textId="77777777" w:rsidR="0072010A" w:rsidRDefault="00B346C3">
            <w:r>
              <w:rPr>
                <w:color w:val="1A2340"/>
                <w:sz w:val="20"/>
                <w:szCs w:val="20"/>
              </w:rPr>
              <w:t>Vloer</w:t>
            </w:r>
          </w:p>
        </w:tc>
        <w:tc>
          <w:tcPr>
            <w:tcW w:w="1400" w:type="dxa"/>
            <w:shd w:val="clear" w:color="auto" w:fill="FFFFFF"/>
            <w:tcMar>
              <w:top w:w="80" w:type="dxa"/>
              <w:left w:w="120" w:type="dxa"/>
              <w:bottom w:w="80" w:type="dxa"/>
              <w:right w:w="120" w:type="dxa"/>
            </w:tcMar>
          </w:tcPr>
          <w:p w14:paraId="6D6ED4AC" w14:textId="77777777" w:rsidR="0072010A" w:rsidRDefault="00B346C3">
            <w:r>
              <w:rPr>
                <w:color w:val="1A2340"/>
              </w:rPr>
              <w:t xml:space="preserve">4/5</w:t>
            </w:r>
            <w:proofErr w:type="spellStart"/>
            <w:r>
              <w:rPr>
                <w:color w:val="1A2340"/>
              </w:rPr>
              <w:t/>
            </w:r>
            <w:proofErr w:type="spellEnd"/>
            <w:r>
              <w:rPr>
                <w:color w:val="1A2340"/>
              </w:rPr>
              <w:t/>
            </w:r>
            <w:r>
              <w:rPr>
                <w:color w:val="5A6A85"/>
                <w:sz w:val="20"/>
                <w:szCs w:val="20"/>
              </w:rPr>
              <w:t/>
            </w:r>
          </w:p>
        </w:tc>
        <w:tc>
          <w:tcPr>
            <w:tcW w:w="5226" w:type="dxa"/>
            <w:shd w:val="clear" w:color="auto" w:fill="FFFFFF"/>
            <w:tcMar>
              <w:top w:w="80" w:type="dxa"/>
              <w:left w:w="120" w:type="dxa"/>
              <w:bottom w:w="80" w:type="dxa"/>
              <w:right w:w="120" w:type="dxa"/>
            </w:tcMar>
          </w:tcPr>
          <w:p w14:paraId="6D6ED4AD" w14:textId="77777777" w:rsidR="0072010A" w:rsidRDefault="00B346C3">
            <w:r>
              <w:rPr>
                <w:color w:val="1A2340"/>
              </w:rPr>
              <w:t xml:space="preserve">Slecht</w:t>
            </w:r>
            <w:proofErr w:type="spellStart"/>
            <w:r>
              <w:rPr>
                <w:color w:val="1A2340"/>
              </w:rPr>
              <w:t/>
            </w:r>
            <w:proofErr w:type="spellEnd"/>
            <w:r>
              <w:rPr>
                <w:color w:val="1A2340"/>
              </w:rPr>
              <w:t/>
            </w:r>
          </w:p>
        </w:tc>
      </w:tr>
      <w:tr w:rsidR="0072010A" w14:paraId="6D6ED4B2" w14:textId="77777777" w:rsidTr="003B162E">
        <w:tc>
          <w:tcPr>
            <w:tcW w:w="2400" w:type="dxa"/>
            <w:shd w:val="clear" w:color="auto" w:fill="FFFFFF"/>
            <w:tcMar>
              <w:top w:w="80" w:type="dxa"/>
              <w:left w:w="120" w:type="dxa"/>
              <w:bottom w:w="80" w:type="dxa"/>
              <w:right w:w="120" w:type="dxa"/>
            </w:tcMar>
          </w:tcPr>
          <w:p w14:paraId="6D6ED4AF" w14:textId="77777777" w:rsidR="0072010A" w:rsidRDefault="00B346C3">
            <w:r>
              <w:rPr>
                <w:color w:val="1A2340"/>
                <w:sz w:val="20"/>
                <w:szCs w:val="20"/>
              </w:rPr>
              <w:t>Glas</w:t>
            </w:r>
          </w:p>
        </w:tc>
        <w:tc>
          <w:tcPr>
            <w:tcW w:w="1400" w:type="dxa"/>
            <w:shd w:val="clear" w:color="auto" w:fill="FFFFFF"/>
            <w:tcMar>
              <w:top w:w="80" w:type="dxa"/>
              <w:left w:w="120" w:type="dxa"/>
              <w:bottom w:w="80" w:type="dxa"/>
              <w:right w:w="120" w:type="dxa"/>
            </w:tcMar>
          </w:tcPr>
          <w:p w14:paraId="6D6ED4B0" w14:textId="77777777" w:rsidR="0072010A" w:rsidRDefault="00B346C3">
            <w:r>
              <w:rPr>
                <w:color w:val="1A2340"/>
              </w:rPr>
              <w:t xml:space="preserve">4/5</w:t>
            </w:r>
            <w:proofErr w:type="spellStart"/>
            <w:r>
              <w:rPr>
                <w:color w:val="1A2340"/>
              </w:rPr>
              <w:t/>
            </w:r>
            <w:proofErr w:type="spellEnd"/>
            <w:r>
              <w:rPr>
                <w:color w:val="1A2340"/>
              </w:rPr>
              <w:t/>
            </w:r>
            <w:r>
              <w:rPr>
                <w:color w:val="5A6A85"/>
                <w:sz w:val="20"/>
                <w:szCs w:val="20"/>
              </w:rPr>
              <w:t/>
            </w:r>
          </w:p>
        </w:tc>
        <w:tc>
          <w:tcPr>
            <w:tcW w:w="5226" w:type="dxa"/>
            <w:shd w:val="clear" w:color="auto" w:fill="FFFFFF"/>
            <w:tcMar>
              <w:top w:w="80" w:type="dxa"/>
              <w:left w:w="120" w:type="dxa"/>
              <w:bottom w:w="80" w:type="dxa"/>
              <w:right w:w="120" w:type="dxa"/>
            </w:tcMar>
          </w:tcPr>
          <w:p w14:paraId="6D6ED4B1" w14:textId="77777777" w:rsidR="0072010A" w:rsidRDefault="00B346C3">
            <w:r>
              <w:rPr>
                <w:color w:val="1A2340"/>
              </w:rPr>
              <w:t xml:space="preserve">Slecht</w:t>
            </w:r>
            <w:proofErr w:type="spellStart"/>
            <w:r>
              <w:rPr>
                <w:color w:val="1A2340"/>
              </w:rPr>
              <w:t/>
            </w:r>
            <w:proofErr w:type="spellEnd"/>
            <w:r>
              <w:rPr>
                <w:color w:val="1A2340"/>
              </w:rPr>
              <w:t/>
            </w:r>
          </w:p>
        </w:tc>
      </w:tr>
    </w:tbl>
    <w:p w14:paraId="6D6ED4B3" w14:textId="77777777" w:rsidR="0072010A" w:rsidRDefault="0072010A">
      <w:pPr>
        <w:spacing w:before="240"/>
      </w:pPr>
    </w:p>
    <w:p w14:paraId="67DA02C5" w14:textId="77777777" w:rsidR="00B50E04" w:rsidRDefault="00B50E04">
      <w:pPr>
        <w:spacing w:before="240"/>
      </w:pPr>
    </w:p>
    <w:p w14:paraId="2145B27C" w14:textId="77777777" w:rsidR="00B50E04" w:rsidRDefault="00B50E04" w:rsidP="00B50E04">
      <w:pPr>
        <w:pBdr>
          <w:bottom w:val="single" w:sz="2" w:space="1" w:color="D0D8EC"/>
        </w:pBdr>
        <w:spacing w:before="160" w:after="160"/>
      </w:pPr>
    </w:p>
    <w:p w14:paraId="09DD0E2D" w14:textId="42E49288" w:rsidR="00B50E04" w:rsidRDefault="006A7AD0" w:rsidP="00B50E04">
      <w:pPr>
        <w:spacing w:before="160" w:after="80"/>
      </w:pPr>
      <w:r>
        <w:rPr>
          <w:b/>
          <w:bCs/>
          <w:color w:val="2E6BE6"/>
        </w:rPr>
        <w:t>Mogelijke a</w:t>
      </w:r>
      <w:r w:rsidR="00B50E04">
        <w:rPr>
          <w:b/>
          <w:bCs/>
          <w:color w:val="2E6BE6"/>
        </w:rPr>
        <w:t>anpak</w:t>
      </w:r>
    </w:p>
    <w:p w14:paraId="007580A2" w14:textId="77777777" w:rsidR="00B50E04" w:rsidRDefault="00B50E04" w:rsidP="00B50E04">
      <w:pPr>
        <w:spacing w:before="60" w:after="160"/>
      </w:pPr>
      <w:r>
        <w:rPr>
          <w:color w:val="1A2340"/>
        </w:rPr>
        <w:t xml:space="preserve">Een logische aanpak volgt de isolatietrias: (1) beperk warmteverlies via de schil, (2) optimaliseer het afgiftesysteem, (3) verduurzaam de opwek (warmtepomp of zonnepanelen).</w:t>
      </w:r>
      <w:proofErr w:type="spellStart"/>
      <w:r>
        <w:rPr>
          <w:color w:val="1A2340"/>
        </w:rPr>
        <w:t/>
      </w:r>
      <w:proofErr w:type="spellEnd"/>
      <w:r>
        <w:rPr>
          <w:color w:val="1A2340"/>
        </w:rPr>
        <w:t/>
      </w:r>
    </w:p>
    <w:p>
      <w:pPr>
        <w:spacing w:before="120" w:after="120"/>
      </w:pPr>
    </w:p>
    <w:p>
      <w:pPr>
        <w:spacing w:before="60" w:after="160"/>
      </w:pPr>
      <w:r>
        <w:rPr>
          <w:color w:val="1A2340"/>
        </w:rPr>
        <w:t xml:space="preserve">Aanbevolen maatregelen voor deze bouwperiode:</w:t>
      </w:r>
    </w:p>
    <w:p>
      <w:pPr>
        <w:spacing w:before="60" w:after="160"/>
      </w:pPr>
      <w:r>
        <w:rPr>
          <w:color w:val="1A2340"/>
        </w:rPr>
        <w:t xml:space="preserve">- Gevel: isoleer de binnenzijde of buitenzijde bij massieve muren, of na-isoleer de spouw indien deze aanwezig en schoon is.</w:t>
      </w:r>
    </w:p>
    <w:p>
      <w:pPr>
        <w:spacing w:before="60" w:after="160"/>
      </w:pPr>
      <w:r>
        <w:rPr>
          <w:color w:val="1A2340"/>
        </w:rPr>
        <w:t xml:space="preserve">- Dak: breng volledige isolatie aan, aangezien de oorspronkelijke waarde nagenoeg nul is.</w:t>
      </w:r>
    </w:p>
    <w:p>
      <w:pPr>
        <w:spacing w:before="60" w:after="160"/>
      </w:pPr>
      <w:r>
        <w:rPr>
          <w:color w:val="1A2340"/>
        </w:rPr>
        <w:t xml:space="preserve">- Vloer: isoleer de houten vloer of de bodem van de kruipruimte om optrekkend vocht en kou tegen te gaan.</w:t>
      </w:r>
    </w:p>
    <w:p>
      <w:pPr>
        <w:spacing w:before="60" w:after="160"/>
      </w:pPr>
      <w:r>
        <w:rPr>
          <w:color w:val="1A2340"/>
        </w:rPr>
        <w:t xml:space="preserve">- Ramen: vervang enkel glas door HR++ of vacuümglas.</w:t>
      </w:r>
    </w:p>
    <w:p>
      <w:pPr>
        <w:spacing w:before="60" w:after="160"/>
      </w:pPr>
      <w:r>
        <w:rPr>
          <w:color w:val="1A2340"/>
        </w:rPr>
        <w:t xml:space="preserve">- Ventilatie: breng gecontroleerde ventilatie aan (zoals decentrale WTW) om de verhoogde luchtvochtigheid na kierdichting te beheersen.</w:t>
      </w:r>
    </w:p>
    <w:p>
      <w:pPr>
        <w:spacing w:before="120" w:after="120"/>
      </w:pPr>
    </w:p>
    <w:p>
      <w:pPr>
        <w:spacing w:before="60" w:after="160"/>
      </w:pPr>
      <w:r>
        <w:rPr>
          <w:color w:val="1A2340"/>
        </w:rPr>
        <w:t xml:space="preserve">Laat een schil-scan uitvoeren om te bepalen welke isolatiemaatregel het meest rendabel is voor uw specifieke situatie.</w:t>
      </w:r>
    </w:p>
    <w:p>
      <w:pPr>
        <w:spacing w:before="120" w:after="120"/>
      </w:pPr>
    </w:p>
    <w:p>
      <w:pPr>
        <w:spacing w:before="60" w:after="160"/>
      </w:pPr>
      <w:r>
        <w:rPr>
          <w:color w:val="1A2340"/>
        </w:rPr>
        <w:t xml:space="preserve">De bovenstaande aanbevelingen zijn indicatief op basis van registratiedata. Bevestiging via foto-inspectie of een maatwerkadvies is altijd aan te raden.</w:t>
      </w:r>
    </w:p>
    <w:p w14:paraId="3408F22B" w14:textId="404C408A" w:rsidR="00B50E04" w:rsidRDefault="00B50E04" w:rsidP="00B50E04">
      <w:pPr>
        <w:spacing w:before="240"/>
      </w:pPr>
      <w:r>
        <w:br w:type="page"/>
      </w:r>
    </w:p>
    <w:p w14:paraId="6D6ED4B4" w14:textId="3311D600" w:rsidR="0072010A" w:rsidRPr="00DD12FD" w:rsidRDefault="00B346C3">
      <w:pPr>
        <w:pStyle w:val="Kop1"/>
        <w:pBdr>
          <w:bottom w:val="single" w:sz="4" w:space="4" w:color="2E6BE6"/>
        </w:pBdr>
        <w:rPr>
          <w:color w:val="2E6BE6"/>
        </w:rPr>
      </w:pPr>
      <w:r w:rsidRPr="00DD12FD">
        <w:rPr>
          <w:color w:val="2E6BE6"/>
        </w:rPr>
        <w:lastRenderedPageBreak/>
        <w:t>Aandachtspunten en risico’s</w:t>
      </w:r>
    </w:p>
    <w:p w14:paraId="6D6ED4B5" w14:textId="77777777" w:rsidR="0072010A" w:rsidRDefault="00B346C3">
      <w:pPr>
        <w:spacing w:before="80" w:after="160"/>
      </w:pPr>
      <w:r>
        <w:rPr>
          <w:color w:val="1A2340"/>
        </w:rPr>
        <w:t xml:space="preserve">- Vocht en houtrot: deze woningen zijn often 'dampopen' gebouwd zonder spouw of met een zeer smalle spouw. Bij binnenisolatie daalt de temperatuur van de oorspronkelijke muur sterk, met condensatierisico als gevolg. Gebruik vochtregulerende folies (zoals Intello) en dampopen materialen zoals houtvezel of vlas — vermijd volledig dampdichte plastics.</w:t>
      </w:r>
      <w:proofErr w:type="spellStart"/>
      <w:r>
        <w:rPr>
          <w:color w:val="1A2340"/>
        </w:rPr>
        <w:t/>
      </w:r>
      <w:proofErr w:type="spellEnd"/>
      <w:r>
        <w:rPr>
          <w:color w:val="1A2340"/>
        </w:rPr>
        <w:t/>
      </w:r>
    </w:p>
    <w:p>
      <w:pPr>
        <w:spacing w:before="80" w:after="160"/>
      </w:pPr>
      <w:r>
        <w:rPr>
          <w:color w:val="1A2340"/>
        </w:rPr>
        <w:t xml:space="preserve">- Balkkoppen: houten vloerbalken in de buitenmuur worden door binnenisolatie kouder en vochtiger. Dit leidt tot houtrot. Laat dit altijd vooraf beoordelen door een specialist.</w:t>
      </w:r>
    </w:p>
    <w:p>
      <w:pPr>
        <w:spacing w:before="80" w:after="160"/>
      </w:pPr>
      <w:r>
        <w:rPr>
          <w:color w:val="1A2340"/>
        </w:rPr>
        <w:t xml:space="preserve">- Dampdichte buitengevel: controleer of de gevel aan de buitenzijde niet dampdicht is (geglazuurde steen of latexverf), want dan kan vocht niet naar buiten uitdampen.</w:t>
      </w:r>
    </w:p>
    <w:p>
      <w:pPr>
        <w:spacing w:before="80" w:after="160"/>
      </w:pPr>
      <w:r>
        <w:rPr>
          <w:color w:val="1A2340"/>
        </w:rPr>
        <w:t xml:space="preserve">- Binnenklimaat: kieren dichten zonder nieuw ventilatiesysteem maakt de lucht snel vochtig en ongezond. Luchtdichting en gecontroleerde ventilatie moeten samen worden aangepakt.</w:t>
      </w:r>
    </w:p>
    <w:p>
      <w:pPr>
        <w:spacing w:before="120" w:after="120"/>
      </w:pPr>
    </w:p>
    <w:p>
      <w:pPr>
        <w:spacing w:before="80" w:after="160"/>
      </w:pPr>
      <w:r>
        <w:rPr>
          <w:color w:val="1A2340"/>
        </w:rPr>
        <w:t xml:space="preserve">Laat de bevindingen bevestigen via een foto-inspectie of maatwerkadvies. Neem contact op met PandIQ voor een concrete vervolgstap: www.pandiq.nl</w:t>
      </w:r>
    </w:p>
    <w:p w14:paraId="6D6ED4B6" w14:textId="77777777" w:rsidR="0072010A" w:rsidRDefault="0072010A">
      <w:pPr>
        <w:pBdr>
          <w:bottom w:val="single" w:sz="2" w:space="1" w:color="D0D8EC"/>
        </w:pBdr>
        <w:spacing w:before="160" w:after="160"/>
      </w:pPr>
    </w:p>
    <w:p w14:paraId="6D6ED4B7" w14:textId="6AC174ED" w:rsidR="0072010A" w:rsidRPr="00DD12FD" w:rsidRDefault="00B346C3">
      <w:pPr>
        <w:pStyle w:val="Kop1"/>
        <w:pBdr>
          <w:bottom w:val="single" w:sz="4" w:space="4" w:color="2E6BE6"/>
        </w:pBdr>
        <w:rPr>
          <w:color w:val="2E6BE6"/>
        </w:rPr>
      </w:pPr>
      <w:r w:rsidRPr="00DD12FD">
        <w:rPr>
          <w:color w:val="2E6BE6"/>
        </w:rPr>
        <w:t>Mogelijk relevante subsidies</w:t>
      </w:r>
    </w:p>
    <w:tbl>
      <w:tblPr>
        <w:tblW w:type="auto" w:w="0"/>
        <w:tblLook w:firstColumn="1" w:firstRow="1" w:lastColumn="0" w:lastRow="0" w:noHBand="0" w:noVBand="1" w:val="04A0"/>
      </w:tblPr>
      <w:tblGrid>
        <w:gridCol w:w="1928"/>
        <w:gridCol w:w="1928"/>
        <w:gridCol w:w="1928"/>
        <w:gridCol w:w="1928"/>
        <w:gridCol w:w="1928"/>
      </w:tblGrid>
      <w:tr>
        <w:tc>
          <w:tcPr>
            <w:tcW w:type="dxa" w:w="1928"/>
            <w:shd w:val="clear" w:color="auto" w:fill="2F6FA3"/>
          </w:tcPr>
          <w:p>
            <w:r/>
            <w:r>
              <w:rPr>
                <w:b/>
                <w:i w:val="0"/>
                <w:color w:val="FFFFFF"/>
                <w:sz w:val="18"/>
              </w:rPr>
              <w:t>Maatregel</w:t>
            </w:r>
          </w:p>
        </w:tc>
        <w:tc>
          <w:tcPr>
            <w:tcW w:type="dxa" w:w="1928"/>
            <w:shd w:val="clear" w:color="auto" w:fill="2F6FA3"/>
          </w:tcPr>
          <w:p>
            <w:r/>
            <w:r>
              <w:rPr>
                <w:b/>
                <w:i w:val="0"/>
                <w:color w:val="FFFFFF"/>
                <w:sz w:val="18"/>
              </w:rPr>
              <w:t>Enkelvoudig</w:t>
            </w:r>
          </w:p>
        </w:tc>
        <w:tc>
          <w:tcPr>
            <w:tcW w:type="dxa" w:w="1928"/>
            <w:shd w:val="clear" w:color="auto" w:fill="2F6FA3"/>
          </w:tcPr>
          <w:p>
            <w:r/>
            <w:r>
              <w:rPr>
                <w:b/>
                <w:i w:val="0"/>
                <w:color w:val="FFFFFF"/>
                <w:sz w:val="18"/>
              </w:rPr>
              <w:t>Meervoudig</w:t>
            </w:r>
          </w:p>
        </w:tc>
        <w:tc>
          <w:tcPr>
            <w:tcW w:type="dxa" w:w="1928"/>
            <w:shd w:val="clear" w:color="auto" w:fill="2F6FA3"/>
          </w:tcPr>
          <w:p>
            <w:r/>
            <w:r>
              <w:rPr>
                <w:b/>
                <w:i w:val="0"/>
                <w:color w:val="FFFFFF"/>
                <w:sz w:val="18"/>
              </w:rPr>
              <w:t>Biobased bonus</w:t>
            </w:r>
          </w:p>
        </w:tc>
        <w:tc>
          <w:tcPr>
            <w:tcW w:type="dxa" w:w="1928"/>
            <w:shd w:val="clear" w:color="auto" w:fill="2F6FA3"/>
          </w:tcPr>
          <w:p>
            <w:r/>
            <w:r>
              <w:rPr>
                <w:b/>
                <w:i w:val="0"/>
                <w:color w:val="FFFFFF"/>
                <w:sz w:val="18"/>
              </w:rPr>
              <w:t>Min. Rc/Rd</w:t>
            </w:r>
          </w:p>
        </w:tc>
      </w:tr>
      <w:tr>
        <w:tc>
          <w:tcPr>
            <w:tcW w:type="dxa" w:w="1928"/>
            <w:shd w:val="clear" w:color="auto" w:fill="FFFFFF"/>
          </w:tcPr>
          <w:p>
            <w:r/>
            <w:r>
              <w:rPr>
                <w:b/>
                <w:i w:val="0"/>
                <w:color w:val="1D1D1B"/>
                <w:sz w:val="18"/>
              </w:rPr>
              <w:t>Gevelisolatie (binnen/buiten)</w:t>
            </w:r>
          </w:p>
        </w:tc>
        <w:tc>
          <w:tcPr>
            <w:tcW w:type="dxa" w:w="1928"/>
            <w:shd w:val="clear" w:color="auto" w:fill="FFFFFF"/>
          </w:tcPr>
          <w:p>
            <w:r/>
            <w:r>
              <w:rPr>
                <w:b w:val="0"/>
                <w:i w:val="0"/>
                <w:color w:val="1D1D1B"/>
                <w:sz w:val="18"/>
              </w:rPr>
              <w:t>€ 10.13/m²</w:t>
            </w:r>
          </w:p>
        </w:tc>
        <w:tc>
          <w:tcPr>
            <w:tcW w:type="dxa" w:w="1928"/>
            <w:shd w:val="clear" w:color="auto" w:fill="FFFFFF"/>
          </w:tcPr>
          <w:p>
            <w:r/>
            <w:r>
              <w:rPr>
                <w:b/>
                <w:i w:val="0"/>
                <w:color w:val="1D1D1B"/>
                <w:sz w:val="18"/>
              </w:rPr>
              <w:t>€ 20.25/m²</w:t>
            </w:r>
          </w:p>
        </w:tc>
        <w:tc>
          <w:tcPr>
            <w:tcW w:type="dxa" w:w="1928"/>
            <w:shd w:val="clear" w:color="auto" w:fill="FFFFFF"/>
          </w:tcPr>
          <w:p>
            <w:r/>
            <w:r>
              <w:rPr>
                <w:b w:val="0"/>
                <w:i w:val="0"/>
                <w:color w:val="1D1D1B"/>
                <w:sz w:val="18"/>
              </w:rPr>
              <w:t>+ € 6.00/m²</w:t>
            </w:r>
          </w:p>
        </w:tc>
        <w:tc>
          <w:tcPr>
            <w:tcW w:type="dxa" w:w="1928"/>
            <w:shd w:val="clear" w:color="auto" w:fill="FFFFFF"/>
          </w:tcPr>
          <w:p>
            <w:r/>
            <w:r>
              <w:rPr>
                <w:b w:val="0"/>
                <w:i w:val="0"/>
                <w:color w:val="1D1D1B"/>
                <w:sz w:val="18"/>
              </w:rPr>
              <w:t>Rc ≥ 3,5 / Rd ≥ 2,5 m²K/W</w:t>
            </w:r>
          </w:p>
        </w:tc>
      </w:tr>
      <w:tr>
        <w:tc>
          <w:tcPr>
            <w:tcW w:type="dxa" w:w="1928"/>
            <w:shd w:val="clear" w:color="auto" w:fill="FFFFFF"/>
          </w:tcPr>
          <w:p>
            <w:r/>
            <w:r>
              <w:rPr>
                <w:b/>
                <w:i w:val="0"/>
                <w:color w:val="1D1D1B"/>
                <w:sz w:val="18"/>
              </w:rPr>
              <w:t>Dakisolatie</w:t>
            </w:r>
          </w:p>
        </w:tc>
        <w:tc>
          <w:tcPr>
            <w:tcW w:type="dxa" w:w="1928"/>
            <w:shd w:val="clear" w:color="auto" w:fill="FFFFFF"/>
          </w:tcPr>
          <w:p>
            <w:r/>
            <w:r>
              <w:rPr>
                <w:b w:val="0"/>
                <w:i w:val="0"/>
                <w:color w:val="1D1D1B"/>
                <w:sz w:val="18"/>
              </w:rPr>
              <w:t>€ 8.13/m²</w:t>
            </w:r>
          </w:p>
        </w:tc>
        <w:tc>
          <w:tcPr>
            <w:tcW w:type="dxa" w:w="1928"/>
            <w:shd w:val="clear" w:color="auto" w:fill="FFFFFF"/>
          </w:tcPr>
          <w:p>
            <w:r/>
            <w:r>
              <w:rPr>
                <w:b/>
                <w:i w:val="0"/>
                <w:color w:val="1D1D1B"/>
                <w:sz w:val="18"/>
              </w:rPr>
              <w:t>€ 16.25/m²</w:t>
            </w:r>
          </w:p>
        </w:tc>
        <w:tc>
          <w:tcPr>
            <w:tcW w:type="dxa" w:w="1928"/>
            <w:shd w:val="clear" w:color="auto" w:fill="FFFFFF"/>
          </w:tcPr>
          <w:p>
            <w:r/>
            <w:r>
              <w:rPr>
                <w:b w:val="0"/>
                <w:i w:val="0"/>
                <w:color w:val="1D1D1B"/>
                <w:sz w:val="18"/>
              </w:rPr>
              <w:t>+ € 5.00/m²</w:t>
            </w:r>
          </w:p>
        </w:tc>
        <w:tc>
          <w:tcPr>
            <w:tcW w:type="dxa" w:w="1928"/>
            <w:shd w:val="clear" w:color="auto" w:fill="FFFFFF"/>
          </w:tcPr>
          <w:p>
            <w:r/>
            <w:r>
              <w:rPr>
                <w:b w:val="0"/>
                <w:i w:val="0"/>
                <w:color w:val="1D1D1B"/>
                <w:sz w:val="18"/>
              </w:rPr>
              <w:t>Rc ≥ 3,5 m²K/W</w:t>
            </w:r>
          </w:p>
        </w:tc>
      </w:tr>
      <w:tr>
        <w:tc>
          <w:tcPr>
            <w:tcW w:type="dxa" w:w="1928"/>
            <w:shd w:val="clear" w:color="auto" w:fill="FFFFFF"/>
          </w:tcPr>
          <w:p>
            <w:r/>
            <w:r>
              <w:rPr>
                <w:b/>
                <w:i w:val="0"/>
                <w:color w:val="1D1D1B"/>
                <w:sz w:val="18"/>
              </w:rPr>
              <w:t>Zoldervloerisolatie</w:t>
            </w:r>
          </w:p>
        </w:tc>
        <w:tc>
          <w:tcPr>
            <w:tcW w:type="dxa" w:w="1928"/>
            <w:shd w:val="clear" w:color="auto" w:fill="FFFFFF"/>
          </w:tcPr>
          <w:p>
            <w:r/>
            <w:r>
              <w:rPr>
                <w:b w:val="0"/>
                <w:i w:val="0"/>
                <w:color w:val="1D1D1B"/>
                <w:sz w:val="18"/>
              </w:rPr>
              <w:t>€ 2.00/m²</w:t>
            </w:r>
          </w:p>
        </w:tc>
        <w:tc>
          <w:tcPr>
            <w:tcW w:type="dxa" w:w="1928"/>
            <w:shd w:val="clear" w:color="auto" w:fill="FFFFFF"/>
          </w:tcPr>
          <w:p>
            <w:r/>
            <w:r>
              <w:rPr>
                <w:b/>
                <w:i w:val="0"/>
                <w:color w:val="1D1D1B"/>
                <w:sz w:val="18"/>
              </w:rPr>
              <w:t>€ 4.00/m²</w:t>
            </w:r>
          </w:p>
        </w:tc>
        <w:tc>
          <w:tcPr>
            <w:tcW w:type="dxa" w:w="1928"/>
            <w:shd w:val="clear" w:color="auto" w:fill="FFFFFF"/>
          </w:tcPr>
          <w:p>
            <w:r/>
            <w:r>
              <w:rPr>
                <w:b w:val="0"/>
                <w:i w:val="0"/>
                <w:color w:val="1D1D1B"/>
                <w:sz w:val="18"/>
              </w:rPr>
              <w:t>+ € 1.50/m²</w:t>
            </w:r>
          </w:p>
        </w:tc>
        <w:tc>
          <w:tcPr>
            <w:tcW w:type="dxa" w:w="1928"/>
            <w:shd w:val="clear" w:color="auto" w:fill="FFFFFF"/>
          </w:tcPr>
          <w:p>
            <w:r/>
            <w:r>
              <w:rPr>
                <w:b w:val="0"/>
                <w:i w:val="0"/>
                <w:color w:val="1D1D1B"/>
                <w:sz w:val="18"/>
              </w:rPr>
              <w:t>Rc ≥ 3,5 m²K/W</w:t>
            </w:r>
          </w:p>
        </w:tc>
      </w:tr>
      <w:tr>
        <w:tc>
          <w:tcPr>
            <w:tcW w:type="dxa" w:w="1928"/>
            <w:shd w:val="clear" w:color="auto" w:fill="FFFFFF"/>
          </w:tcPr>
          <w:p>
            <w:r/>
            <w:r>
              <w:rPr>
                <w:b/>
                <w:i w:val="0"/>
                <w:color w:val="1D1D1B"/>
                <w:sz w:val="18"/>
              </w:rPr>
              <w:t>Spouwmuurisolatie</w:t>
            </w:r>
          </w:p>
        </w:tc>
        <w:tc>
          <w:tcPr>
            <w:tcW w:type="dxa" w:w="1928"/>
            <w:shd w:val="clear" w:color="auto" w:fill="FFFFFF"/>
          </w:tcPr>
          <w:p>
            <w:r/>
            <w:r>
              <w:rPr>
                <w:b w:val="0"/>
                <w:i w:val="0"/>
                <w:color w:val="1D1D1B"/>
                <w:sz w:val="18"/>
              </w:rPr>
              <w:t>€ 2.63/m²</w:t>
            </w:r>
          </w:p>
        </w:tc>
        <w:tc>
          <w:tcPr>
            <w:tcW w:type="dxa" w:w="1928"/>
            <w:shd w:val="clear" w:color="auto" w:fill="FFFFFF"/>
          </w:tcPr>
          <w:p>
            <w:r/>
            <w:r>
              <w:rPr>
                <w:b/>
                <w:i w:val="0"/>
                <w:color w:val="1D1D1B"/>
                <w:sz w:val="18"/>
              </w:rPr>
              <w:t>€ 5.25/m²</w:t>
            </w:r>
          </w:p>
        </w:tc>
        <w:tc>
          <w:tcPr>
            <w:tcW w:type="dxa" w:w="1928"/>
            <w:shd w:val="clear" w:color="auto" w:fill="FFFFFF"/>
          </w:tcPr>
          <w:p>
            <w:r/>
            <w:r>
              <w:rPr>
                <w:b w:val="0"/>
                <w:i w:val="0"/>
                <w:color w:val="1D1D1B"/>
                <w:sz w:val="18"/>
              </w:rPr>
              <w:t>+ € 1.50/m²</w:t>
            </w:r>
          </w:p>
        </w:tc>
        <w:tc>
          <w:tcPr>
            <w:tcW w:type="dxa" w:w="1928"/>
            <w:shd w:val="clear" w:color="auto" w:fill="FFFFFF"/>
          </w:tcPr>
          <w:p>
            <w:r/>
            <w:r>
              <w:rPr>
                <w:b w:val="0"/>
                <w:i w:val="0"/>
                <w:color w:val="1D1D1B"/>
                <w:sz w:val="18"/>
              </w:rPr>
              <w:t>Rc ≥ 1,1 m²K/W</w:t>
            </w:r>
          </w:p>
        </w:tc>
      </w:tr>
      <w:tr>
        <w:tc>
          <w:tcPr>
            <w:tcW w:type="dxa" w:w="1928"/>
            <w:shd w:val="clear" w:color="auto" w:fill="FFFFFF"/>
          </w:tcPr>
          <w:p>
            <w:r/>
            <w:r>
              <w:rPr>
                <w:b/>
                <w:i w:val="0"/>
                <w:color w:val="1D1D1B"/>
                <w:sz w:val="18"/>
              </w:rPr>
              <w:t>Vloerisolatie</w:t>
            </w:r>
          </w:p>
        </w:tc>
        <w:tc>
          <w:tcPr>
            <w:tcW w:type="dxa" w:w="1928"/>
            <w:shd w:val="clear" w:color="auto" w:fill="FFFFFF"/>
          </w:tcPr>
          <w:p>
            <w:r/>
            <w:r>
              <w:rPr>
                <w:b w:val="0"/>
                <w:i w:val="0"/>
                <w:color w:val="1D1D1B"/>
                <w:sz w:val="18"/>
              </w:rPr>
              <w:t>€ 2.75/m²</w:t>
            </w:r>
          </w:p>
        </w:tc>
        <w:tc>
          <w:tcPr>
            <w:tcW w:type="dxa" w:w="1928"/>
            <w:shd w:val="clear" w:color="auto" w:fill="FFFFFF"/>
          </w:tcPr>
          <w:p>
            <w:r/>
            <w:r>
              <w:rPr>
                <w:b/>
                <w:i w:val="0"/>
                <w:color w:val="1D1D1B"/>
                <w:sz w:val="18"/>
              </w:rPr>
              <w:t>€ 5.50/m²</w:t>
            </w:r>
          </w:p>
        </w:tc>
        <w:tc>
          <w:tcPr>
            <w:tcW w:type="dxa" w:w="1928"/>
            <w:shd w:val="clear" w:color="auto" w:fill="FFFFFF"/>
          </w:tcPr>
          <w:p>
            <w:r/>
            <w:r>
              <w:rPr>
                <w:b w:val="0"/>
                <w:i w:val="0"/>
                <w:color w:val="1D1D1B"/>
                <w:sz w:val="18"/>
              </w:rPr>
              <w:t>+ € 2.00/m²</w:t>
            </w:r>
          </w:p>
        </w:tc>
        <w:tc>
          <w:tcPr>
            <w:tcW w:type="dxa" w:w="1928"/>
            <w:shd w:val="clear" w:color="auto" w:fill="FFFFFF"/>
          </w:tcPr>
          <w:p>
            <w:r/>
            <w:r>
              <w:rPr>
                <w:b w:val="0"/>
                <w:i w:val="0"/>
                <w:color w:val="1D1D1B"/>
                <w:sz w:val="18"/>
              </w:rPr>
              <w:t>Rc ≥ 3,5 m²K/W</w:t>
            </w:r>
          </w:p>
        </w:tc>
      </w:tr>
      <w:tr>
        <w:tc>
          <w:tcPr>
            <w:tcW w:type="dxa" w:w="1928"/>
            <w:shd w:val="clear" w:color="auto" w:fill="FFFFFF"/>
          </w:tcPr>
          <w:p>
            <w:r/>
            <w:r>
              <w:rPr>
                <w:b/>
                <w:i w:val="0"/>
                <w:color w:val="1D1D1B"/>
                <w:sz w:val="18"/>
              </w:rPr>
              <w:t>Bodemisolatie (kruipruimte)</w:t>
            </w:r>
          </w:p>
        </w:tc>
        <w:tc>
          <w:tcPr>
            <w:tcW w:type="dxa" w:w="1928"/>
            <w:shd w:val="clear" w:color="auto" w:fill="FFFFFF"/>
          </w:tcPr>
          <w:p>
            <w:r/>
            <w:r>
              <w:rPr>
                <w:b w:val="0"/>
                <w:i w:val="0"/>
                <w:color w:val="1D1D1B"/>
                <w:sz w:val="18"/>
              </w:rPr>
              <w:t>€ 1.50/m²</w:t>
            </w:r>
          </w:p>
        </w:tc>
        <w:tc>
          <w:tcPr>
            <w:tcW w:type="dxa" w:w="1928"/>
            <w:shd w:val="clear" w:color="auto" w:fill="FFFFFF"/>
          </w:tcPr>
          <w:p>
            <w:r/>
            <w:r>
              <w:rPr>
                <w:b/>
                <w:i w:val="0"/>
                <w:color w:val="1D1D1B"/>
                <w:sz w:val="18"/>
              </w:rPr>
              <w:t>€ 3.00/m²</w:t>
            </w:r>
          </w:p>
        </w:tc>
        <w:tc>
          <w:tcPr>
            <w:tcW w:type="dxa" w:w="1928"/>
            <w:shd w:val="clear" w:color="auto" w:fill="FFFFFF"/>
          </w:tcPr>
          <w:p>
            <w:r/>
            <w:r>
              <w:rPr>
                <w:b w:val="0"/>
                <w:i w:val="0"/>
                <w:color w:val="1D1D1B"/>
                <w:sz w:val="18"/>
              </w:rPr>
              <w:t>+ € 1.00/m²</w:t>
            </w:r>
          </w:p>
        </w:tc>
        <w:tc>
          <w:tcPr>
            <w:tcW w:type="dxa" w:w="1928"/>
            <w:shd w:val="clear" w:color="auto" w:fill="FFFFFF"/>
          </w:tcPr>
          <w:p>
            <w:r/>
            <w:r>
              <w:rPr>
                <w:b w:val="0"/>
                <w:i w:val="0"/>
                <w:color w:val="1D1D1B"/>
                <w:sz w:val="18"/>
              </w:rPr>
              <w:t>Rc ≥ 1,3 m²K/W</w:t>
            </w:r>
          </w:p>
        </w:tc>
      </w:tr>
    </w:tbl>
    <w:p/>
    <w:tbl>
      <w:tblPr>
        <w:tblW w:type="auto" w:w="0"/>
        <w:tblLook w:firstColumn="1" w:firstRow="1" w:lastColumn="0" w:lastRow="0" w:noHBand="0" w:noVBand="1" w:val="04A0"/>
      </w:tblPr>
      <w:tblGrid>
        <w:gridCol w:w="1928"/>
        <w:gridCol w:w="1928"/>
        <w:gridCol w:w="1928"/>
        <w:gridCol w:w="1928"/>
        <w:gridCol w:w="1928"/>
      </w:tblGrid>
      <w:tr>
        <w:tc>
          <w:tcPr>
            <w:tcW w:type="dxa" w:w="1928"/>
            <w:shd w:val="clear" w:color="auto" w:fill="2F6FA3"/>
          </w:tcPr>
          <w:p>
            <w:r/>
            <w:r>
              <w:rPr>
                <w:b/>
                <w:i w:val="0"/>
                <w:color w:val="FFFFFF"/>
                <w:sz w:val="18"/>
              </w:rPr>
              <w:t>Type glas</w:t>
            </w:r>
          </w:p>
        </w:tc>
        <w:tc>
          <w:tcPr>
            <w:tcW w:type="dxa" w:w="1928"/>
            <w:shd w:val="clear" w:color="auto" w:fill="2F6FA3"/>
          </w:tcPr>
          <w:p>
            <w:r/>
            <w:r>
              <w:rPr>
                <w:b/>
                <w:i w:val="0"/>
                <w:color w:val="FFFFFF"/>
                <w:sz w:val="18"/>
              </w:rPr>
              <w:t>Enkelvoudig</w:t>
            </w:r>
          </w:p>
        </w:tc>
        <w:tc>
          <w:tcPr>
            <w:tcW w:type="dxa" w:w="1928"/>
            <w:shd w:val="clear" w:color="auto" w:fill="2F6FA3"/>
          </w:tcPr>
          <w:p>
            <w:r/>
            <w:r>
              <w:rPr>
                <w:b/>
                <w:i w:val="0"/>
                <w:color w:val="FFFFFF"/>
                <w:sz w:val="18"/>
              </w:rPr>
              <w:t>Meervoudig</w:t>
            </w:r>
          </w:p>
        </w:tc>
        <w:tc>
          <w:tcPr>
            <w:tcW w:type="dxa" w:w="1928"/>
            <w:shd w:val="clear" w:color="auto" w:fill="2F6FA3"/>
          </w:tcPr>
          <w:p>
            <w:r/>
            <w:r>
              <w:rPr>
                <w:b/>
                <w:i w:val="0"/>
                <w:color w:val="FFFFFF"/>
                <w:sz w:val="18"/>
              </w:rPr>
              <w:t>Monument enkv.</w:t>
            </w:r>
          </w:p>
        </w:tc>
        <w:tc>
          <w:tcPr>
            <w:tcW w:type="dxa" w:w="1928"/>
            <w:shd w:val="clear" w:color="auto" w:fill="2F6FA3"/>
          </w:tcPr>
          <w:p>
            <w:r/>
            <w:r>
              <w:rPr>
                <w:b/>
                <w:i w:val="0"/>
                <w:color w:val="FFFFFF"/>
                <w:sz w:val="18"/>
              </w:rPr>
              <w:t>Monument meerv.</w:t>
            </w:r>
          </w:p>
        </w:tc>
      </w:tr>
      <w:tr>
        <w:tc>
          <w:tcPr>
            <w:tcW w:type="dxa" w:w="1928"/>
            <w:shd w:val="clear" w:color="auto" w:fill="FFFFFF"/>
          </w:tcPr>
          <w:p>
            <w:r/>
            <w:r>
              <w:rPr>
                <w:b/>
                <w:i w:val="0"/>
                <w:color w:val="1D1D1B"/>
                <w:sz w:val="18"/>
              </w:rPr>
              <w:t>HR++ glas</w:t>
            </w:r>
          </w:p>
        </w:tc>
        <w:tc>
          <w:tcPr>
            <w:tcW w:type="dxa" w:w="1928"/>
            <w:shd w:val="clear" w:color="auto" w:fill="FFFFFF"/>
          </w:tcPr>
          <w:p>
            <w:r/>
            <w:r>
              <w:rPr>
                <w:b w:val="0"/>
                <w:i w:val="0"/>
                <w:color w:val="1D1D1B"/>
                <w:sz w:val="18"/>
              </w:rPr>
              <w:t>€ 12.50/m²</w:t>
            </w:r>
          </w:p>
        </w:tc>
        <w:tc>
          <w:tcPr>
            <w:tcW w:type="dxa" w:w="1928"/>
            <w:shd w:val="clear" w:color="auto" w:fill="FFFFFF"/>
          </w:tcPr>
          <w:p>
            <w:r/>
            <w:r>
              <w:rPr>
                <w:b/>
                <w:i w:val="0"/>
                <w:color w:val="1D1D1B"/>
                <w:sz w:val="18"/>
              </w:rPr>
              <w:t>€ 25.00/m²</w:t>
            </w:r>
          </w:p>
        </w:tc>
        <w:tc>
          <w:tcPr>
            <w:tcW w:type="dxa" w:w="1928"/>
            <w:shd w:val="clear" w:color="auto" w:fill="FFFFFF"/>
          </w:tcPr>
          <w:p>
            <w:r/>
            <w:r>
              <w:rPr>
                <w:b w:val="0"/>
                <w:i w:val="0"/>
                <w:color w:val="1D1D1B"/>
                <w:sz w:val="18"/>
              </w:rPr>
              <w:t>€ 20.00/m²</w:t>
            </w:r>
          </w:p>
        </w:tc>
        <w:tc>
          <w:tcPr>
            <w:tcW w:type="dxa" w:w="1928"/>
            <w:shd w:val="clear" w:color="auto" w:fill="FFFFFF"/>
          </w:tcPr>
          <w:p>
            <w:r/>
            <w:r>
              <w:rPr>
                <w:b w:val="0"/>
                <w:i w:val="0"/>
                <w:color w:val="1D1D1B"/>
                <w:sz w:val="18"/>
              </w:rPr>
              <w:t>€ 40.00/m²</w:t>
            </w:r>
          </w:p>
        </w:tc>
      </w:tr>
      <w:tr>
        <w:tc>
          <w:tcPr>
            <w:tcW w:type="dxa" w:w="1928"/>
            <w:shd w:val="clear" w:color="auto" w:fill="FFFFFF"/>
          </w:tcPr>
          <w:p>
            <w:r/>
            <w:r>
              <w:rPr>
                <w:b/>
                <w:i w:val="0"/>
                <w:color w:val="1D1D1B"/>
                <w:sz w:val="18"/>
              </w:rPr>
              <w:t>Vacuümglas</w:t>
            </w:r>
          </w:p>
        </w:tc>
        <w:tc>
          <w:tcPr>
            <w:tcW w:type="dxa" w:w="1928"/>
            <w:shd w:val="clear" w:color="auto" w:fill="FFFFFF"/>
          </w:tcPr>
          <w:p>
            <w:r/>
            <w:r>
              <w:rPr>
                <w:b w:val="0"/>
                <w:i w:val="0"/>
                <w:color w:val="1D1D1B"/>
                <w:sz w:val="18"/>
              </w:rPr>
              <w:t>€ 12.50/m²</w:t>
            </w:r>
          </w:p>
        </w:tc>
        <w:tc>
          <w:tcPr>
            <w:tcW w:type="dxa" w:w="1928"/>
            <w:shd w:val="clear" w:color="auto" w:fill="FFFFFF"/>
          </w:tcPr>
          <w:p>
            <w:r/>
            <w:r>
              <w:rPr>
                <w:b/>
                <w:i w:val="0"/>
                <w:color w:val="1D1D1B"/>
                <w:sz w:val="18"/>
              </w:rPr>
              <w:t>€ 25.00/m²</w:t>
            </w:r>
          </w:p>
        </w:tc>
        <w:tc>
          <w:tcPr>
            <w:tcW w:type="dxa" w:w="1928"/>
            <w:shd w:val="clear" w:color="auto" w:fill="FFFFFF"/>
          </w:tcPr>
          <w:p>
            <w:r/>
            <w:r>
              <w:rPr>
                <w:b w:val="0"/>
                <w:i w:val="0"/>
                <w:color w:val="1D1D1B"/>
                <w:sz w:val="18"/>
              </w:rPr>
              <w:t>€ 20.00/m²</w:t>
            </w:r>
          </w:p>
        </w:tc>
        <w:tc>
          <w:tcPr>
            <w:tcW w:type="dxa" w:w="1928"/>
            <w:shd w:val="clear" w:color="auto" w:fill="FFFFFF"/>
          </w:tcPr>
          <w:p>
            <w:r/>
            <w:r>
              <w:rPr>
                <w:b w:val="0"/>
                <w:i w:val="0"/>
                <w:color w:val="1D1D1B"/>
                <w:sz w:val="18"/>
              </w:rPr>
              <w:t>€ 40.00/m²</w:t>
            </w:r>
          </w:p>
        </w:tc>
      </w:tr>
      <w:tr>
        <w:tc>
          <w:tcPr>
            <w:tcW w:type="dxa" w:w="1928"/>
          </w:tcPr>
          <w:p>
            <w:r/>
            <w:r>
              <w:rPr>
                <w:b w:val="0"/>
                <w:i w:val="0"/>
                <w:color w:val="999999"/>
                <w:sz w:val="18"/>
              </w:rPr>
              <w:t>Triple glas</w:t>
            </w:r>
          </w:p>
        </w:tc>
        <w:tc>
          <w:tcPr>
            <w:tcW w:type="dxa" w:w="1928"/>
          </w:tcPr>
          <w:p>
            <w:r/>
            <w:r>
              <w:rPr>
                <w:b w:val="0"/>
                <w:i w:val="0"/>
                <w:color w:val="999999"/>
                <w:sz w:val="18"/>
              </w:rPr>
              <w:t>€ 55.50/m²</w:t>
            </w:r>
          </w:p>
        </w:tc>
        <w:tc>
          <w:tcPr>
            <w:tcW w:type="dxa" w:w="1928"/>
          </w:tcPr>
          <w:p>
            <w:r/>
            <w:r>
              <w:rPr>
                <w:b w:val="0"/>
                <w:i w:val="0"/>
                <w:color w:val="999999"/>
                <w:sz w:val="18"/>
              </w:rPr>
              <w:t>€ 111.00/m²</w:t>
            </w:r>
          </w:p>
        </w:tc>
        <w:tc>
          <w:tcPr>
            <w:tcW w:type="dxa" w:w="1928"/>
          </w:tcPr>
          <w:p>
            <w:r/>
            <w:r>
              <w:rPr>
                <w:b w:val="0"/>
                <w:i w:val="0"/>
                <w:color w:val="999999"/>
                <w:sz w:val="18"/>
              </w:rPr>
              <w:t>€ 20.00/m²</w:t>
            </w:r>
          </w:p>
        </w:tc>
        <w:tc>
          <w:tcPr>
            <w:tcW w:type="dxa" w:w="1928"/>
          </w:tcPr>
          <w:p>
            <w:r/>
            <w:r>
              <w:rPr>
                <w:b w:val="0"/>
                <w:i w:val="0"/>
                <w:color w:val="999999"/>
                <w:sz w:val="18"/>
              </w:rPr>
              <w:t>€ 40.00/m²</w:t>
            </w:r>
          </w:p>
        </w:tc>
      </w:tr>
      <w:tr>
        <w:tc>
          <w:tcPr>
            <w:tcW w:type="dxa" w:w="1928"/>
            <w:shd w:val="clear" w:color="auto" w:fill="FFFFFF"/>
          </w:tcPr>
          <w:p>
            <w:r/>
            <w:r>
              <w:rPr>
                <w:b/>
                <w:i w:val="0"/>
                <w:color w:val="1D1D1B"/>
                <w:sz w:val="18"/>
              </w:rPr>
              <w:t>Isolerende deuren</w:t>
            </w:r>
          </w:p>
        </w:tc>
        <w:tc>
          <w:tcPr>
            <w:tcW w:type="dxa" w:w="1928"/>
            <w:shd w:val="clear" w:color="auto" w:fill="FFFFFF"/>
          </w:tcPr>
          <w:p>
            <w:r/>
            <w:r>
              <w:rPr>
                <w:b w:val="0"/>
                <w:i w:val="0"/>
                <w:color w:val="1D1D1B"/>
                <w:sz w:val="18"/>
              </w:rPr>
              <w:t>€ 55.50/m²</w:t>
            </w:r>
          </w:p>
        </w:tc>
        <w:tc>
          <w:tcPr>
            <w:tcW w:type="dxa" w:w="1928"/>
            <w:shd w:val="clear" w:color="auto" w:fill="FFFFFF"/>
          </w:tcPr>
          <w:p>
            <w:r/>
            <w:r>
              <w:rPr>
                <w:b/>
                <w:i w:val="0"/>
                <w:color w:val="1D1D1B"/>
                <w:sz w:val="18"/>
              </w:rPr>
              <w:t>€ 111.00/m²</w:t>
            </w:r>
          </w:p>
        </w:tc>
        <w:tc>
          <w:tcPr>
            <w:tcW w:type="dxa" w:w="1928"/>
            <w:shd w:val="clear" w:color="auto" w:fill="FFFFFF"/>
          </w:tcPr>
          <w:p>
            <w:r/>
            <w:r>
              <w:rPr>
                <w:b w:val="0"/>
                <w:i w:val="0"/>
                <w:color w:val="1D1D1B"/>
                <w:sz w:val="18"/>
              </w:rPr>
              <w:t>€ 20.00/m²</w:t>
            </w:r>
          </w:p>
        </w:tc>
        <w:tc>
          <w:tcPr>
            <w:tcW w:type="dxa" w:w="1928"/>
            <w:shd w:val="clear" w:color="auto" w:fill="FFFFFF"/>
          </w:tcPr>
          <w:p>
            <w:r/>
            <w:r>
              <w:rPr>
                <w:b w:val="0"/>
                <w:i w:val="0"/>
                <w:color w:val="1D1D1B"/>
                <w:sz w:val="18"/>
              </w:rPr>
              <w:t>€ 40.00/m²</w:t>
            </w:r>
          </w:p>
        </w:tc>
      </w:tr>
    </w:tbl>
    <w:p/>
    <w:tbl>
      <w:tblPr>
        <w:tblW w:type="auto" w:w="0"/>
        <w:tblLook w:firstColumn="1" w:firstRow="1" w:lastColumn="0" w:lastRow="0" w:noHBand="0" w:noVBand="1" w:val="04A0"/>
      </w:tblPr>
      <w:tblGrid>
        <w:gridCol w:w="2409"/>
        <w:gridCol w:w="2409"/>
        <w:gridCol w:w="2409"/>
        <w:gridCol w:w="2409"/>
      </w:tblGrid>
      <w:tr>
        <w:tc>
          <w:tcPr>
            <w:tcW w:type="dxa" w:w="2409"/>
            <w:shd w:val="clear" w:color="auto" w:fill="2F6FA3"/>
          </w:tcPr>
          <w:p>
            <w:r/>
            <w:r>
              <w:rPr>
                <w:b/>
                <w:i w:val="0"/>
                <w:color w:val="FFFFFF"/>
                <w:sz w:val="18"/>
              </w:rPr>
              <w:t>Combinatie</w:t>
            </w:r>
          </w:p>
        </w:tc>
        <w:tc>
          <w:tcPr>
            <w:tcW w:type="dxa" w:w="2409"/>
            <w:shd w:val="clear" w:color="auto" w:fill="2F6FA3"/>
          </w:tcPr>
          <w:p>
            <w:r/>
            <w:r>
              <w:rPr>
                <w:b/>
                <w:i w:val="0"/>
                <w:color w:val="FFFFFF"/>
                <w:sz w:val="18"/>
              </w:rPr>
              <w:t>Startbedrag</w:t>
            </w:r>
          </w:p>
        </w:tc>
        <w:tc>
          <w:tcPr>
            <w:tcW w:type="dxa" w:w="2409"/>
            <w:shd w:val="clear" w:color="auto" w:fill="2F6FA3"/>
          </w:tcPr>
          <w:p>
            <w:r/>
            <w:r>
              <w:rPr>
                <w:b/>
                <w:i w:val="0"/>
                <w:color w:val="FFFFFF"/>
                <w:sz w:val="18"/>
              </w:rPr>
              <w:t>Per kW vermogen</w:t>
            </w:r>
          </w:p>
        </w:tc>
        <w:tc>
          <w:tcPr>
            <w:tcW w:type="dxa" w:w="2409"/>
            <w:shd w:val="clear" w:color="auto" w:fill="2F6FA3"/>
          </w:tcPr>
          <w:p>
            <w:r/>
            <w:r>
              <w:rPr>
                <w:b/>
                <w:i w:val="0"/>
                <w:color w:val="FFFFFF"/>
                <w:sz w:val="18"/>
              </w:rPr>
              <w:t>A+++ bonus</w:t>
            </w:r>
          </w:p>
        </w:tc>
      </w:tr>
      <w:tr>
        <w:tc>
          <w:tcPr>
            <w:tcW w:type="dxa" w:w="2409"/>
            <w:shd w:val="clear" w:color="auto" w:fill="FFFFFF"/>
          </w:tcPr>
          <w:p>
            <w:r/>
            <w:r>
              <w:rPr>
                <w:b/>
                <w:i w:val="0"/>
                <w:color w:val="2E7D32"/>
                <w:sz w:val="18"/>
              </w:rPr>
              <w:t>Isolatie + warmtepomp</w:t>
            </w:r>
          </w:p>
        </w:tc>
        <w:tc>
          <w:tcPr>
            <w:tcW w:type="dxa" w:w="2409"/>
            <w:shd w:val="clear" w:color="auto" w:fill="FFFFFF"/>
          </w:tcPr>
          <w:p>
            <w:r/>
            <w:r>
              <w:rPr>
                <w:b w:val="0"/>
                <w:i w:val="0"/>
                <w:color w:val="2E7D32"/>
                <w:sz w:val="18"/>
              </w:rPr>
              <w:t>€ 1,025</w:t>
            </w:r>
          </w:p>
        </w:tc>
        <w:tc>
          <w:tcPr>
            <w:tcW w:type="dxa" w:w="2409"/>
            <w:shd w:val="clear" w:color="auto" w:fill="FFFFFF"/>
          </w:tcPr>
          <w:p>
            <w:r/>
            <w:r>
              <w:rPr>
                <w:b w:val="0"/>
                <w:i w:val="0"/>
                <w:color w:val="2E7D32"/>
                <w:sz w:val="18"/>
              </w:rPr>
              <w:t>+ € 225 per kW</w:t>
            </w:r>
          </w:p>
        </w:tc>
        <w:tc>
          <w:tcPr>
            <w:tcW w:type="dxa" w:w="2409"/>
            <w:shd w:val="clear" w:color="auto" w:fill="FFFFFF"/>
          </w:tcPr>
          <w:p>
            <w:r/>
            <w:r>
              <w:rPr>
                <w:b w:val="0"/>
                <w:i w:val="0"/>
                <w:color w:val="2E7D32"/>
                <w:sz w:val="18"/>
              </w:rPr>
              <w:t>+ € 200</w:t>
            </w:r>
          </w:p>
        </w:tc>
      </w:tr>
      <w:tr>
        <w:tc>
          <w:tcPr>
            <w:tcW w:type="dxa" w:w="9636"/>
            <w:gridSpan w:val="4"/>
            <w:shd w:val="clear" w:color="auto" w:fill="FFFFFF"/>
          </w:tcPr>
          <w:p>
            <w:r/>
            <w:r>
              <w:rPr>
                <w:b w:val="0"/>
                <w:i/>
                <w:color w:val="2E7D32"/>
                <w:sz w:val="16"/>
              </w:rPr>
              <w:t>Door isolatie te combineren met een warmtepomp verdubbelt het isolatiesubsidie automatisch naar het meervoudige tarief.</w:t>
            </w:r>
          </w:p>
        </w:tc>
      </w:tr>
    </w:tbl>
    <w:p/>
    <w:tbl>
      <w:tblPr>
        <w:tblW w:type="auto" w:w="0"/>
        <w:tblLook w:firstColumn="1" w:firstRow="1" w:lastColumn="0" w:lastRow="0" w:noHBand="0" w:noVBand="1" w:val="04A0"/>
      </w:tblPr>
      <w:tblGrid>
        <w:gridCol w:w="9638"/>
      </w:tblGrid>
      <w:tr>
        <w:tc>
          <w:tcPr>
            <w:tcW w:type="dxa" w:w="9638"/>
            <w:shd w:val="clear" w:color="auto" w:fill="FFFFFF"/>
          </w:tcPr>
          <w:p>
            <w:r/>
            <w:r>
              <w:rPr>
                <w:b w:val="0"/>
                <w:i/>
                <w:sz w:val="16"/>
              </w:rPr>
              <w:t>Let op: Massieve muren (vóór ~1930) komen niet in aanmerking voor spouwmuursubsidie. Gevelisolatie (binnen of buiten) is dan de aangewezen route.</w:t>
            </w:r>
          </w:p>
        </w:tc>
      </w:tr>
      <w:tr>
        <w:tc>
          <w:tcPr>
            <w:tcW w:type="dxa" w:w="9638"/>
            <w:shd w:val="clear" w:color="auto" w:fill="FFFFFF"/>
          </w:tcPr>
          <w:p>
            <w:r/>
            <w:r>
              <w:rPr>
                <w:b w:val="0"/>
                <w:i w:val="0"/>
                <w:sz w:val="16"/>
              </w:rPr>
              <w:t>• Verdubbeling: de genoemde m²-bedragen gelden bij twee of meer maatregelen (of één isolatiemaatregel gecombineerd met een warmtepomp). Bij slechts één maatregel wordt het bedrag gehalveerd.</w:t>
            </w:r>
          </w:p>
        </w:tc>
      </w:tr>
      <w:tr>
        <w:tc>
          <w:tcPr>
            <w:tcW w:type="dxa" w:w="9638"/>
            <w:shd w:val="clear" w:color="auto" w:fill="FFFFFF"/>
          </w:tcPr>
          <w:p>
            <w:r/>
            <w:r>
              <w:rPr>
                <w:b w:val="0"/>
                <w:i w:val="0"/>
                <w:sz w:val="16"/>
              </w:rPr>
              <w:t>• Beperkingen: u ontvangt slechts subsidie voor één type vloerisolatie (bodem óf vloer) en één type dakisolatie (dak óf zoldervloer).</w:t>
            </w:r>
          </w:p>
        </w:tc>
      </w:tr>
      <w:tr>
        <w:tc>
          <w:tcPr>
            <w:tcW w:type="dxa" w:w="9638"/>
            <w:shd w:val="clear" w:color="auto" w:fill="FFFFFF"/>
          </w:tcPr>
          <w:p>
            <w:r/>
            <w:r>
              <w:rPr>
                <w:b w:val="0"/>
                <w:i w:val="0"/>
                <w:sz w:val="16"/>
              </w:rPr>
              <w:t>• Oppervlaktes: let op de minimale oppervlakte-eisen (bijv. minimaal 10 m² voor gevel en 20 m² voor dak/vloer).</w:t>
            </w:r>
          </w:p>
        </w:tc>
      </w:tr>
    </w:tbl>
    <w:p w14:paraId="6D6ED4B9" w14:textId="77777777" w:rsidR="0072010A" w:rsidRDefault="0072010A">
      <w:pPr>
        <w:pBdr>
          <w:bottom w:val="single" w:sz="2" w:space="1" w:color="D0D8EC"/>
        </w:pBdr>
        <w:spacing w:before="160" w:after="160"/>
      </w:pPr>
    </w:p>
    <w:p w14:paraId="6D6ED4BA" w14:textId="1A20C285" w:rsidR="0072010A" w:rsidRPr="00DD12FD" w:rsidRDefault="00B346C3">
      <w:pPr>
        <w:pStyle w:val="Kop1"/>
        <w:pBdr>
          <w:bottom w:val="single" w:sz="4" w:space="4" w:color="2E6BE6"/>
        </w:pBdr>
        <w:rPr>
          <w:color w:val="2E6BE6"/>
        </w:rPr>
      </w:pPr>
      <w:r w:rsidRPr="00DD12FD">
        <w:rPr>
          <w:color w:val="2E6BE6"/>
        </w:rPr>
        <w:t>Vervolgstappen</w:t>
      </w:r>
    </w:p>
    <w:p w14:paraId="6D6ED4BB" w14:textId="77777777" w:rsidR="0072010A" w:rsidRDefault="00B346C3">
      <w:pPr>
        <w:pStyle w:val="Lijstalinea"/>
        <w:numPr>
          <w:ilvl w:val="0"/>
          <w:numId w:val="2"/>
        </w:numPr>
        <w:spacing w:before="60" w:after="60"/>
      </w:pPr>
      <w:r>
        <w:rPr>
          <w:color w:val="1A2340"/>
        </w:rPr>
        <w:t>Upload foto’s van dak, gevel, glas, installaties en kruipruimte</w:t>
      </w:r>
    </w:p>
    <w:p w14:paraId="6D6ED4BC" w14:textId="77777777" w:rsidR="0072010A" w:rsidRDefault="00B346C3">
      <w:pPr>
        <w:pStyle w:val="Lijstalinea"/>
        <w:numPr>
          <w:ilvl w:val="0"/>
          <w:numId w:val="2"/>
        </w:numPr>
        <w:spacing w:before="60" w:after="60"/>
      </w:pPr>
      <w:r>
        <w:rPr>
          <w:color w:val="1A2340"/>
        </w:rPr>
        <w:t>Bevestig woningtype en eventuele renovatiejaren</w:t>
      </w:r>
    </w:p>
    <w:p w14:paraId="6D6ED4BD" w14:textId="77777777" w:rsidR="0072010A" w:rsidRDefault="00B346C3">
      <w:pPr>
        <w:pStyle w:val="Lijstalinea"/>
        <w:numPr>
          <w:ilvl w:val="0"/>
          <w:numId w:val="2"/>
        </w:numPr>
        <w:spacing w:before="60" w:after="60"/>
      </w:pPr>
      <w:r>
        <w:rPr>
          <w:color w:val="1A2340"/>
        </w:rPr>
        <w:t>Gebruik dit rapport als basis voor offerte- of adviesgesprekken</w:t>
      </w:r>
    </w:p>
    <w:p w14:paraId="6D6ED4BE" w14:textId="77777777" w:rsidR="0072010A" w:rsidRDefault="0072010A">
      <w:pPr>
        <w:spacing w:before="320" w:after="80"/>
      </w:pPr>
    </w:p>
    <w:p w14:paraId="20F5FA8B" w14:textId="77777777" w:rsidR="00E944A5" w:rsidRPr="00E944A5" w:rsidRDefault="00E944A5" w:rsidP="00E944A5">
      <w:pPr>
        <w:spacing w:before="320" w:after="80"/>
      </w:pPr>
      <w:proofErr w:type="spellStart"/>
      <w:r w:rsidRPr="00E944A5">
        <w:rPr>
          <w:b/>
          <w:bCs/>
        </w:rPr>
        <w:t>PandIQ</w:t>
      </w:r>
      <w:proofErr w:type="spellEnd"/>
      <w:r w:rsidRPr="00E944A5">
        <w:rPr>
          <w:b/>
          <w:bCs/>
        </w:rPr>
        <w:t>: Uw regisseur in verduurzaming</w:t>
      </w:r>
    </w:p>
    <w:p w14:paraId="17996045" w14:textId="77777777" w:rsidR="00E944A5" w:rsidRPr="00E944A5" w:rsidRDefault="00E944A5" w:rsidP="00E944A5">
      <w:pPr>
        <w:spacing w:before="320" w:after="80"/>
      </w:pPr>
      <w:r w:rsidRPr="00E944A5">
        <w:t xml:space="preserve">Het optimaal combineren van maatregelen kan leiden tot een </w:t>
      </w:r>
      <w:r w:rsidRPr="00E944A5">
        <w:rPr>
          <w:b/>
          <w:bCs/>
        </w:rPr>
        <w:t>verdubbeling van het subsidiebedrag per m²</w:t>
      </w:r>
      <w:r w:rsidRPr="00E944A5">
        <w:t xml:space="preserve">. </w:t>
      </w:r>
      <w:proofErr w:type="spellStart"/>
      <w:r w:rsidRPr="00E944A5">
        <w:rPr>
          <w:b/>
          <w:bCs/>
        </w:rPr>
        <w:t>PandIQ</w:t>
      </w:r>
      <w:proofErr w:type="spellEnd"/>
      <w:r w:rsidRPr="00E944A5">
        <w:rPr>
          <w:b/>
          <w:bCs/>
        </w:rPr>
        <w:t xml:space="preserve"> voert een volledige subsidiecheck uit en verzorgt de aanvraag, zodat u geen euro laat liggen.</w:t>
      </w:r>
      <w:r w:rsidRPr="00E944A5">
        <w:t xml:space="preserve"> Alle technische rapporten, offertes en de status van uw uitbetaling vindt u terug in uw </w:t>
      </w:r>
      <w:r w:rsidRPr="00E944A5">
        <w:rPr>
          <w:b/>
          <w:bCs/>
        </w:rPr>
        <w:t>persoonlijk dashboard</w:t>
      </w:r>
      <w:r w:rsidRPr="00E944A5">
        <w:t>.</w:t>
      </w:r>
    </w:p>
    <w:p w14:paraId="4B53599E" w14:textId="77777777" w:rsidR="00E944A5" w:rsidRDefault="00E944A5">
      <w:pPr>
        <w:spacing w:before="320" w:after="80"/>
      </w:pPr>
    </w:p>
    <w:p w14:paraId="7D34ABD6" w14:textId="77777777" w:rsidR="00E944A5" w:rsidRDefault="00E944A5">
      <w:pPr>
        <w:spacing w:before="320" w:after="80"/>
      </w:pPr>
    </w:p>
    <w:p w14:paraId="6D4E6397" w14:textId="77777777" w:rsidR="00E944A5" w:rsidRDefault="00E944A5">
      <w:pPr>
        <w:spacing w:before="320" w:after="80"/>
      </w:pPr>
    </w:p>
    <w:p w14:paraId="6D6ED4BF" w14:textId="77777777" w:rsidR="0072010A" w:rsidRDefault="00B346C3">
      <w:pPr>
        <w:pBdr>
          <w:left w:val="single" w:sz="12" w:space="4" w:color="2E6BE6"/>
        </w:pBdr>
        <w:shd w:val="clear" w:color="auto" w:fill="F4F6FA"/>
        <w:spacing w:before="80"/>
        <w:ind w:left="200"/>
      </w:pPr>
      <w:r>
        <w:rPr>
          <w:i/>
          <w:iCs/>
          <w:color w:val="5A6A85"/>
          <w:sz w:val="18"/>
          <w:szCs w:val="18"/>
        </w:rPr>
        <w:t>Disclaimer: dit rapport is indicatief en gebaseerd op registraties en aannames. Aan dit document kunnen geen rechten worden ontleend. Uitvoering vereist altijd verificatie op locatie en controle van actuele regelgeving.</w:t>
      </w:r>
    </w:p>
    <w:sectPr w:rsidR="0072010A">
      <w:headerReference w:type="default" r:id="rId7"/>
      <w:footerReference w:type="default" r:id="rId8"/>
      <w:pgSz w:w="11906" w:h="16838"/>
      <w:pgMar w:top="1134" w:right="1134" w:bottom="1134" w:left="1134"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9B4B6E" w14:textId="77777777" w:rsidR="00D426C3" w:rsidRDefault="00D426C3">
      <w:r>
        <w:separator/>
      </w:r>
    </w:p>
  </w:endnote>
  <w:endnote w:type="continuationSeparator" w:id="0">
    <w:p w14:paraId="7BA77AB0" w14:textId="77777777" w:rsidR="00D426C3" w:rsidRDefault="00D426C3">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Georgia">
    <w:panose1 w:val="02040502050405020303"/>
    <w:charset w:val="00"/>
    <w:family w:val="roman"/>
    <w:pitch w:val="variable"/>
    <w:sig w:usb0="00000287" w:usb1="00000000" w:usb2="00000000" w:usb3="00000000" w:csb0="0000009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D6ED4C4" w14:textId="77777777" w:rsidR="0072010A" w:rsidRDefault="00B346C3">
    <w:pPr>
      <w:pBdr>
        <w:top w:val="single" w:sz="2" w:space="4" w:color="D0D8EC"/>
      </w:pBdr>
      <w:tabs>
        <w:tab w:val="right" w:pos="9026"/>
      </w:tabs>
      <w:spacing w:before="80"/>
    </w:pPr>
    <w:r>
      <w:rPr>
        <w:color w:val="5A6A85"/>
        <w:sz w:val="16"/>
        <w:szCs w:val="16"/>
      </w:rPr>
      <w:t xml:space="preserve">Indicatief rapport · </w:t>
    </w:r>
    <w:proofErr w:type="spellStart"/>
    <w:r>
      <w:rPr>
        <w:color w:val="5A6A85"/>
        <w:sz w:val="16"/>
        <w:szCs w:val="16"/>
      </w:rPr>
      <w:t>PandIQ</w:t>
    </w:r>
    <w:proofErr w:type="spellEnd"/>
    <w:r>
      <w:rPr>
        <w:color w:val="5A6A85"/>
        <w:sz w:val="16"/>
        <w:szCs w:val="16"/>
      </w:rPr>
      <w:t xml:space="preserve"> · www.pandiq.nl</w:t>
    </w:r>
    <w:r>
      <w:rPr>
        <w:color w:val="5A6A85"/>
        <w:sz w:val="16"/>
        <w:szCs w:val="16"/>
      </w:rPr>
      <w:tab/>
      <w:t xml:space="preserve">Pagina </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8EB1CBF" w14:textId="77777777" w:rsidR="00D426C3" w:rsidRDefault="00D426C3">
      <w:r>
        <w:separator/>
      </w:r>
    </w:p>
  </w:footnote>
  <w:footnote w:type="continuationSeparator" w:id="0">
    <w:p w14:paraId="4A9505E7" w14:textId="77777777" w:rsidR="00D426C3" w:rsidRDefault="00D426C3">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9026" w:type="dxa"/>
      <w:tblBorders>
        <w:top w:val="none" w:sz="0" w:space="0" w:color="FFFFFF"/>
        <w:left w:val="none" w:sz="0" w:space="0" w:color="FFFFFF"/>
        <w:bottom w:val="single" w:sz="4" w:space="0" w:color="2E6BE6"/>
        <w:right w:val="none" w:sz="0" w:space="0" w:color="FFFFFF"/>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513"/>
      <w:gridCol w:w="4513"/>
    </w:tblGrid>
    <w:tr w:rsidR="0072010A" w14:paraId="6D6ED4C2" w14:textId="77777777">
      <w:tc>
        <w:tcPr>
          <w:tcW w:w="4513" w:type="dxa"/>
          <w:tcBorders>
            <w:top w:val="none" w:sz="0" w:space="0" w:color="FFFFFF"/>
            <w:left w:val="none" w:sz="0" w:space="0" w:color="FFFFFF"/>
            <w:bottom w:val="none" w:sz="0" w:space="0" w:color="FFFFFF"/>
            <w:right w:val="none" w:sz="0" w:space="0" w:color="FFFFFF"/>
          </w:tcBorders>
          <w:vAlign w:val="center"/>
        </w:tcPr>
        <w:p w14:paraId="6D6ED4C0" w14:textId="77777777" w:rsidR="0072010A" w:rsidRDefault="00B346C3">
          <w:proofErr w:type="spellStart"/>
          <w:r>
            <w:rPr>
              <w:rFonts w:ascii="Georgia" w:eastAsia="Georgia" w:hAnsi="Georgia" w:cs="Georgia"/>
              <w:b/>
              <w:bCs/>
              <w:color w:val="0B1F3A"/>
              <w:sz w:val="28"/>
              <w:szCs w:val="28"/>
            </w:rPr>
            <w:t>Pand</w:t>
          </w:r>
          <w:r>
            <w:rPr>
              <w:rFonts w:ascii="Georgia" w:eastAsia="Georgia" w:hAnsi="Georgia" w:cs="Georgia"/>
              <w:b/>
              <w:bCs/>
              <w:color w:val="3DBDBD"/>
              <w:sz w:val="28"/>
              <w:szCs w:val="28"/>
            </w:rPr>
            <w:t>IQ</w:t>
          </w:r>
          <w:proofErr w:type="spellEnd"/>
        </w:p>
      </w:tc>
      <w:tc>
        <w:tcPr>
          <w:tcW w:w="4513" w:type="dxa"/>
          <w:tcBorders>
            <w:top w:val="none" w:sz="0" w:space="0" w:color="FFFFFF"/>
            <w:left w:val="none" w:sz="0" w:space="0" w:color="FFFFFF"/>
            <w:bottom w:val="none" w:sz="0" w:space="0" w:color="FFFFFF"/>
            <w:right w:val="none" w:sz="0" w:space="0" w:color="FFFFFF"/>
          </w:tcBorders>
          <w:vAlign w:val="center"/>
        </w:tcPr>
        <w:p w14:paraId="6D6ED4C1" w14:textId="77777777" w:rsidR="0072010A" w:rsidRDefault="00B346C3">
          <w:pPr>
            <w:jc w:val="right"/>
          </w:pPr>
          <w:r>
            <w:rPr>
              <w:color w:val="5A6A85"/>
              <w:sz w:val="18"/>
              <w:szCs w:val="18"/>
            </w:rPr>
            <w:t xml:space="preserve">Isolatie </w:t>
          </w:r>
          <w:proofErr w:type="spellStart"/>
          <w:r>
            <w:rPr>
              <w:color w:val="5A6A85"/>
              <w:sz w:val="18"/>
              <w:szCs w:val="18"/>
            </w:rPr>
            <w:t>Quickscan</w:t>
          </w:r>
          <w:proofErr w:type="spellEnd"/>
        </w:p>
      </w:tc>
    </w:tr>
  </w:tbl>
  <w:p w14:paraId="6D6ED4C3" w14:textId="77777777" w:rsidR="0072010A" w:rsidRDefault="0072010A">
    <w:pPr>
      <w:spacing w:before="60" w:after="60"/>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653C5B"/>
    <w:multiLevelType w:val="hybridMultilevel"/>
    <w:tmpl w:val="756C1ED6"/>
    <w:lvl w:ilvl="0" w:tplc="61D82B52">
      <w:start w:val="1"/>
      <w:numFmt w:val="bullet"/>
      <w:lvlText w:val="–"/>
      <w:lvlJc w:val="left"/>
      <w:pPr>
        <w:ind w:left="480" w:hanging="240"/>
      </w:pPr>
    </w:lvl>
    <w:lvl w:ilvl="1" w:tplc="4E6049EA">
      <w:numFmt w:val="decimal"/>
      <w:lvlText w:val=""/>
      <w:lvlJc w:val="left"/>
    </w:lvl>
    <w:lvl w:ilvl="2" w:tplc="165662B8">
      <w:numFmt w:val="decimal"/>
      <w:lvlText w:val=""/>
      <w:lvlJc w:val="left"/>
    </w:lvl>
    <w:lvl w:ilvl="3" w:tplc="AE90443A">
      <w:numFmt w:val="decimal"/>
      <w:lvlText w:val=""/>
      <w:lvlJc w:val="left"/>
    </w:lvl>
    <w:lvl w:ilvl="4" w:tplc="CF3CAE08">
      <w:numFmt w:val="decimal"/>
      <w:lvlText w:val=""/>
      <w:lvlJc w:val="left"/>
    </w:lvl>
    <w:lvl w:ilvl="5" w:tplc="FD5AF62C">
      <w:numFmt w:val="decimal"/>
      <w:lvlText w:val=""/>
      <w:lvlJc w:val="left"/>
    </w:lvl>
    <w:lvl w:ilvl="6" w:tplc="9C1C8006">
      <w:numFmt w:val="decimal"/>
      <w:lvlText w:val=""/>
      <w:lvlJc w:val="left"/>
    </w:lvl>
    <w:lvl w:ilvl="7" w:tplc="CD8E6FAA">
      <w:numFmt w:val="decimal"/>
      <w:lvlText w:val=""/>
      <w:lvlJc w:val="left"/>
    </w:lvl>
    <w:lvl w:ilvl="8" w:tplc="35CA16FC">
      <w:numFmt w:val="decimal"/>
      <w:lvlText w:val=""/>
      <w:lvlJc w:val="left"/>
    </w:lvl>
  </w:abstractNum>
  <w:abstractNum w:abstractNumId="1" w15:restartNumberingAfterBreak="0">
    <w:nsid w:val="4FD55F3A"/>
    <w:multiLevelType w:val="hybridMultilevel"/>
    <w:tmpl w:val="1C36CA24"/>
    <w:lvl w:ilvl="0" w:tplc="6EBA780C">
      <w:start w:val="1"/>
      <w:numFmt w:val="bullet"/>
      <w:lvlText w:val="●"/>
      <w:lvlJc w:val="left"/>
      <w:pPr>
        <w:ind w:left="720" w:hanging="360"/>
      </w:pPr>
    </w:lvl>
    <w:lvl w:ilvl="1" w:tplc="E21AA82C">
      <w:start w:val="1"/>
      <w:numFmt w:val="bullet"/>
      <w:lvlText w:val="○"/>
      <w:lvlJc w:val="left"/>
      <w:pPr>
        <w:ind w:left="1440" w:hanging="360"/>
      </w:pPr>
    </w:lvl>
    <w:lvl w:ilvl="2" w:tplc="12188F48">
      <w:start w:val="1"/>
      <w:numFmt w:val="bullet"/>
      <w:lvlText w:val="■"/>
      <w:lvlJc w:val="left"/>
      <w:pPr>
        <w:ind w:left="2160" w:hanging="360"/>
      </w:pPr>
    </w:lvl>
    <w:lvl w:ilvl="3" w:tplc="2E26D76A">
      <w:start w:val="1"/>
      <w:numFmt w:val="bullet"/>
      <w:lvlText w:val="●"/>
      <w:lvlJc w:val="left"/>
      <w:pPr>
        <w:ind w:left="2880" w:hanging="360"/>
      </w:pPr>
    </w:lvl>
    <w:lvl w:ilvl="4" w:tplc="94C27FB8">
      <w:start w:val="1"/>
      <w:numFmt w:val="bullet"/>
      <w:lvlText w:val="○"/>
      <w:lvlJc w:val="left"/>
      <w:pPr>
        <w:ind w:left="3600" w:hanging="360"/>
      </w:pPr>
    </w:lvl>
    <w:lvl w:ilvl="5" w:tplc="13EE00AC">
      <w:start w:val="1"/>
      <w:numFmt w:val="bullet"/>
      <w:lvlText w:val="■"/>
      <w:lvlJc w:val="left"/>
      <w:pPr>
        <w:ind w:left="4320" w:hanging="360"/>
      </w:pPr>
    </w:lvl>
    <w:lvl w:ilvl="6" w:tplc="011E5D92">
      <w:start w:val="1"/>
      <w:numFmt w:val="bullet"/>
      <w:lvlText w:val="●"/>
      <w:lvlJc w:val="left"/>
      <w:pPr>
        <w:ind w:left="5040" w:hanging="360"/>
      </w:pPr>
    </w:lvl>
    <w:lvl w:ilvl="7" w:tplc="29D4167C">
      <w:start w:val="1"/>
      <w:numFmt w:val="bullet"/>
      <w:lvlText w:val="●"/>
      <w:lvlJc w:val="left"/>
      <w:pPr>
        <w:ind w:left="5760" w:hanging="360"/>
      </w:pPr>
    </w:lvl>
    <w:lvl w:ilvl="8" w:tplc="D72C3D28">
      <w:start w:val="1"/>
      <w:numFmt w:val="bullet"/>
      <w:lvlText w:val="●"/>
      <w:lvlJc w:val="left"/>
      <w:pPr>
        <w:ind w:left="6480" w:hanging="360"/>
      </w:pPr>
    </w:lvl>
  </w:abstractNum>
  <w:abstractNum w:abstractNumId="2" w15:restartNumberingAfterBreak="0">
    <w:nsid w:val="72964827"/>
    <w:multiLevelType w:val="multilevel"/>
    <w:tmpl w:val="75189E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737582796">
    <w:abstractNumId w:val="1"/>
    <w:lvlOverride w:ilvl="0">
      <w:startOverride w:val="1"/>
    </w:lvlOverride>
  </w:num>
  <w:num w:numId="2" w16cid:durableId="1070352447">
    <w:abstractNumId w:val="0"/>
    <w:lvlOverride w:ilvl="0">
      <w:startOverride w:val="1"/>
    </w:lvlOverride>
  </w:num>
  <w:num w:numId="3" w16cid:durableId="2021732530">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displayBackgroundShape/>
  <w:proofState w:spelling="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72010A"/>
    <w:rsid w:val="00014EA1"/>
    <w:rsid w:val="0005783D"/>
    <w:rsid w:val="00067D34"/>
    <w:rsid w:val="000D2ADD"/>
    <w:rsid w:val="001A4658"/>
    <w:rsid w:val="001C4D44"/>
    <w:rsid w:val="001D0978"/>
    <w:rsid w:val="002821A9"/>
    <w:rsid w:val="00332452"/>
    <w:rsid w:val="003B162E"/>
    <w:rsid w:val="0042600F"/>
    <w:rsid w:val="00426C20"/>
    <w:rsid w:val="00440953"/>
    <w:rsid w:val="00482D26"/>
    <w:rsid w:val="004F5903"/>
    <w:rsid w:val="00574344"/>
    <w:rsid w:val="0064326E"/>
    <w:rsid w:val="006A7AD0"/>
    <w:rsid w:val="00716768"/>
    <w:rsid w:val="0072010A"/>
    <w:rsid w:val="007A64CB"/>
    <w:rsid w:val="007F1396"/>
    <w:rsid w:val="008152A4"/>
    <w:rsid w:val="00AB7D30"/>
    <w:rsid w:val="00AF5A6E"/>
    <w:rsid w:val="00B26CD3"/>
    <w:rsid w:val="00B346C3"/>
    <w:rsid w:val="00B50E04"/>
    <w:rsid w:val="00D34072"/>
    <w:rsid w:val="00D426C3"/>
    <w:rsid w:val="00DD12FD"/>
    <w:rsid w:val="00E21A44"/>
    <w:rsid w:val="00E944A5"/>
    <w:rsid w:val="00FA7628"/>
  </w:rsids>
  <m:mathPr>
    <m:mathFont m:val="Cambria Math"/>
    <m:brkBin m:val="before"/>
    <m:brkBinSub m:val="--"/>
    <m:smallFrac m:val="0"/>
    <m:dispDef/>
    <m:lMargin m:val="0"/>
    <m:rMargin m:val="0"/>
    <m:defJc m:val="centerGroup"/>
    <m:wrapIndent m:val="1440"/>
    <m:intLim m:val="subSup"/>
    <m:naryLim m:val="undOvr"/>
  </m:mathPr>
  <w:themeFontLang w:val="nl-NL"/>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D6ED45E"/>
  <w15:docId w15:val="{4A27CECB-FC2C-4DAF-901A-01D02418BEA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2"/>
        <w:szCs w:val="22"/>
        <w:lang w:val="nl-NL" w:eastAsia="nl-NL"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ard">
    <w:name w:val="Normal"/>
    <w:qFormat/>
  </w:style>
  <w:style w:type="paragraph" w:styleId="Kop1">
    <w:name w:val="heading 1"/>
    <w:link w:val="Kop1Char"/>
    <w:uiPriority w:val="9"/>
    <w:qFormat/>
    <w:pPr>
      <w:spacing w:before="280" w:after="140"/>
      <w:outlineLvl w:val="0"/>
    </w:pPr>
    <w:rPr>
      <w:b/>
      <w:bCs/>
      <w:color w:val="0B1F3A"/>
      <w:sz w:val="28"/>
      <w:szCs w:val="28"/>
    </w:rPr>
  </w:style>
  <w:style w:type="paragraph" w:styleId="Kop2">
    <w:name w:val="heading 2"/>
    <w:uiPriority w:val="9"/>
    <w:semiHidden/>
    <w:unhideWhenUsed/>
    <w:qFormat/>
    <w:pPr>
      <w:spacing w:before="160" w:after="80"/>
      <w:outlineLvl w:val="1"/>
    </w:pPr>
    <w:rPr>
      <w:b/>
      <w:bCs/>
      <w:color w:val="2E6BE6"/>
    </w:rPr>
  </w:style>
  <w:style w:type="paragraph" w:styleId="Kop3">
    <w:name w:val="heading 3"/>
    <w:uiPriority w:val="9"/>
    <w:semiHidden/>
    <w:unhideWhenUsed/>
    <w:qFormat/>
    <w:pPr>
      <w:outlineLvl w:val="2"/>
    </w:pPr>
    <w:rPr>
      <w:color w:val="1F4D78"/>
      <w:sz w:val="24"/>
      <w:szCs w:val="24"/>
    </w:rPr>
  </w:style>
  <w:style w:type="paragraph" w:styleId="Kop4">
    <w:name w:val="heading 4"/>
    <w:uiPriority w:val="9"/>
    <w:semiHidden/>
    <w:unhideWhenUsed/>
    <w:qFormat/>
    <w:pPr>
      <w:outlineLvl w:val="3"/>
    </w:pPr>
    <w:rPr>
      <w:i/>
      <w:iCs/>
      <w:color w:val="2E74B5"/>
    </w:rPr>
  </w:style>
  <w:style w:type="paragraph" w:styleId="Kop5">
    <w:name w:val="heading 5"/>
    <w:uiPriority w:val="9"/>
    <w:semiHidden/>
    <w:unhideWhenUsed/>
    <w:qFormat/>
    <w:pPr>
      <w:outlineLvl w:val="4"/>
    </w:pPr>
    <w:rPr>
      <w:color w:val="2E74B5"/>
    </w:rPr>
  </w:style>
  <w:style w:type="paragraph" w:styleId="Kop6">
    <w:name w:val="heading 6"/>
    <w:uiPriority w:val="9"/>
    <w:semiHidden/>
    <w:unhideWhenUsed/>
    <w:qFormat/>
    <w:pPr>
      <w:outlineLvl w:val="5"/>
    </w:pPr>
    <w:rPr>
      <w:color w:val="1F4D78"/>
    </w:rPr>
  </w:style>
  <w:style w:type="character" w:default="1" w:styleId="Standaardalinea-lettertype">
    <w:name w:val="Default Paragraph Font"/>
    <w:uiPriority w:val="1"/>
    <w:semiHidden/>
    <w:unhideWhenUsed/>
  </w:style>
  <w:style w:type="table" w:default="1" w:styleId="Standaardtabel">
    <w:name w:val="Normal Table"/>
    <w:uiPriority w:val="99"/>
    <w:semiHidden/>
    <w:unhideWhenUsed/>
    <w:tblPr>
      <w:tblInd w:w="0" w:type="dxa"/>
      <w:tblCellMar>
        <w:top w:w="0" w:type="dxa"/>
        <w:left w:w="108" w:type="dxa"/>
        <w:bottom w:w="0" w:type="dxa"/>
        <w:right w:w="108" w:type="dxa"/>
      </w:tblCellMar>
    </w:tblPr>
  </w:style>
  <w:style w:type="numbering" w:default="1" w:styleId="Geenlijst">
    <w:name w:val="No List"/>
    <w:uiPriority w:val="99"/>
    <w:semiHidden/>
    <w:unhideWhenUsed/>
  </w:style>
  <w:style w:type="paragraph" w:styleId="Titel">
    <w:name w:val="Title"/>
    <w:uiPriority w:val="10"/>
    <w:qFormat/>
    <w:rPr>
      <w:sz w:val="56"/>
      <w:szCs w:val="56"/>
    </w:rPr>
  </w:style>
  <w:style w:type="paragraph" w:customStyle="1" w:styleId="Zwaar1">
    <w:name w:val="Zwaar1"/>
    <w:qFormat/>
    <w:rPr>
      <w:b/>
      <w:bCs/>
    </w:rPr>
  </w:style>
  <w:style w:type="paragraph" w:styleId="Lijstalinea">
    <w:name w:val="List Paragraph"/>
    <w:qFormat/>
  </w:style>
  <w:style w:type="character" w:styleId="Hyperlink">
    <w:name w:val="Hyperlink"/>
    <w:uiPriority w:val="99"/>
    <w:unhideWhenUsed/>
    <w:rPr>
      <w:color w:val="0563C1"/>
      <w:u w:val="single"/>
    </w:rPr>
  </w:style>
  <w:style w:type="character" w:styleId="Voetnootmarkering">
    <w:name w:val="footnote reference"/>
    <w:uiPriority w:val="99"/>
    <w:semiHidden/>
    <w:unhideWhenUsed/>
    <w:rPr>
      <w:vertAlign w:val="superscript"/>
    </w:rPr>
  </w:style>
  <w:style w:type="paragraph" w:styleId="Voetnoottekst">
    <w:name w:val="footnote text"/>
    <w:link w:val="VoetnoottekstChar"/>
    <w:uiPriority w:val="99"/>
    <w:semiHidden/>
    <w:unhideWhenUsed/>
    <w:rPr>
      <w:sz w:val="20"/>
      <w:szCs w:val="20"/>
    </w:rPr>
  </w:style>
  <w:style w:type="character" w:customStyle="1" w:styleId="VoetnoottekstChar">
    <w:name w:val="Voetnoottekst Char"/>
    <w:link w:val="Voetnoottekst"/>
    <w:uiPriority w:val="99"/>
    <w:semiHidden/>
    <w:unhideWhenUsed/>
    <w:rPr>
      <w:sz w:val="20"/>
      <w:szCs w:val="20"/>
    </w:rPr>
  </w:style>
  <w:style w:type="paragraph" w:styleId="Koptekst">
    <w:name w:val="header"/>
    <w:basedOn w:val="Standaard"/>
    <w:link w:val="KoptekstChar"/>
    <w:uiPriority w:val="99"/>
    <w:unhideWhenUsed/>
    <w:rsid w:val="00D34072"/>
    <w:pPr>
      <w:tabs>
        <w:tab w:val="center" w:pos="4536"/>
        <w:tab w:val="right" w:pos="9072"/>
      </w:tabs>
    </w:pPr>
  </w:style>
  <w:style w:type="character" w:customStyle="1" w:styleId="KoptekstChar">
    <w:name w:val="Koptekst Char"/>
    <w:basedOn w:val="Standaardalinea-lettertype"/>
    <w:link w:val="Koptekst"/>
    <w:uiPriority w:val="99"/>
    <w:rsid w:val="00D34072"/>
  </w:style>
  <w:style w:type="paragraph" w:styleId="Voettekst">
    <w:name w:val="footer"/>
    <w:basedOn w:val="Standaard"/>
    <w:link w:val="VoettekstChar"/>
    <w:uiPriority w:val="99"/>
    <w:unhideWhenUsed/>
    <w:rsid w:val="00D34072"/>
    <w:pPr>
      <w:tabs>
        <w:tab w:val="center" w:pos="4536"/>
        <w:tab w:val="right" w:pos="9072"/>
      </w:tabs>
    </w:pPr>
  </w:style>
  <w:style w:type="character" w:customStyle="1" w:styleId="VoettekstChar">
    <w:name w:val="Voettekst Char"/>
    <w:basedOn w:val="Standaardalinea-lettertype"/>
    <w:link w:val="Voettekst"/>
    <w:uiPriority w:val="99"/>
    <w:rsid w:val="00D34072"/>
  </w:style>
  <w:style w:type="character" w:customStyle="1" w:styleId="Kop1Char">
    <w:name w:val="Kop 1 Char"/>
    <w:basedOn w:val="Standaardalinea-lettertype"/>
    <w:link w:val="Kop1"/>
    <w:uiPriority w:val="9"/>
    <w:rsid w:val="00B346C3"/>
    <w:rPr>
      <w:b/>
      <w:bCs/>
      <w:color w:val="0B1F3A"/>
      <w:sz w:val="28"/>
      <w:szCs w:val="2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Kantoorthema">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71</TotalTime>
  <Pages>5</Pages>
  <Words>431</Words>
  <Characters>3024</Characters>
  <Application>Microsoft Office Word</Application>
  <DocSecurity>0</DocSecurity>
  <Lines>119</Lines>
  <Paragraphs>80</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3387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Marc Staal</cp:lastModifiedBy>
  <cp:revision>25</cp:revision>
  <dcterms:created xsi:type="dcterms:W3CDTF">2026-03-19T12:48:00Z</dcterms:created>
  <dcterms:modified xsi:type="dcterms:W3CDTF">2026-04-03T09:36:00Z</dcterms:modified>
</cp:coreProperties>
</file>