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Visstraat 25, 8501BR Joure</w:t>
      </w:r>
    </w:p>
    <w:p>
      <w:pPr>
        <w:spacing w:before="0" w:after="0"/>
      </w:pPr>
      <w:r>
        <w:rPr>
          <w:rFonts w:ascii="Calibri" w:hAnsi="Calibri" w:cs="Calibri"/>
          <w:sz w:val="22"/>
          <w:szCs w:val="22"/>
          <w:color w:val="666666"/>
        </w:rPr>
        <w:t xml:space="preserve">30 april 2026</w:t>
      </w:r>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Let op: voor uw woning is geen actueel energielabel gevonden in EP-Online. De onderstaande scores zijn indicatief op basis van bouwjaar 1876 en vergelijkbare woningen uit dezelfde periode. Uw woning uit 1876 heeft op alle vier onderdelen een significant verbeterpotentieel. Uw indicatieve ISDE-subsidie voor de relevante maatregelen samen: tot €1,871. Bereken uw persoonlijke subsidie en vraag een vrijblijvend adviesgesprek aan via www.pandiq.nl/subsidie.</w:t>
      </w:r>
    </w:p>
    <w:p>
      <w:pPr>
        <w:spacing w:before="120" w:after="120"/>
        <w:rPr>
          <w:color w:val="1A2340"/>
        </w:rPr>
      </w:pPr>
    </w:p>
    <w:p>
      <w:pPr>
        <w:spacing w:before="60" w:after="160"/>
        <w:rPr>
          <w:color w:val="1A2340"/>
        </w:rPr>
      </w:pPr>
      <w:r>
        <w:rPr>
          <w:color w:val="1A2340"/>
        </w:rPr>
        <w:t xml:space="preserve">Dit rapport is opgesteld op basis van openbare registraties (BAG en EP-Online) voor Visstraat 25, 8501BR Joure. De woning is gebouwd in 1876.</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woning:Er zijn geen EP-Online kengetallen beschikbaar voor deze woning. De energieprestatie kan daardoor niet automatisch worden geduid. Een maatwerkadvies geeft hier meer inzicht.</w:t>
      </w:r>
      <w:r w:rsidRPr="001D0978">
        <w:rPr>
          <w:b/>
          <w:bCs/>
          <w:color w:val="1A2340"/>
        </w:rPr>
        <w:t/>
      </w:r>
      <w:r>
        <w:rPr>
          <w:b/>
          <w:bCs/>
          <w:color w:val="1A2340"/>
        </w:rPr>
        <w:t/>
      </w:r>
      <w:r w:rsidR="00482D26">
        <w:rPr>
          <w:color w:val="1A2340"/>
        </w:rPr>
        <w:br/>
      </w:r>
      <w:r w:rsidR="00482D26">
        <w:rPr>
          <w:color w:val="1A2340"/>
        </w:rPr>
        <w:br/>
      </w:r>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013E5372" w14:textId="77777777" w:rsidR="00F4351A" w:rsidRPr="00F4351A" w:rsidRDefault="00F4351A" w:rsidP="00F4351A">
      <w:pPr>
        <w:spacing w:before="60" w:after="160"/>
        <w:rPr>
          <w:color w:val="1A2340"/>
        </w:rPr>
      </w:pPr>
      <w:r w:rsidRPr="00F4351A">
        <w:rPr>
          <w:color w:val="1A2340"/>
        </w:rPr>
        <w:t>Financiële indicaties zijn schattingen op basis van bouwjaar en gemiddelde woningkenmerken. Definitieve bedragen hangen af van de werkelijke situatie ter plaatse.</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PandIQ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Visstraat 25, 8501BR Joure</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30 april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1876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voor 1975</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82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val="0"/>
                <w:color w:val="1F2937"/>
                <w:sz w:val="22"/>
              </w:rPr>
              <w:t xml:space="preserve">—</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pPr>
      <w:r w:rsidRPr="00DC422D">
        <w:rPr>
          <w:color w:val="5AAA00"/>
        </w:rPr>
        <w:t>Kenmerken van deze bouwperiode</w:t>
      </w:r>
    </w:p>
    <w:p w14:paraId="6D6ED490" w14:textId="77777777" w:rsidR="0072010A" w:rsidRDefault="00B346C3">
      <w:pPr>
        <w:spacing w:before="80" w:after="160"/>
      </w:pPr>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 maar ook tot de categorie met de grootste besparingspotentie.</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pPr>
        <w:pStyle w:val="Normal"/>
        <w:spacing w:before="0" w:after="200"/>
      </w:pPr>
    </w:p>
    <w:p>
      <w:pPr>
        <w:pStyle w:val="Normal"/>
        <w:spacing w:before="0" w:after="60"/>
      </w:pPr>
      <w:r>
        <w:rPr>
          <w:b/>
          <w:rFonts w:ascii="Calibri" w:hAnsi="Calibri" w:cs="Calibri"/>
          <w:sz w:val="22"/>
          <w:szCs w:val="22"/>
          <w:color w:val="5AAA00"/>
        </w:rPr>
        <w:t xml:space="preserve">1. Gevel  —  score 4/5  —  Hoge urgentie</w:t>
      </w:r>
    </w:p>
    <w:p>
      <w:pPr>
        <w:pStyle w:val="Normal"/>
        <w:spacing w:before="0" w:after="60"/>
      </w:pPr>
      <w:r>
        <w:rPr>
          <w:rFonts w:ascii="Calibri" w:hAnsi="Calibri" w:cs="Calibri"/>
          <w:sz w:val="22"/>
          <w:szCs w:val="22"/>
          <w:color w:val="1D1D1B"/>
        </w:rPr>
        <w:t xml:space="preserve">Aanbevolen maatregel: Gevelisolatie</w:t>
      </w:r>
    </w:p>
    <w:p>
      <w:pPr>
        <w:pStyle w:val="Normal"/>
        <w:spacing w:before="0" w:after="60"/>
      </w:pPr>
      <w:r>
        <w:rPr>
          <w:rFonts w:ascii="Calibri" w:hAnsi="Calibri" w:cs="Calibri"/>
          <w:sz w:val="22"/>
          <w:szCs w:val="22"/>
          <w:color w:val="666666"/>
        </w:rPr>
        <w:t xml:space="preserve">Geschatte oppervlakte: ca. 41 m²</w:t>
      </w:r>
    </w:p>
    <w:p>
      <w:pPr>
        <w:pStyle w:val="Normal"/>
        <w:spacing w:before="0" w:after="60"/>
      </w:pPr>
      <w:r>
        <w:rPr>
          <w:rFonts w:ascii="Calibri" w:hAnsi="Calibri" w:cs="Calibri"/>
          <w:sz w:val="22"/>
          <w:szCs w:val="22"/>
          <w:color w:val="1D1D1B"/>
        </w:rPr>
        <w:t xml:space="preserve">Indicatieve besparing: €367–€497 per jaar</w:t>
      </w:r>
    </w:p>
    <w:p>
      <w:pPr>
        <w:pStyle w:val="Normal"/>
        <w:spacing w:before="0" w:after="60"/>
      </w:pPr>
      <w:r>
        <w:rPr>
          <w:rFonts w:ascii="Calibri" w:hAnsi="Calibri" w:cs="Calibri"/>
          <w:sz w:val="22"/>
          <w:szCs w:val="22"/>
          <w:color w:val="1D1D1B"/>
        </w:rPr>
        <w:t xml:space="preserve">Indicatieve investering: €7,175–€9,430</w:t>
      </w:r>
    </w:p>
    <w:p>
      <w:pPr>
        <w:pStyle w:val="Normal"/>
        <w:spacing w:before="0" w:after="60"/>
      </w:pPr>
      <w:r>
        <w:rPr>
          <w:rFonts w:ascii="Calibri" w:hAnsi="Calibri" w:cs="Calibri"/>
          <w:sz w:val="22"/>
          <w:szCs w:val="22"/>
          <w:color w:val="2E7D32"/>
        </w:rPr>
        <w:t xml:space="preserve">ISDE-subsidie indicatie: tot €830</w:t>
      </w:r>
    </w:p>
    <w:p>
      <w:pPr>
        <w:pStyle w:val="Normal"/>
        <w:spacing w:before="0" w:after="200"/>
      </w:pPr>
      <w:r>
        <w:rPr>
          <w:rFonts w:ascii="Calibri" w:hAnsi="Calibri" w:cs="Calibri"/>
          <w:sz w:val="22"/>
          <w:szCs w:val="22"/>
          <w:color w:val="1D1D1B"/>
        </w:rPr>
        <w:t xml:space="preserve">Terugverdientijd na subsidie: ca. 13–23 jaar</w:t>
      </w:r>
    </w:p>
    <w:p>
      <w:pPr>
        <w:pStyle w:val="Normal"/>
        <w:spacing w:before="0" w:after="60"/>
      </w:pPr>
      <w:r>
        <w:rPr>
          <w:b/>
          <w:rFonts w:ascii="Calibri" w:hAnsi="Calibri" w:cs="Calibri"/>
          <w:sz w:val="22"/>
          <w:szCs w:val="22"/>
          <w:color w:val="5AAA00"/>
        </w:rPr>
        <w:t xml:space="preserve">2. Dak  —  score 4/5  —  Hoge urgentie</w:t>
      </w:r>
    </w:p>
    <w:p>
      <w:pPr>
        <w:pStyle w:val="Normal"/>
        <w:spacing w:before="0" w:after="60"/>
      </w:pPr>
      <w:r>
        <w:rPr>
          <w:rFonts w:ascii="Calibri" w:hAnsi="Calibri" w:cs="Calibri"/>
          <w:sz w:val="22"/>
          <w:szCs w:val="22"/>
          <w:color w:val="1D1D1B"/>
        </w:rPr>
        <w:t xml:space="preserve">Aanbevolen maatregel: Dakisolatie</w:t>
      </w:r>
    </w:p>
    <w:p>
      <w:pPr>
        <w:pStyle w:val="Normal"/>
        <w:spacing w:before="0" w:after="60"/>
      </w:pPr>
      <w:r>
        <w:rPr>
          <w:rFonts w:ascii="Calibri" w:hAnsi="Calibri" w:cs="Calibri"/>
          <w:sz w:val="22"/>
          <w:szCs w:val="22"/>
          <w:color w:val="666666"/>
        </w:rPr>
        <w:t xml:space="preserve">Geschatte oppervlakte: ca. 45 m²</w:t>
      </w:r>
    </w:p>
    <w:p>
      <w:pPr>
        <w:pStyle w:val="Normal"/>
        <w:spacing w:before="0" w:after="60"/>
      </w:pPr>
      <w:r>
        <w:rPr>
          <w:rFonts w:ascii="Calibri" w:hAnsi="Calibri" w:cs="Calibri"/>
          <w:sz w:val="22"/>
          <w:szCs w:val="22"/>
          <w:color w:val="1D1D1B"/>
        </w:rPr>
        <w:t xml:space="preserve">Indicatieve besparing: €262–€355 per jaar</w:t>
      </w:r>
    </w:p>
    <w:p>
      <w:pPr>
        <w:pStyle w:val="Normal"/>
        <w:spacing w:before="0" w:after="60"/>
      </w:pPr>
      <w:r>
        <w:rPr>
          <w:rFonts w:ascii="Calibri" w:hAnsi="Calibri" w:cs="Calibri"/>
          <w:sz w:val="22"/>
          <w:szCs w:val="22"/>
          <w:color w:val="1D1D1B"/>
        </w:rPr>
        <w:t xml:space="preserve">Indicatieve investering: €4,510–€6,765</w:t>
      </w:r>
    </w:p>
    <w:p>
      <w:pPr>
        <w:pStyle w:val="Normal"/>
        <w:spacing w:before="0" w:after="60"/>
      </w:pPr>
      <w:r>
        <w:rPr>
          <w:rFonts w:ascii="Calibri" w:hAnsi="Calibri" w:cs="Calibri"/>
          <w:sz w:val="22"/>
          <w:szCs w:val="22"/>
          <w:color w:val="2E7D32"/>
        </w:rPr>
        <w:t xml:space="preserve">ISDE-subsidie indicatie: tot €733</w:t>
      </w:r>
    </w:p>
    <w:p>
      <w:pPr>
        <w:pStyle w:val="Normal"/>
        <w:spacing w:before="0" w:after="200"/>
      </w:pPr>
      <w:r>
        <w:rPr>
          <w:rFonts w:ascii="Calibri" w:hAnsi="Calibri" w:cs="Calibri"/>
          <w:sz w:val="22"/>
          <w:szCs w:val="22"/>
          <w:color w:val="1D1D1B"/>
        </w:rPr>
        <w:t xml:space="preserve">Terugverdientijd na subsidie: ca. 11–23 jaar</w:t>
      </w:r>
    </w:p>
    <w:p>
      <w:pPr>
        <w:pStyle w:val="Normal"/>
        <w:spacing w:before="0" w:after="60"/>
      </w:pPr>
      <w:r>
        <w:rPr>
          <w:b/>
          <w:rFonts w:ascii="Calibri" w:hAnsi="Calibri" w:cs="Calibri"/>
          <w:sz w:val="22"/>
          <w:szCs w:val="22"/>
          <w:color w:val="5AAA00"/>
        </w:rPr>
        <w:t xml:space="preserve">3. Glas  —  score 4/5  —  Hoge urgentie</w:t>
      </w:r>
    </w:p>
    <w:p>
      <w:pPr>
        <w:pStyle w:val="Normal"/>
        <w:spacing w:before="0" w:after="60"/>
      </w:pPr>
      <w:r>
        <w:rPr>
          <w:rFonts w:ascii="Calibri" w:hAnsi="Calibri" w:cs="Calibri"/>
          <w:sz w:val="22"/>
          <w:szCs w:val="22"/>
          <w:color w:val="1D1D1B"/>
        </w:rPr>
        <w:t xml:space="preserve">Aanbevolen maatregel: HR++ dubbelglas</w:t>
      </w:r>
    </w:p>
    <w:p>
      <w:pPr>
        <w:pStyle w:val="Normal"/>
        <w:spacing w:before="0" w:after="60"/>
      </w:pPr>
      <w:r>
        <w:rPr>
          <w:rFonts w:ascii="Calibri" w:hAnsi="Calibri" w:cs="Calibri"/>
          <w:sz w:val="22"/>
          <w:szCs w:val="22"/>
          <w:color w:val="666666"/>
        </w:rPr>
        <w:t xml:space="preserve">Geschatte oppervlakte: ca. 7 m²</w:t>
      </w:r>
    </w:p>
    <w:p>
      <w:pPr>
        <w:pStyle w:val="Normal"/>
        <w:spacing w:before="0" w:after="60"/>
      </w:pPr>
      <w:r>
        <w:rPr>
          <w:rFonts w:ascii="Calibri" w:hAnsi="Calibri" w:cs="Calibri"/>
          <w:sz w:val="22"/>
          <w:szCs w:val="22"/>
          <w:color w:val="1D1D1B"/>
        </w:rPr>
        <w:t xml:space="preserve">Indicatieve besparing: €210–€284 per jaar</w:t>
      </w:r>
    </w:p>
    <w:p>
      <w:pPr>
        <w:pStyle w:val="Normal"/>
        <w:spacing w:before="0" w:after="60"/>
      </w:pPr>
      <w:r>
        <w:rPr>
          <w:rFonts w:ascii="Calibri" w:hAnsi="Calibri" w:cs="Calibri"/>
          <w:sz w:val="22"/>
          <w:szCs w:val="22"/>
          <w:color w:val="1D1D1B"/>
        </w:rPr>
        <w:t xml:space="preserve">Indicatieve investering: €528–€990</w:t>
      </w:r>
    </w:p>
    <w:p>
      <w:pPr>
        <w:pStyle w:val="Normal"/>
        <w:spacing w:before="0" w:after="60"/>
      </w:pPr>
      <w:r>
        <w:rPr>
          <w:rFonts w:ascii="Calibri" w:hAnsi="Calibri" w:cs="Calibri"/>
          <w:sz w:val="22"/>
          <w:szCs w:val="22"/>
          <w:color w:val="2E7D32"/>
        </w:rPr>
        <w:t xml:space="preserve">ISDE-subsidie indicatie: tot €82</w:t>
      </w:r>
    </w:p>
    <w:p>
      <w:pPr>
        <w:pStyle w:val="Normal"/>
        <w:spacing w:before="0" w:after="200"/>
      </w:pPr>
      <w:r>
        <w:rPr>
          <w:rFonts w:ascii="Calibri" w:hAnsi="Calibri" w:cs="Calibri"/>
          <w:sz w:val="22"/>
          <w:szCs w:val="22"/>
          <w:color w:val="1D1D1B"/>
        </w:rPr>
        <w:t xml:space="preserve">Terugverdientijd na subsidie: ca. 2–4 jaar</w:t>
      </w:r>
    </w:p>
    <w:p>
      <w:pPr>
        <w:pStyle w:val="Normal"/>
        <w:spacing w:before="0" w:after="60"/>
      </w:pPr>
      <w:r>
        <w:rPr>
          <w:b/>
          <w:rFonts w:ascii="Calibri" w:hAnsi="Calibri" w:cs="Calibri"/>
          <w:sz w:val="22"/>
          <w:szCs w:val="22"/>
          <w:color w:val="5AAA00"/>
        </w:rPr>
        <w:t xml:space="preserve">4. Vloer  —  score 4/5  —  Hoge urgentie</w:t>
      </w:r>
    </w:p>
    <w:p>
      <w:pPr>
        <w:pStyle w:val="Normal"/>
        <w:spacing w:before="0" w:after="60"/>
      </w:pPr>
      <w:r>
        <w:rPr>
          <w:rFonts w:ascii="Calibri" w:hAnsi="Calibri" w:cs="Calibri"/>
          <w:sz w:val="22"/>
          <w:szCs w:val="22"/>
          <w:color w:val="1D1D1B"/>
        </w:rPr>
        <w:t xml:space="preserve">Aanbevolen maatregel: Vloerisolatie</w:t>
      </w:r>
    </w:p>
    <w:p>
      <w:pPr>
        <w:pStyle w:val="Normal"/>
        <w:spacing w:before="0" w:after="60"/>
      </w:pPr>
      <w:r>
        <w:rPr>
          <w:rFonts w:ascii="Calibri" w:hAnsi="Calibri" w:cs="Calibri"/>
          <w:sz w:val="22"/>
          <w:szCs w:val="22"/>
          <w:color w:val="666666"/>
        </w:rPr>
        <w:t xml:space="preserve">Geschatte oppervlakte: ca. 41 m²</w:t>
      </w:r>
    </w:p>
    <w:p>
      <w:pPr>
        <w:pStyle w:val="Normal"/>
        <w:spacing w:before="0" w:after="60"/>
      </w:pPr>
      <w:r>
        <w:rPr>
          <w:rFonts w:ascii="Calibri" w:hAnsi="Calibri" w:cs="Calibri"/>
          <w:sz w:val="22"/>
          <w:szCs w:val="22"/>
          <w:color w:val="1D1D1B"/>
        </w:rPr>
        <w:t xml:space="preserve">Indicatieve besparing: €157–€213 per jaar</w:t>
      </w:r>
    </w:p>
    <w:p>
      <w:pPr>
        <w:pStyle w:val="Normal"/>
        <w:spacing w:before="0" w:after="60"/>
      </w:pPr>
      <w:r>
        <w:rPr>
          <w:rFonts w:ascii="Calibri" w:hAnsi="Calibri" w:cs="Calibri"/>
          <w:sz w:val="22"/>
          <w:szCs w:val="22"/>
          <w:color w:val="1D1D1B"/>
        </w:rPr>
        <w:t xml:space="preserve">Indicatieve investering: €902–€1,230</w:t>
      </w:r>
    </w:p>
    <w:p>
      <w:pPr>
        <w:pStyle w:val="Normal"/>
        <w:spacing w:before="0" w:after="60"/>
      </w:pPr>
      <w:r>
        <w:rPr>
          <w:rFonts w:ascii="Calibri" w:hAnsi="Calibri" w:cs="Calibri"/>
          <w:sz w:val="22"/>
          <w:szCs w:val="22"/>
          <w:color w:val="2E7D32"/>
        </w:rPr>
        <w:t xml:space="preserve">ISDE-subsidie indicatie: tot €226</w:t>
      </w:r>
    </w:p>
    <w:p>
      <w:pPr>
        <w:pStyle w:val="Normal"/>
        <w:spacing w:before="0" w:after="160"/>
      </w:pPr>
      <w:r>
        <w:rPr>
          <w:rFonts w:ascii="Calibri" w:hAnsi="Calibri" w:cs="Calibri"/>
          <w:sz w:val="22"/>
          <w:szCs w:val="22"/>
          <w:color w:val="1D1D1B"/>
        </w:rPr>
        <w:t xml:space="preserve">Terugverdientijd na subsidie: ca. 3–6 jaar</w:t>
      </w:r>
    </w:p>
    <w:p>
      <w:pPr>
        <w:pStyle w:val="Normal"/>
        <w:spacing w:before="0" w:after="80"/>
      </w:pPr>
      <w:r>
        <w:rPr>
          <w:b/>
          <w:rFonts w:ascii="Calibri" w:hAnsi="Calibri" w:cs="Calibri"/>
          <w:sz w:val="24"/>
          <w:szCs w:val="24"/>
          <w:color w:val="1D1D1B"/>
        </w:rPr>
        <w:t xml:space="preserve">Basis totstandkoming van dit rapport</w:t>
      </w:r>
    </w:p>
    <w:p>
      <w:pPr>
        <w:pStyle w:val="Normal"/>
        <w:spacing w:before="0" w:after="60"/>
      </w:pPr>
      <w:r>
        <w:rPr>
          <w:rFonts w:ascii="Calibri" w:hAnsi="Calibri" w:cs="Calibri"/>
          <w:sz w:val="20"/>
          <w:szCs w:val="20"/>
          <w:color w:val="555555"/>
        </w:rPr>
        <w:t xml:space="preserve">Financiële indicaties zijn schattingen op basis van bouwjaar en gemiddelde woningkenmerken. Definitieve bedragen hangen af van de werkelijke situatie ter plaatse.</w:t>
      </w:r>
    </w:p>
    <w:p>
      <w:pPr>
        <w:pStyle w:val="Normal"/>
        <w:spacing w:before="0" w:after="200"/>
      </w:pPr>
    </w:p>
    <w:p>
      <w:pPr>
        <w:pStyle w:val="Normal"/>
        <w:spacing w:before="0" w:after="200"/>
      </w:pPr>
      <w:r>
        <w:rPr>
          <w:i/>
          <w:rFonts w:ascii="Calibri" w:hAnsi="Calibri" w:cs="Calibri"/>
          <w:sz w:val="20"/>
          <w:szCs w:val="20"/>
          <w:color w:val="666666"/>
        </w:rPr>
        <w:t xml:space="preserve">Berekend op basis van woningtype, bouwjaar en isolatiewaarden per bouwperiode (ISSO 82.1, NEN 1068). Alle bedragen zijn indicatief.</w:t>
      </w:r>
    </w:p>
    <w:p>
      <w:pPr>
        <w:pStyle w:val="Normal"/>
        <w:spacing w:before="0" w:after="60"/>
      </w:pPr>
      <w:r>
        <w:rPr>
          <w:b/>
          <w:rFonts w:ascii="Calibri" w:hAnsi="Calibri" w:cs="Calibri"/>
          <w:sz w:val="22"/>
          <w:szCs w:val="22"/>
          <w:color w:val="5AAA00"/>
        </w:rPr>
        <w:t xml:space="preserve">Dak</w:t>
      </w:r>
    </w:p>
    <w:p>
      <w:pPr>
        <w:pStyle w:val="Normal"/>
        <w:spacing w:before="0" w:after="40"/>
      </w:pPr>
      <w:r>
        <w:rPr>
          <w:i/>
          <w:rFonts w:ascii="Calibri" w:hAnsi="Calibri" w:cs="Calibri"/>
          <w:sz w:val="20"/>
          <w:szCs w:val="20"/>
          <w:color w:val="888888"/>
        </w:rPr>
        <w:t xml:space="preserve">Hellend dak, footprint 50 m² × factor 1.25</w:t>
      </w:r>
    </w:p>
    <w:p>
      <w:pPr>
        <w:pStyle w:val="Normal"/>
        <w:spacing w:before="0" w:after="20"/>
      </w:pPr>
      <w:r>
        <w:rPr>
          <w:rFonts w:ascii="Calibri" w:hAnsi="Calibri" w:cs="Calibri"/>
          <w:sz w:val="20"/>
          <w:szCs w:val="20"/>
          <w:color w:val="555555"/>
        </w:rPr>
        <w:t xml:space="preserve">Huidige Rc: 0.3 m²K/W  —  Houten gordingenkap zonder isolatielaag</w:t>
      </w:r>
    </w:p>
    <w:p>
      <w:pPr>
        <w:pStyle w:val="Normal"/>
        <w:spacing w:before="0" w:after="60"/>
      </w:pPr>
      <w:r>
        <w:rPr>
          <w:rFonts w:ascii="Calibri" w:hAnsi="Calibri" w:cs="Calibri"/>
          <w:sz w:val="20"/>
          <w:szCs w:val="20"/>
          <w:color w:val="555555"/>
        </w:rPr>
        <w:t xml:space="preserve">Streefwaarde Rc: 3.5 m²K/W (ISDE-minimumeis)</w:t>
      </w:r>
    </w:p>
    <w:p>
      <w:pPr>
        <w:pStyle w:val="Normal"/>
        <w:spacing w:before="0" w:after="60"/>
      </w:pPr>
      <w:r>
        <w:rPr>
          <w:rFonts w:ascii="Calibri" w:hAnsi="Calibri" w:cs="Calibri"/>
          <w:sz w:val="20"/>
          <w:szCs w:val="20"/>
          <w:color w:val="1D1D1B"/>
        </w:rPr>
        <w:t xml:space="preserve">Besparing:    10,476 kWh/jr  |  1,375 m³ gas/jr  |  €1,993 per jaar</w:t>
      </w:r>
    </w:p>
    <w:p>
      <w:pPr>
        <w:pStyle w:val="Normal"/>
        <w:spacing w:before="0" w:after="60"/>
      </w:pPr>
      <w:r>
        <w:rPr>
          <w:rFonts w:ascii="Calibri" w:hAnsi="Calibri" w:cs="Calibri"/>
          <w:sz w:val="20"/>
          <w:szCs w:val="20"/>
          <w:color w:val="1D1D1B"/>
        </w:rPr>
        <w:t xml:space="preserve">Investering:  €6,250–€9,375  |  ISDE-subsidie: tot €1,016  |  Netto: €6,796</w:t>
      </w:r>
    </w:p>
    <w:p>
      <w:pPr>
        <w:pStyle w:val="Normal"/>
        <w:spacing w:before="0" w:after="60"/>
      </w:pPr>
      <w:r>
        <w:rPr>
          <w:rFonts w:ascii="Calibri" w:hAnsi="Calibri" w:cs="Calibri"/>
          <w:sz w:val="20"/>
          <w:szCs w:val="20"/>
          <w:color w:val="1D1D1B"/>
        </w:rPr>
        <w:t xml:space="preserve">Terugverdientijd: 3.3 jaar  |  Na 10 jr: €22,851  |  Na 20 jr: €53,561 cumulatief bespaard</w:t>
      </w:r>
    </w:p>
    <w:p>
      <w:pPr>
        <w:pStyle w:val="Normal"/>
        <w:spacing w:before="0" w:after="160"/>
      </w:pPr>
    </w:p>
    <w:p>
      <w:pPr>
        <w:pStyle w:val="Normal"/>
        <w:spacing w:before="0" w:after="60"/>
      </w:pPr>
      <w:r>
        <w:rPr>
          <w:b/>
          <w:rFonts w:ascii="Calibri" w:hAnsi="Calibri" w:cs="Calibri"/>
          <w:sz w:val="22"/>
          <w:szCs w:val="22"/>
          <w:color w:val="5AAA00"/>
        </w:rPr>
        <w:t xml:space="preserve">Vloer</w:t>
      </w:r>
    </w:p>
    <w:p>
      <w:pPr>
        <w:pStyle w:val="Normal"/>
        <w:spacing w:before="0" w:after="40"/>
      </w:pPr>
      <w:r>
        <w:rPr>
          <w:i/>
          <w:rFonts w:ascii="Calibri" w:hAnsi="Calibri" w:cs="Calibri"/>
          <w:sz w:val="20"/>
          <w:szCs w:val="20"/>
          <w:color w:val="888888"/>
        </w:rPr>
        <w:t xml:space="preserve">Vloer = footprint 50 m²</w:t>
      </w:r>
    </w:p>
    <w:p>
      <w:pPr>
        <w:pStyle w:val="Normal"/>
        <w:spacing w:before="0" w:after="20"/>
      </w:pPr>
      <w:r>
        <w:rPr>
          <w:rFonts w:ascii="Calibri" w:hAnsi="Calibri" w:cs="Calibri"/>
          <w:sz w:val="20"/>
          <w:szCs w:val="20"/>
          <w:color w:val="555555"/>
        </w:rPr>
        <w:t xml:space="preserve">Huidige Rc: 0.2 m²K/W  —  Houten balkenvloer op kruipruimte, geen isolatie</w:t>
      </w:r>
    </w:p>
    <w:p>
      <w:pPr>
        <w:pStyle w:val="Normal"/>
        <w:spacing w:before="0" w:after="60"/>
      </w:pPr>
      <w:r>
        <w:rPr>
          <w:rFonts w:ascii="Calibri" w:hAnsi="Calibri" w:cs="Calibri"/>
          <w:sz w:val="20"/>
          <w:szCs w:val="20"/>
          <w:color w:val="555555"/>
        </w:rPr>
        <w:t xml:space="preserve">Streefwaarde Rc: 3.5 m²K/W (ISDE-minimumeis)</w:t>
      </w:r>
    </w:p>
    <w:p>
      <w:pPr>
        <w:pStyle w:val="Normal"/>
        <w:spacing w:before="0" w:after="60"/>
      </w:pPr>
      <w:r>
        <w:rPr>
          <w:rFonts w:ascii="Calibri" w:hAnsi="Calibri" w:cs="Calibri"/>
          <w:sz w:val="20"/>
          <w:szCs w:val="20"/>
          <w:color w:val="1D1D1B"/>
        </w:rPr>
        <w:t xml:space="preserve">Besparing:    12,964 kWh/jr  |  1,701 m³ gas/jr  |  €2,467 per jaar</w:t>
      </w:r>
    </w:p>
    <w:p>
      <w:pPr>
        <w:pStyle w:val="Normal"/>
        <w:spacing w:before="0" w:after="60"/>
      </w:pPr>
      <w:r>
        <w:rPr>
          <w:rFonts w:ascii="Calibri" w:hAnsi="Calibri" w:cs="Calibri"/>
          <w:sz w:val="20"/>
          <w:szCs w:val="20"/>
          <w:color w:val="1D1D1B"/>
        </w:rPr>
        <w:t xml:space="preserve">Investering:  €1,100–€1,500  |  ISDE-subsidie: tot €275  |  Netto: €1,025</w:t>
      </w:r>
    </w:p>
    <w:p>
      <w:pPr>
        <w:pStyle w:val="Normal"/>
        <w:spacing w:before="0" w:after="60"/>
      </w:pPr>
      <w:r>
        <w:rPr>
          <w:rFonts w:ascii="Calibri" w:hAnsi="Calibri" w:cs="Calibri"/>
          <w:sz w:val="20"/>
          <w:szCs w:val="20"/>
          <w:color w:val="1D1D1B"/>
        </w:rPr>
        <w:t xml:space="preserve">Terugverdientijd: 0.4 jaar  |  Na 10 jr: €28,278  |  Na 20 jr: €66,282 cumulatief bespaard</w:t>
      </w:r>
    </w:p>
    <w:p>
      <w:pPr>
        <w:pStyle w:val="Normal"/>
        <w:spacing w:before="0" w:after="160"/>
      </w:pPr>
    </w:p>
    <w:p>
      <w:pPr>
        <w:pStyle w:val="Normal"/>
        <w:spacing w:before="0" w:after="60"/>
      </w:pPr>
      <w:r>
        <w:rPr>
          <w:b/>
          <w:rFonts w:ascii="Calibri" w:hAnsi="Calibri" w:cs="Calibri"/>
          <w:sz w:val="22"/>
          <w:szCs w:val="22"/>
          <w:color w:val="5AAA00"/>
        </w:rPr>
        <w:t xml:space="preserve">Spouwmuurisolatie</w:t>
      </w:r>
    </w:p>
    <w:p>
      <w:pPr>
        <w:pStyle w:val="Normal"/>
        <w:spacing w:before="0" w:after="160"/>
      </w:pPr>
      <w:r>
        <w:rPr>
          <w:i/>
          <w:rFonts w:ascii="Calibri" w:hAnsi="Calibri" w:cs="Calibri"/>
          <w:sz w:val="20"/>
          <w:szCs w:val="20"/>
          <w:color w:val="888888"/>
        </w:rPr>
        <w:t xml:space="preserve">Niet van toepassing voor dit woningtype.</w:t>
      </w:r>
    </w:p>
    <w:p>
      <w:pPr>
        <w:pStyle w:val="Normal"/>
        <w:spacing w:before="0" w:after="60"/>
      </w:pPr>
      <w:r>
        <w:rPr>
          <w:b/>
          <w:rFonts w:ascii="Calibri" w:hAnsi="Calibri" w:cs="Calibri"/>
          <w:sz w:val="22"/>
          <w:szCs w:val="22"/>
          <w:color w:val="5AAA00"/>
        </w:rPr>
        <w:t xml:space="preserve">Gevelisolatie (buiten/binnen)</w:t>
      </w:r>
    </w:p>
    <w:p>
      <w:pPr>
        <w:pStyle w:val="Normal"/>
        <w:spacing w:before="0" w:after="40"/>
      </w:pPr>
      <w:r>
        <w:rPr>
          <w:i/>
          <w:rFonts w:ascii="Calibri" w:hAnsi="Calibri" w:cs="Calibri"/>
          <w:sz w:val="20"/>
          <w:szCs w:val="20"/>
          <w:color w:val="888888"/>
        </w:rPr>
        <w:t xml:space="preserve">Netto gevel (excl. glas), tussenwoning; bruto 68 m² − glas 15 m²</w:t>
      </w:r>
    </w:p>
    <w:p>
      <w:pPr>
        <w:pStyle w:val="Normal"/>
        <w:spacing w:before="0" w:after="20"/>
      </w:pPr>
      <w:r>
        <w:rPr>
          <w:rFonts w:ascii="Calibri" w:hAnsi="Calibri" w:cs="Calibri"/>
          <w:sz w:val="20"/>
          <w:szCs w:val="20"/>
          <w:color w:val="555555"/>
        </w:rPr>
        <w:t xml:space="preserve">Huidige Rc: 0.3 m²K/W  —  Massief metselwerk 30–45 cm, geen spouw</w:t>
      </w:r>
    </w:p>
    <w:p>
      <w:pPr>
        <w:pStyle w:val="Normal"/>
        <w:spacing w:before="0" w:after="60"/>
      </w:pPr>
      <w:r>
        <w:rPr>
          <w:rFonts w:ascii="Calibri" w:hAnsi="Calibri" w:cs="Calibri"/>
          <w:sz w:val="20"/>
          <w:szCs w:val="20"/>
          <w:color w:val="555555"/>
        </w:rPr>
        <w:t xml:space="preserve">Streefwaarde Rc: 3.5 m²K/W (ISDE-minimumeis)</w:t>
      </w:r>
    </w:p>
    <w:p>
      <w:pPr>
        <w:pStyle w:val="Normal"/>
        <w:spacing w:before="0" w:after="60"/>
      </w:pPr>
      <w:r>
        <w:rPr>
          <w:rFonts w:ascii="Calibri" w:hAnsi="Calibri" w:cs="Calibri"/>
          <w:sz w:val="20"/>
          <w:szCs w:val="20"/>
          <w:color w:val="1D1D1B"/>
        </w:rPr>
        <w:t xml:space="preserve">Besparing:    8,884 kWh/jr  |  1,166 m³ gas/jr  |  €1,690 per jaar</w:t>
      </w:r>
    </w:p>
    <w:p>
      <w:pPr>
        <w:pStyle w:val="Normal"/>
        <w:spacing w:before="0" w:after="60"/>
      </w:pPr>
      <w:r>
        <w:rPr>
          <w:rFonts w:ascii="Calibri" w:hAnsi="Calibri" w:cs="Calibri"/>
          <w:sz w:val="20"/>
          <w:szCs w:val="20"/>
          <w:color w:val="1D1D1B"/>
        </w:rPr>
        <w:t xml:space="preserve">Investering:  €9,275–€12,190  |  ISDE-subsidie: tot €1,073  |  Netto: €9,660</w:t>
      </w:r>
    </w:p>
    <w:p>
      <w:pPr>
        <w:pStyle w:val="Normal"/>
        <w:spacing w:before="0" w:after="60"/>
      </w:pPr>
      <w:r>
        <w:rPr>
          <w:rFonts w:ascii="Calibri" w:hAnsi="Calibri" w:cs="Calibri"/>
          <w:sz w:val="20"/>
          <w:szCs w:val="20"/>
          <w:color w:val="1D1D1B"/>
        </w:rPr>
        <w:t xml:space="preserve">Terugverdientijd: 5.3 jaar  |  Na 10 jr: €19,379  |  Na 20 jr: €45,422 cumulatief bespaard</w:t>
      </w:r>
    </w:p>
    <w:p>
      <w:pPr>
        <w:pStyle w:val="Normal"/>
        <w:spacing w:before="0" w:after="160"/>
      </w:pPr>
    </w:p>
    <w:p>
      <w:pPr>
        <w:pStyle w:val="Normal"/>
        <w:spacing w:before="0" w:after="60"/>
      </w:pPr>
      <w:r>
        <w:rPr>
          <w:b/>
          <w:rFonts w:ascii="Calibri" w:hAnsi="Calibri" w:cs="Calibri"/>
          <w:sz w:val="22"/>
          <w:szCs w:val="22"/>
          <w:color w:val="5AAA00"/>
        </w:rPr>
        <w:t xml:space="preserve">Glas</w:t>
      </w:r>
    </w:p>
    <w:p>
      <w:pPr>
        <w:pStyle w:val="Normal"/>
        <w:spacing w:before="0" w:after="200"/>
      </w:pPr>
      <w:r>
        <w:rPr>
          <w:i/>
          <w:rFonts w:ascii="Calibri" w:hAnsi="Calibri" w:cs="Calibri"/>
          <w:sz w:val="20"/>
          <w:szCs w:val="20"/>
          <w:color w:val="888888"/>
        </w:rPr>
        <w:t xml:space="preserve">Glasoppervlak o.b.v. hoeveelheden glas per gevelzijde, tussenwoning</w:t>
      </w:r>
    </w:p>
    <w:p>
      <w:pPr>
        <w:pStyle w:val="Normal"/>
        <w:spacing w:before="0" w:after="120"/>
      </w:pPr>
    </w:p>
    <w:p>
      <w:pPr>
        <w:pStyle w:val="Normal"/>
        <w:spacing w:before="0" w:after="100"/>
      </w:pPr>
      <w:r>
        <w:rPr>
          <w:b/>
          <w:rFonts w:ascii="Calibri" w:hAnsi="Calibri" w:cs="Calibri"/>
          <w:sz w:val="24"/>
          <w:szCs w:val="24"/>
          <w:color w:val="1D1D1B"/>
        </w:rPr>
        <w:t xml:space="preserve">Totaaloverzicht bij uitvoering van alle maatregelen</w:t>
      </w:r>
    </w:p>
    <w:p>
      <w:pPr>
        <w:pStyle w:val="Normal"/>
        <w:spacing w:before="0" w:after="120"/>
      </w:pPr>
      <w:r>
        <w:rPr>
          <w:rFonts w:ascii="Calibri" w:hAnsi="Calibri" w:cs="Calibri"/>
          <w:sz w:val="20"/>
          <w:szCs w:val="20"/>
          <w:color w:val="1D1D1B"/>
        </w:rPr>
        <w:t xml:space="preserve">Wanneer u meerdere isolatiemaatregelen combineert — of een isolatiemaatregel koppelt aan een warmtepomp — verdubbelt de ISDE-subsidie automatisch. Uw subsidie komt dan niet uit op €2,364 maar op €4,728.</w:t>
      </w:r>
    </w:p>
    <w:p>
      <w:pPr>
        <w:pStyle w:val="Normal"/>
        <w:spacing w:before="0" w:after="40"/>
      </w:pPr>
      <w:r>
        <w:rPr>
          <w:rFonts w:ascii="Calibri" w:hAnsi="Calibri" w:cs="Calibri"/>
          <w:sz w:val="20"/>
          <w:szCs w:val="20"/>
          <w:color w:val="1D1D1B"/>
        </w:rPr>
        <w:t xml:space="preserve">Totale investering:  €16,625 – €23,065</w:t>
      </w:r>
    </w:p>
    <w:p>
      <w:pPr>
        <w:pStyle w:val="Normal"/>
        <w:spacing w:before="0" w:after="40"/>
      </w:pPr>
      <w:r>
        <w:rPr>
          <w:rFonts w:ascii="Calibri" w:hAnsi="Calibri" w:cs="Calibri"/>
          <w:sz w:val="20"/>
          <w:szCs w:val="20"/>
          <w:color w:val="1D1D1B"/>
        </w:rPr>
        <w:t xml:space="preserve">Subsidie (enkelvoudig tarief):  €2,364</w:t>
      </w:r>
    </w:p>
    <w:p>
      <w:pPr>
        <w:pStyle w:val="Normal"/>
        <w:spacing w:before="0" w:after="40"/>
      </w:pPr>
      <w:r>
        <w:rPr>
          <w:b/>
          <w:rFonts w:ascii="Calibri" w:hAnsi="Calibri" w:cs="Calibri"/>
          <w:sz w:val="20"/>
          <w:szCs w:val="20"/>
          <w:color w:val="2E5C00"/>
        </w:rPr>
        <w:t xml:space="preserve">Subsidie (meervoudig, combinatie):  €4,728</w:t>
      </w:r>
    </w:p>
    <w:p>
      <w:pPr>
        <w:pStyle w:val="Normal"/>
        <w:spacing w:before="0" w:after="40"/>
      </w:pPr>
      <w:r>
        <w:rPr>
          <w:rFonts w:ascii="Calibri" w:hAnsi="Calibri" w:cs="Calibri"/>
          <w:sz w:val="20"/>
          <w:szCs w:val="20"/>
          <w:color w:val="1D1D1B"/>
        </w:rPr>
        <w:t xml:space="preserve">Netto investering (enkelvoudig):  €17,481</w:t>
      </w:r>
    </w:p>
    <w:p>
      <w:pPr>
        <w:pStyle w:val="Normal"/>
        <w:spacing w:before="0" w:after="40"/>
      </w:pPr>
      <w:r>
        <w:rPr>
          <w:b/>
          <w:rFonts w:ascii="Calibri" w:hAnsi="Calibri" w:cs="Calibri"/>
          <w:sz w:val="20"/>
          <w:szCs w:val="20"/>
          <w:color w:val="2E5C00"/>
        </w:rPr>
        <w:t xml:space="preserve">Netto investering (meervoudig):  €15,117</w:t>
      </w:r>
    </w:p>
    <w:p>
      <w:pPr>
        <w:pStyle w:val="Normal"/>
        <w:spacing w:before="0" w:after="40"/>
      </w:pPr>
      <w:r>
        <w:rPr>
          <w:rFonts w:ascii="Calibri" w:hAnsi="Calibri" w:cs="Calibri"/>
          <w:sz w:val="20"/>
          <w:szCs w:val="20"/>
          <w:color w:val="1D1D1B"/>
        </w:rPr>
        <w:t xml:space="preserve">Jaarlijkse energiebesparing:  €6,150/jr</w:t>
      </w:r>
    </w:p>
    <w:p>
      <w:pPr>
        <w:pStyle w:val="Normal"/>
        <w:spacing w:before="0" w:after="40"/>
      </w:pPr>
      <w:r>
        <w:rPr>
          <w:rFonts w:ascii="Calibri" w:hAnsi="Calibri" w:cs="Calibri"/>
          <w:sz w:val="20"/>
          <w:szCs w:val="20"/>
          <w:color w:val="1D1D1B"/>
        </w:rPr>
        <w:t xml:space="preserve">Terugverdientijd (enkelvoudig):  2.8 jaar</w:t>
      </w:r>
    </w:p>
    <w:p>
      <w:pPr>
        <w:pStyle w:val="Normal"/>
        <w:spacing w:before="0" w:after="40"/>
      </w:pPr>
      <w:r>
        <w:rPr>
          <w:b/>
          <w:rFonts w:ascii="Calibri" w:hAnsi="Calibri" w:cs="Calibri"/>
          <w:sz w:val="20"/>
          <w:szCs w:val="20"/>
          <w:color w:val="2E5C00"/>
        </w:rPr>
        <w:t xml:space="preserve">Terugverdientijd (meervoudig):  2.4 jaar</w:t>
      </w:r>
    </w:p>
    <w:p>
      <w:pPr>
        <w:pStyle w:val="Normal"/>
        <w:spacing w:before="0" w:after="160"/>
      </w:pPr>
    </w:p>
    <w:p>
      <w:pPr>
        <w:pStyle w:val="Normal"/>
        <w:spacing w:before="0" w:after="160"/>
      </w:pPr>
    </w:p>
    <w:p>
      <w:pPr>
        <w:pStyle w:val="Normal"/>
        <w:spacing w:before="0" w:after="60"/>
      </w:pPr>
      <w:r>
        <w:rPr>
          <w:b/>
          <w:rFonts w:ascii="Calibri" w:hAnsi="Calibri" w:cs="Calibri"/>
          <w:sz w:val="20"/>
          <w:szCs w:val="20"/>
          <w:color w:val="B71C1C"/>
        </w:rPr>
        <w:t xml:space="preserve">Aandachtspunt (spouw): Bouwjaar 1876 &lt; 1930: massief metselwerk is aannemelijk, er is waarschijnlijk geen spouwmuur aanwezig.</w:t>
      </w:r>
    </w:p>
    <w:p>
      <w:pPr>
        <w:pStyle w:val="Normal"/>
        <w:spacing w:before="0" w:after="120"/>
      </w:pPr>
      <w:r>
        <w:rPr>
          <w:i/>
          <w:rFonts w:ascii="Calibri" w:hAnsi="Calibri" w:cs="Calibri"/>
          <w:sz w:val="20"/>
          <w:szCs w:val="20"/>
          <w:color w:val="555555"/>
        </w:rPr>
        <w:t xml:space="preserve">  → Spouwmuurisolatie is technisch niet mogelijk bij massief metselwerk. Overweeg binnenisolatie of buitengevelisolatie; laat dit bouwkundig controleren.</w:t>
      </w:r>
    </w:p>
    <w:p>
      <w:pPr>
        <w:pStyle w:val="Normal"/>
        <w:spacing w:before="0" w:after="60"/>
      </w:pPr>
      <w:r>
        <w:rPr>
          <w:b/>
          <w:rFonts w:ascii="Calibri" w:hAnsi="Calibri" w:cs="Calibri"/>
          <w:sz w:val="20"/>
          <w:szCs w:val="20"/>
          <w:color w:val="B71C1C"/>
        </w:rPr>
        <w:t xml:space="preserve">Aandachtspunt (gevel): Bouwjaar 1876 &lt; 1975: bij binnenisolatie van gevels bestaat risico op condensatie en schimmelvorming ter plaatse van balkkoppen.</w:t>
      </w:r>
    </w:p>
    <w:p>
      <w:pPr>
        <w:pStyle w:val="Normal"/>
        <w:spacing w:before="0" w:after="120"/>
      </w:pPr>
      <w:r>
        <w:rPr>
          <w:i/>
          <w:rFonts w:ascii="Calibri" w:hAnsi="Calibri" w:cs="Calibri"/>
          <w:sz w:val="20"/>
          <w:szCs w:val="20"/>
          <w:color w:val="555555"/>
        </w:rPr>
        <w:t xml:space="preserve">  → Laat een bouwfysisch advies uitvoeren vóór toepassing van binnenisolatie. Let op dampopen uitvoering en detaillering van balkkoppen en aansluitingen.</w:t>
      </w:r>
    </w:p>
    <w:p>
      <w:pPr>
        <w:pStyle w:val="Normal"/>
        <w:spacing w:before="0" w:after="160"/>
      </w:pPr>
      <w:r>
        <w:rPr>
          <w:rFonts w:ascii="Calibri" w:hAnsi="Calibri" w:cs="Calibri"/>
          <w:sz w:val="20"/>
          <w:szCs w:val="20"/>
          <w:color w:val="555555"/>
        </w:rPr>
        <w:t xml:space="preserve">Berekend op basis van woningtype, bouwjaar en isolatiewaarden per bouwperiode (ISSO 82.1, NEN 1068). Alle bedragen zijn indicatief.</w:t>
      </w:r>
    </w:p>
    <w:p w14:paraId="6D6ED4B4" w14:textId="3311D600" w:rsidR="0072010A" w:rsidRPr="00DC422D" w:rsidRDefault="00B346C3">
      <w:pPr>
        <w:pStyle w:val="Kop1"/>
        <w:pBdr>
          <w:bottom w:val="single" w:sz="4" w:space="4" w:color="2E6BE6"/>
        </w:pBdr>
        <w:rPr>
          <w:color w:val="5AAA00"/>
        </w:rPr>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Vocht en houtrot: deze woningen zijn vaak 'dampopen' gebouwd zonder spouw of met een zeer smalle spouw. Bij binnenisolatie daalt de temperatuur van de oorspronkelijke muur sterk, met condensatierisico als gevolg. Gebruik vochtregulerende folies (zoals Intello) en dampopen materialen zoals houtvezel of vlas — vermijd volledig dampdichte plastics.</w:t>
      </w:r>
    </w:p>
    <w:p>
      <w:pPr>
        <w:spacing w:before="80" w:after="160"/>
      </w:pPr>
      <w:r>
        <w:rPr>
          <w:color w:val="1A2340"/>
        </w:rPr>
        <w:t xml:space="preserve">- Balkkoppen: houten vloerbalken in de buitenmuur worden door binnenisolatie kouder en vochtiger. Dit leidt tot houtrot. Laat dit altijd vooraf beoordelen door een specialist.</w:t>
      </w:r>
    </w:p>
    <w:p>
      <w:pPr>
        <w:spacing w:before="80" w:after="160"/>
      </w:pPr>
      <w:r>
        <w:rPr>
          <w:color w:val="1A2340"/>
        </w:rPr>
        <w:t xml:space="preserve">- Dampdichte buitengevel: controleer of de gevel aan de buitenzijde niet dampdicht is (geglazuurde steen of latexverf), want dan kan vocht niet naar buiten uitdampen.</w:t>
      </w:r>
    </w:p>
    <w:p>
      <w:pPr>
        <w:spacing w:before="80" w:after="160"/>
      </w:pPr>
      <w:r>
        <w:rPr>
          <w:color w:val="1A2340"/>
        </w:rPr>
        <w:t xml:space="preserve">- Binnenklimaat: kieren dichten zonder nieuw ventilatiesysteem maakt de lucht snel vochtig en ongezond. Luchtdichting en gecontroleerde ventilatie moeten samen worden aangepakt.</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pPr>
      <w:r w:rsidRPr="00DC422D">
        <w:rPr>
          <w:color w:val="5AAA00"/>
        </w:rPr>
        <w:t>Mogelijk relevante subsidies</w:t>
      </w:r>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Maatregel</w:t>
            </w:r>
          </w:p>
        </w:tc>
        <w:tc>
          <w:tcPr>
            <w:tcW w:w="1942" w:type="dxa"/>
            <w:shd w:val="clear" w:color="auto" w:fill="5AAA00"/>
          </w:tcPr>
          <w:p>
            <w:r/>
            <w:r>
              <w:rPr>
                <w:rFonts w:ascii="Calibri" w:hAnsi="Calibri"/>
                <w:b/>
                <w:i w:val="0"/>
                <w:color w:val="FFFFFF"/>
                <w:sz w:val="22"/>
              </w:rPr>
              <w:t>ISDE 2026 (€/m²)</w:t>
            </w:r>
          </w:p>
        </w:tc>
        <w:tc>
          <w:tcPr>
            <w:tcW w:w="1942" w:type="dxa"/>
            <w:shd w:val="clear" w:color="auto" w:fill="5AAA00"/>
          </w:tcPr>
          <w:p>
            <w:r/>
            <w:r>
              <w:rPr>
                <w:rFonts w:ascii="Calibri" w:hAnsi="Calibri"/>
                <w:b/>
                <w:i w:val="0"/>
                <w:color w:val="FFFFFF"/>
                <w:sz w:val="22"/>
              </w:rPr>
              <w:t>Biobased bonus</w:t>
            </w:r>
          </w:p>
        </w:tc>
        <w:tc>
          <w:tcPr>
            <w:tcW w:w="1942"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942"/>
            <w:shd w:val="clear" w:color="auto" w:fill="FFFFFF"/>
          </w:tcPr>
          <w:p>
            <w:r/>
            <w:r>
              <w:rPr>
                <w:rFonts w:ascii="Calibri" w:hAnsi="Calibri"/>
                <w:b/>
                <w:i w:val="0"/>
                <w:color w:val="1D1D1B"/>
                <w:sz w:val="22"/>
              </w:rPr>
              <w:t>€ 20.25/m²</w:t>
            </w:r>
          </w:p>
        </w:tc>
        <w:tc>
          <w:tcPr>
            <w:tcW w:type="dxa" w:w="1942"/>
            <w:shd w:val="clear" w:color="auto" w:fill="FFFFFF"/>
          </w:tcPr>
          <w:p>
            <w:r/>
            <w:r>
              <w:rPr>
                <w:rFonts w:ascii="Calibri" w:hAnsi="Calibri"/>
                <w:b w:val="0"/>
                <w:i w:val="0"/>
                <w:color w:val="1D1D1B"/>
                <w:sz w:val="22"/>
              </w:rPr>
              <w:t>+ € 6.00/m²</w:t>
            </w:r>
          </w:p>
        </w:tc>
        <w:tc>
          <w:tcPr>
            <w:tcW w:type="dxa" w:w="1942"/>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942"/>
            <w:shd w:val="clear" w:color="auto" w:fill="FFFFFF"/>
          </w:tcPr>
          <w:p>
            <w:r/>
            <w:r>
              <w:rPr>
                <w:rFonts w:ascii="Calibri" w:hAnsi="Calibri"/>
                <w:b/>
                <w:i w:val="0"/>
                <w:color w:val="1D1D1B"/>
                <w:sz w:val="22"/>
              </w:rPr>
              <w:t>€ 16.25/m²</w:t>
            </w:r>
          </w:p>
        </w:tc>
        <w:tc>
          <w:tcPr>
            <w:tcW w:type="dxa" w:w="1942"/>
            <w:shd w:val="clear" w:color="auto" w:fill="FFFFFF"/>
          </w:tcPr>
          <w:p>
            <w:r/>
            <w:r>
              <w:rPr>
                <w:rFonts w:ascii="Calibri" w:hAnsi="Calibri"/>
                <w:b w:val="0"/>
                <w:i w:val="0"/>
                <w:color w:val="1D1D1B"/>
                <w:sz w:val="22"/>
              </w:rPr>
              <w:t>+ € 5.00/m²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Zoldervloerisolatie</w:t>
            </w:r>
          </w:p>
        </w:tc>
        <w:tc>
          <w:tcPr>
            <w:tcW w:type="dxa" w:w="1942"/>
            <w:shd w:val="clear" w:color="auto" w:fill="FFFFFF"/>
          </w:tcPr>
          <w:p>
            <w:r/>
            <w:r>
              <w:rPr>
                <w:rFonts w:ascii="Calibri" w:hAnsi="Calibri"/>
                <w:b/>
                <w:i w:val="0"/>
                <w:color w:val="1D1D1B"/>
                <w:sz w:val="22"/>
              </w:rPr>
              <w:t>€ 4.00/m²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942"/>
            <w:shd w:val="clear" w:color="auto" w:fill="FFFFFF"/>
          </w:tcPr>
          <w:p>
            <w:r/>
            <w:r>
              <w:rPr>
                <w:rFonts w:ascii="Calibri" w:hAnsi="Calibri"/>
                <w:b/>
                <w:i w:val="0"/>
                <w:color w:val="1D1D1B"/>
                <w:sz w:val="22"/>
              </w:rPr>
              <w:t>€ 5.25/m²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942"/>
            <w:shd w:val="clear" w:color="auto" w:fill="FFFFFF"/>
          </w:tcPr>
          <w:p>
            <w:r/>
            <w:r>
              <w:rPr>
                <w:rFonts w:ascii="Calibri" w:hAnsi="Calibri"/>
                <w:b/>
                <w:i w:val="0"/>
                <w:color w:val="1D1D1B"/>
                <w:sz w:val="22"/>
              </w:rPr>
              <w:t>€ 5.50/m²</w:t>
            </w:r>
          </w:p>
        </w:tc>
        <w:tc>
          <w:tcPr>
            <w:tcW w:type="dxa" w:w="1942"/>
            <w:shd w:val="clear" w:color="auto" w:fill="FFFFFF"/>
          </w:tcPr>
          <w:p>
            <w:r/>
            <w:r>
              <w:rPr>
                <w:rFonts w:ascii="Calibri" w:hAnsi="Calibri"/>
                <w:b w:val="0"/>
                <w:i w:val="0"/>
                <w:color w:val="1D1D1B"/>
                <w:sz w:val="22"/>
              </w:rPr>
              <w:t>+ € 2.00/m²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Bodemisolatie (kruipruimte)</w:t>
            </w:r>
          </w:p>
        </w:tc>
        <w:tc>
          <w:tcPr>
            <w:tcW w:type="dxa" w:w="1942"/>
            <w:shd w:val="clear" w:color="auto" w:fill="FFFFFF"/>
          </w:tcPr>
          <w:p>
            <w:r/>
            <w:r>
              <w:rPr>
                <w:rFonts w:ascii="Calibri" w:hAnsi="Calibri"/>
                <w:b/>
                <w:i w:val="0"/>
                <w:color w:val="1D1D1B"/>
                <w:sz w:val="22"/>
              </w:rPr>
              <w:t>€ 3.00/m²</w:t>
            </w:r>
          </w:p>
        </w:tc>
        <w:tc>
          <w:tcPr>
            <w:tcW w:type="dxa" w:w="1942"/>
            <w:shd w:val="clear" w:color="auto" w:fill="FFFFFF"/>
          </w:tcPr>
          <w:p>
            <w:r/>
            <w:r>
              <w:rPr>
                <w:rFonts w:ascii="Calibri" w:hAnsi="Calibri"/>
                <w:b w:val="0"/>
                <w:i w:val="0"/>
                <w:color w:val="1D1D1B"/>
                <w:sz w:val="22"/>
              </w:rPr>
              <w:t>+ € 1.00/m²</w:t>
            </w:r>
          </w:p>
        </w:tc>
        <w:tc>
          <w:tcPr>
            <w:tcW w:type="dxa" w:w="1942"/>
            <w:shd w:val="clear" w:color="auto" w:fill="FFFFFF"/>
          </w:tcPr>
          <w:p>
            <w:r/>
            <w:r>
              <w:rPr>
                <w:rFonts w:ascii="Calibri" w:hAnsi="Calibri"/>
                <w:b w:val="0"/>
                <w:i w:val="0"/>
                <w:color w:val="1D1D1B"/>
                <w:sz w:val="22"/>
              </w:rPr>
              <w:t>Rc ≥ 1,3 m²K/W</w:t>
            </w:r>
          </w:p>
        </w:tc>
      </w:tr>
    </w:tbl>
    <w:p/>
    <w:tbl>
      <w:tblPr>
        <w:tblW w:w="9026" w:type="dxa"/>
        <w:tblLook w:firstColumn="1" w:firstRow="1" w:lastColumn="0" w:lastRow="0" w:noHBand="0" w:noVBand="1" w:val="04A0"/>
      </w:tblPr>
      <w:tblGrid>
        <w:gridCol w:w="3200"/>
        <w:gridCol w:w="2913"/>
        <w:gridCol w:w="2913"/>
      </w:tblGrid>
      <w:tr>
        <w:trPr>
          <w:trHeight w:val="400" w:hRule="atLeast"/>
        </w:trPr>
        <w:tc>
          <w:tcPr>
            <w:tcW w:w="3200" w:type="dxa"/>
            <w:shd w:val="clear" w:color="auto" w:fill="5AAA00"/>
          </w:tcPr>
          <w:p>
            <w:r/>
            <w:r>
              <w:rPr>
                <w:rFonts w:ascii="Calibri" w:hAnsi="Calibri"/>
                <w:b/>
                <w:i w:val="0"/>
                <w:color w:val="FFFFFF"/>
                <w:sz w:val="22"/>
              </w:rPr>
              <w:t>Type glas</w:t>
            </w:r>
          </w:p>
        </w:tc>
        <w:tc>
          <w:tcPr>
            <w:tcW w:w="2913" w:type="dxa"/>
            <w:shd w:val="clear" w:color="auto" w:fill="5AAA00"/>
          </w:tcPr>
          <w:p>
            <w:r/>
            <w:r>
              <w:rPr>
                <w:rFonts w:ascii="Calibri" w:hAnsi="Calibri"/>
                <w:b/>
                <w:i w:val="0"/>
                <w:color w:val="FFFFFF"/>
                <w:sz w:val="22"/>
              </w:rPr>
              <w:t>ISDE 2026 (€/m²)</w:t>
            </w:r>
          </w:p>
        </w:tc>
        <w:tc>
          <w:tcPr>
            <w:tcW w:w="2913"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2913"/>
            <w:shd w:val="clear" w:color="auto" w:fill="FFFFFF"/>
          </w:tcPr>
          <w:p>
            <w:r/>
            <w:r>
              <w:rPr>
                <w:rFonts w:ascii="Calibri" w:hAnsi="Calibri"/>
                <w:b/>
                <w:i w:val="0"/>
                <w:color w:val="1D1D1B"/>
                <w:sz w:val="22"/>
              </w:rPr>
              <w:t>€ 12.50/m²</w:t>
            </w:r>
          </w:p>
        </w:tc>
        <w:tc>
          <w:tcPr>
            <w:tcW w:type="dxa" w:w="2913"/>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2913"/>
            <w:shd w:val="clear" w:color="auto" w:fill="FFFFFF"/>
          </w:tcPr>
          <w:p>
            <w:r/>
            <w:r>
              <w:rPr>
                <w:rFonts w:ascii="Calibri" w:hAnsi="Calibri"/>
                <w:b/>
                <w:i w:val="0"/>
                <w:color w:val="1D1D1B"/>
                <w:sz w:val="22"/>
              </w:rPr>
              <w:t>€ 25.00/m²</w:t>
            </w:r>
          </w:p>
        </w:tc>
        <w:tc>
          <w:tcPr>
            <w:tcW w:type="dxa" w:w="2913"/>
            <w:shd w:val="clear" w:color="auto" w:fill="FFFFFF"/>
          </w:tcPr>
          <w:p>
            <w:r/>
            <w:r>
              <w:rPr>
                <w:rFonts w:ascii="Calibri" w:hAnsi="Calibri"/>
                <w:b w:val="0"/>
                <w:i w:val="0"/>
                <w:color w:val="1D1D1B"/>
                <w:sz w:val="22"/>
              </w:rPr>
              <w:t>U ≤ 0,7 W/m²K</w:t>
            </w:r>
          </w:p>
        </w:tc>
      </w:tr>
      <w:tr>
        <w:trPr>
          <w:trHeight w:val="400" w:hRule="atLeast"/>
        </w:trPr>
        <w:tc>
          <w:tcPr>
            <w:tcW w:type="dxa" w:w="3200"/>
          </w:tcPr>
          <w:p>
            <w:r/>
            <w:r>
              <w:rPr>
                <w:rFonts w:ascii="Calibri" w:hAnsi="Calibri"/>
                <w:b w:val="0"/>
                <w:i w:val="0"/>
                <w:color w:val="999999"/>
                <w:sz w:val="22"/>
              </w:rPr>
              <w:t>Triple glas</w:t>
            </w:r>
          </w:p>
        </w:tc>
        <w:tc>
          <w:tcPr>
            <w:tcW w:type="dxa" w:w="2913"/>
          </w:tcPr>
          <w:p>
            <w:r/>
            <w:r>
              <w:rPr>
                <w:rFonts w:ascii="Calibri" w:hAnsi="Calibri"/>
                <w:b w:val="0"/>
                <w:i w:val="0"/>
                <w:color w:val="999999"/>
                <w:sz w:val="22"/>
              </w:rPr>
              <w:t>€ 111.00/m²</w:t>
            </w:r>
          </w:p>
        </w:tc>
        <w:tc>
          <w:tcPr>
            <w:tcW w:type="dxa" w:w="2913"/>
          </w:tcPr>
          <w:p>
            <w:r/>
            <w:r>
              <w:rPr>
                <w:rFonts w:ascii="Calibri" w:hAnsi="Calibri"/>
                <w:b w:val="0"/>
                <w:i w:val="0"/>
                <w:color w:val="999999"/>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2913"/>
            <w:shd w:val="clear" w:color="auto" w:fill="FFFFFF"/>
          </w:tcPr>
          <w:p>
            <w:r/>
            <w:r>
              <w:rPr>
                <w:rFonts w:ascii="Calibri" w:hAnsi="Calibri"/>
                <w:b/>
                <w:i w:val="0"/>
                <w:color w:val="1D1D1B"/>
                <w:sz w:val="22"/>
              </w:rPr>
              <w:t>€ 111.00/m²</w:t>
            </w:r>
          </w:p>
        </w:tc>
        <w:tc>
          <w:tcPr>
            <w:tcW w:type="dxa" w:w="2913"/>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Door isolatie te combineren met een warmtepomp verdubbelt het isolatiesubsidie automatisch naar het meervoudige tarief.</w:t>
            </w:r>
          </w:p>
        </w:tc>
      </w:tr>
    </w:tbl>
    <w:p/>
    <w:tbl>
      <w:tblPr>
        <w:tblW w:type="auto" w:w="0"/>
        <w:tblLook w:firstColumn="1" w:firstRow="1" w:lastColumn="0" w:lastRow="0" w:noHBand="0" w:noVBand="1" w:val="04A0"/>
      </w:tblPr>
      <w:tblGrid>
        <w:gridCol w:w="9638"/>
      </w:tblGrid>
      <w:tr>
        <w:trPr>
          <w:trHeight w:val="400" w:hRule="atLeast"/>
        </w:trPr>
        <w:tc>
          <w:tcPr>
            <w:tcW w:type="dxa" w:w="9638"/>
            <w:shd w:val="clear" w:color="auto" w:fill="FFFFFF"/>
          </w:tcPr>
          <w:p>
            <w:r/>
            <w:r>
              <w:rPr>
                <w:rFonts w:ascii="Calibri" w:hAnsi="Calibri"/>
                <w:b/>
                <w:i w:val="0"/>
                <w:color w:val="2E7D32"/>
                <w:sz w:val="22"/>
              </w:rPr>
              <w:t>Indicatief ISDE-subsidietotaal voor uw woning: tot €1,871 (meervoudig tarief 2026, op basis van geschatte oppervlaktes)</w:t>
            </w:r>
          </w:p>
        </w:tc>
      </w:tr>
      <w:tr>
        <w:trPr>
          <w:trHeight w:val="400" w:hRule="atLeast"/>
        </w:trPr>
        <w:tc>
          <w:tcPr>
            <w:tcW w:type="dxa" w:w="9638"/>
            <w:shd w:val="clear" w:color="auto" w:fill="FFFFFF"/>
          </w:tcPr>
          <w:p>
            <w:r/>
            <w:r>
              <w:rPr>
                <w:rFonts w:ascii="Calibri" w:hAnsi="Calibri"/>
                <w:b w:val="0"/>
                <w:i/>
                <w:sz w:val="22"/>
              </w:rPr>
              <w:t>De getoonde bedragen zijn de basisbedragen (ISDE 2026). Uw subsidiebedrag verdubbelt als u meer dan één isolatiemaatregel uitvoert, of een isolatiemaatregel combineert met een warmtepomp, zonneboiler of aansluiting op een warmtenet. Vraag subsidie aan binnen 24 maanden na de eerste maatregel. Subsidie verdubbelt niet bij combinatie met uitsluitend ventilatie, en de biobased bonus verdubbelt niet bij de tweede maatregel.</w:t>
            </w:r>
          </w:p>
        </w:tc>
      </w:tr>
      <w:tr>
        <w:tc>
          <w:tcPr>
            <w:tcW w:type="dxa" w:w="9638"/>
            <w:shd w:val="clear" w:color="auto" w:fill="FFFFFF"/>
          </w:tcPr>
          <w:p>
            <w:r/>
            <w:r>
              <w:rPr>
                <w:rFonts w:ascii="Calibri" w:hAnsi="Calibri"/>
                <w:b w:val="0"/>
                <w:i/>
                <w:sz w:val="22"/>
              </w:rPr>
              <w:t>Let op: Massieve muren (vóór ~1930) komen niet in aanmerking voor spouwmuursubsidie. Gevelisolatie (binnen of buiten) is dan de aangewezen route.</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pPr>
      <w:r w:rsidRPr="00DC422D">
        <w:rPr>
          <w:color w:val="5AAA00"/>
        </w:rPr>
        <w:t>Vervolgstappen</w:t>
      </w:r>
    </w:p>
    <w:p w14:paraId="6D6ED4BB" w14:textId="77777777" w:rsidR="0072010A" w:rsidRPr="00721FA8" w:rsidRDefault="00B346C3">
      <w:pPr>
        <w:pStyle w:val="Lijstalinea"/>
        <w:numPr>
          <w:ilvl w:val="0"/>
          <w:numId w:val="2"/>
        </w:numPr>
        <w:spacing w:before="60" w:after="60"/>
        <w:rPr>
          <w:color w:val="FF0000"/>
        </w:rPr>
      </w:pPr>
      <w:r w:rsidRPr="00721FA8">
        <w:rPr>
          <w:color w:val="FF0000"/>
        </w:rPr>
        <w:t>Upload foto’s van dak, gevel, glas, installaties en kruipruimte</w:t>
      </w:r>
    </w:p>
    <w:p w14:paraId="6D6ED4BC" w14:textId="77777777" w:rsidR="0072010A" w:rsidRPr="00721FA8" w:rsidRDefault="00B346C3">
      <w:pPr>
        <w:pStyle w:val="Lijstalinea"/>
        <w:numPr>
          <w:ilvl w:val="0"/>
          <w:numId w:val="2"/>
        </w:numPr>
        <w:spacing w:before="60" w:after="60"/>
        <w:rPr>
          <w:color w:val="FF0000"/>
        </w:rPr>
      </w:pPr>
      <w:r w:rsidRPr="00721FA8">
        <w:rPr>
          <w:color w:val="FF0000"/>
        </w:rPr>
        <w:t>Bevestig woningtype en eventuele renovatiejaren</w:t>
      </w:r>
    </w:p>
    <w:p w14:paraId="6D6ED4BD" w14:textId="77777777" w:rsidR="0072010A" w:rsidRPr="00721FA8" w:rsidRDefault="00B346C3">
      <w:pPr>
        <w:pStyle w:val="Lijstalinea"/>
        <w:numPr>
          <w:ilvl w:val="0"/>
          <w:numId w:val="2"/>
        </w:numPr>
        <w:spacing w:before="60" w:after="60"/>
        <w:rPr>
          <w:color w:val="FF0000"/>
        </w:rPr>
      </w:pPr>
      <w:r w:rsidRPr="00721FA8">
        <w:rPr>
          <w:color w:val="FF0000"/>
        </w:rPr>
        <w:t>Gebruik dit rapport als basis voor offerte- of adviesgesprekken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b/>
                <w:rFonts w:ascii="Calibri" w:hAnsi="Calibri" w:cs="Calibri"/>
                <w:sz w:val="22"/>
                <w:szCs w:val="22"/>
                <w:color w:val="1A1A1A"/>
              </w:rPr>
              <w:t xml:space="preserve">Vraag nu een vrijblijvende offerte aan — inclusief subsidiecheck en aanvraagafhandeling</w:t>
            </w:r>
            <w:r>
              <w:rPr>
                <w:b/>
                <w:rFonts w:ascii="Calibri" w:hAnsi="Calibri" w:cs="Calibri"/>
                <w:sz w:val="24"/>
                <w:szCs w:val="24"/>
                <w:color w:val="1A1A1A"/>
              </w:rPr>
              <w:t xml:space="preserve">  →</w:t>
            </w:r>
          </w:p>
          <w:p>
            <w:pPr>
              <w:spacing w:before="0" w:after="0"/>
              <w:shd w:val="clear" w:color="auto" w:fill="D4E832"/>
            </w:pPr>
            <w:r>
              <w:rPr>
                <w:rFonts w:ascii="Calibri" w:hAnsi="Calibri" w:cs="Calibri"/>
                <w:sz w:val="18"/>
                <w:szCs w:val="18"/>
                <w:color w:val="333333"/>
              </w:rPr>
              <w:t xml:space="preserve">https://www.pandiq.nl/offerte</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10"/>
      <w:footerReference w:type="default" r:id="rId11"/>
      <w:headerReference w:type="first" r:id="rId14"/>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BFAF3" w14:textId="77777777" w:rsidR="005D45C7" w:rsidRDefault="005D45C7">
      <w:r>
        <w:separator/>
      </w:r>
    </w:p>
  </w:endnote>
  <w:endnote w:type="continuationSeparator" w:id="0">
    <w:p w14:paraId="06B16ED1" w14:textId="77777777" w:rsidR="005D45C7" w:rsidRDefault="005D45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Indicatief rapport · PandIQ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9CC4" w14:textId="77777777" w:rsidR="005D45C7" w:rsidRDefault="005D45C7">
      <w:r>
        <w:separator/>
      </w:r>
    </w:p>
  </w:footnote>
  <w:footnote w:type="continuationSeparator" w:id="0">
    <w:p w14:paraId="50B89E44" w14:textId="77777777" w:rsidR="005D45C7" w:rsidRDefault="005D45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3"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2"/>
    <w:lvlOverride w:ilvl="0">
      <w:startOverride w:val="1"/>
    </w:lvlOverride>
  </w:num>
  <w:num w:numId="2" w16cid:durableId="1070352447">
    <w:abstractNumId w:val="0"/>
    <w:lvlOverride w:ilvl="0">
      <w:startOverride w:val="1"/>
    </w:lvlOverride>
  </w:num>
  <w:num w:numId="3" w16cid:durableId="2021732530">
    <w:abstractNumId w:val="3"/>
  </w:num>
  <w:num w:numId="4" w16cid:durableId="19744089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5783D"/>
    <w:rsid w:val="00067D34"/>
    <w:rsid w:val="000D2ADD"/>
    <w:rsid w:val="000D3833"/>
    <w:rsid w:val="000F0C75"/>
    <w:rsid w:val="00191ED5"/>
    <w:rsid w:val="001A4658"/>
    <w:rsid w:val="001A4933"/>
    <w:rsid w:val="001B2DAD"/>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40953"/>
    <w:rsid w:val="00482D26"/>
    <w:rsid w:val="004D0878"/>
    <w:rsid w:val="004D256F"/>
    <w:rsid w:val="004F5903"/>
    <w:rsid w:val="004F7575"/>
    <w:rsid w:val="005067D6"/>
    <w:rsid w:val="00526555"/>
    <w:rsid w:val="005411F6"/>
    <w:rsid w:val="00574344"/>
    <w:rsid w:val="00576084"/>
    <w:rsid w:val="00590594"/>
    <w:rsid w:val="00596724"/>
    <w:rsid w:val="005A7760"/>
    <w:rsid w:val="005C625F"/>
    <w:rsid w:val="005D45C7"/>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212E5"/>
    <w:rsid w:val="00930DE9"/>
    <w:rsid w:val="009315C7"/>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D12FD"/>
    <w:rsid w:val="00DE10E6"/>
    <w:rsid w:val="00DE3465"/>
    <w:rsid w:val="00E2056A"/>
    <w:rsid w:val="00E21A44"/>
    <w:rsid w:val="00E33736"/>
    <w:rsid w:val="00E71661"/>
    <w:rsid w:val="00E944A5"/>
    <w:rsid w:val="00EA4F32"/>
    <w:rsid w:val="00F4351A"/>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7</Pages>
  <Words>513</Words>
  <Characters>3501</Characters>
  <Application>Microsoft Office Word</Application>
  <DocSecurity>0</DocSecurity>
  <Lines>152</Lines>
  <Paragraphs>100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71</cp:revision>
  <dcterms:created xsi:type="dcterms:W3CDTF">2026-03-19T12:48:00Z</dcterms:created>
  <dcterms:modified xsi:type="dcterms:W3CDTF">2026-04-30T12:33:00Z</dcterms:modified>
</cp:coreProperties>
</file>