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Georgia" w:cs="Georgia" w:eastAsia="Georgia" w:hAnsi="Georgia"/>
          <w:b/>
          <w:bCs/>
          <w:color w:val="0B1F3A"/>
          <w:sz w:val="72"/>
          <w:szCs w:val="72"/>
        </w:rPr>
        <w:t xml:space="preserve">Pand</w:t>
      </w:r>
      <w:r>
        <w:rPr>
          <w:rFonts w:ascii="Georgia" w:cs="Georgia" w:eastAsia="Georgia" w:hAnsi="Georgia"/>
          <w:b/>
          <w:bCs/>
          <w:color w:val="3DBDBD"/>
          <w:sz w:val="72"/>
          <w:szCs w:val="72"/>
        </w:rPr>
        <w:t xml:space="preserve">IQ</w:t>
      </w:r>
    </w:p>
    <w:p>
      <w:pPr>
        <w:spacing w:before="0" w:after="480"/>
      </w:pPr>
      <w:r>
        <w:rPr>
          <w:rFonts w:ascii="Calibri" w:cs="Calibri" w:eastAsia="Calibri" w:hAnsi="Calibri"/>
          <w:color w:val="5A6A85"/>
          <w:sz w:val="20"/>
          <w:szCs w:val="20"/>
        </w:rPr>
        <w:t xml:space="preserve">www.PandIQ.nl</w:t>
      </w:r>
    </w:p>
    <w:p>
      <w:pPr>
        <w:pBdr>
          <w:bottom w:val="single" w:color="2E6BE6" w:sz="12" w:space="1"/>
        </w:pBdr>
        <w:spacing w:before="0" w:after="480"/>
      </w:pPr>
    </w:p>
    <w:p>
      <w:pPr>
        <w:spacing w:before="480" w:after="120"/>
      </w:pPr>
      <w:r>
        <w:rPr>
          <w:rFonts w:ascii="Georgia" w:cs="Georgia" w:eastAsia="Georgia" w:hAnsi="Georgia"/>
          <w:b/>
          <w:bCs/>
          <w:color w:val="0B1F3A"/>
          <w:sz w:val="64"/>
          <w:szCs w:val="64"/>
        </w:rPr>
        <w:t xml:space="preserve">Advies verduurzaming</w:t>
      </w:r>
    </w:p>
    <w:p>
      <w:pPr>
        <w:spacing w:before="0" w:after="480"/>
      </w:pPr>
      <w:r>
        <w:rPr>
          <w:rFonts w:ascii="Calibri" w:cs="Calibri" w:eastAsia="Calibri" w:hAnsi="Calibri"/>
          <w:color w:val="5A6A85"/>
          <w:sz w:val="32"/>
          <w:szCs w:val="32"/>
        </w:rPr>
        <w:t xml:space="preserve">Isolatie Quickscan</w:t>
      </w:r>
    </w:p>
    <w:p>
      <w:pPr>
        <w:spacing w:before="0" w:after="120"/>
      </w:pPr>
      <w:r>
        <w:rPr>
          <w:rFonts w:ascii="Calibri" w:cs="Calibri" w:eastAsia="Calibri" w:hAnsi="Calibri"/>
          <w:b/>
          <w:bCs/>
          <w:color w:val="0B1F3A"/>
          <w:sz w:val="24"/>
          <w:szCs w:val="24"/>
        </w:rPr>
        <w:t xml:space="preserve">Adres:  IJsvogelstraat 10, 7523WH Enschede</w:t>
      </w:r>
      <w:r>
        <w:rPr>
          <w:rFonts w:ascii="Calibri" w:cs="Calibri" w:eastAsia="Calibri" w:hAnsi="Calibri"/>
          <w:color w:val="1A2340"/>
          <w:sz w:val="22"/>
          <w:szCs w:val="22"/>
        </w:rPr>
        <w:t xml:space="preserve"/>
      </w:r>
    </w:p>
    <w:p>
      <w:pPr>
        <w:spacing w:before="0" w:after="240"/>
      </w:pPr>
      <w:r>
        <w:rPr>
          <w:rFonts w:ascii="Calibri" w:cs="Calibri" w:eastAsia="Calibri" w:hAnsi="Calibri"/>
          <w:b/>
          <w:bCs/>
          <w:color w:val="0B1F3A"/>
          <w:sz w:val="24"/>
          <w:szCs w:val="24"/>
        </w:rPr>
        <w:t xml:space="preserve">Datum:  19 maart 2026</w:t>
      </w:r>
      <w:r>
        <w:rPr>
          <w:rFonts w:ascii="Calibri" w:cs="Calibri" w:eastAsia="Calibri" w:hAnsi="Calibri"/>
          <w:color w:val="1A2340"/>
          <w:sz w:val="22"/>
          <w:szCs w:val="22"/>
        </w:rPr>
        <w:t xml:space="preserve"/>
      </w:r>
    </w:p>
    <w:p>
      <w:pPr>
        <w:spacing w:before="0" w:after="160"/>
      </w:pPr>
      <w:r>
        <w:rPr>
          <w:rFonts w:ascii="Calibri" w:cs="Calibri" w:eastAsia="Calibri" w:hAnsi="Calibri"/>
          <w:i/>
          <w:iCs/>
          <w:color w:val="5A6A85"/>
          <w:sz w:val="18"/>
          <w:szCs w:val="18"/>
        </w:rPr>
        <w:t xml:space="preserve">Indicatief rapport op basis van openbare registraties (BAG &amp; EP-Online)</w:t>
      </w:r>
    </w:p>
    <w:p>
      <w:pPr>
        <w:spacing w:before="160" w:after="160"/>
      </w:pPr>
      <w:r>
        <w:rPr>
          <w:rFonts w:ascii="Calibri" w:cs="Calibri" w:eastAsia="Calibri" w:hAnsi="Calibri"/>
          <w:color w:val="FFFFFF"/>
          <w:sz w:val="22"/>
          <w:szCs w:val="22"/>
        </w:rPr>
        <w:t xml:space="preserve"/>
      </w:r>
    </w:p>
    <w:p>
      <w:r>
        <w:br w:type="page"/>
      </w:r>
    </w:p>
    <w:p>
      <w:pPr>
        <w:pStyle w:val="Heading1"/>
        <w:pBdr>
          <w:bottom w:val="single" w:color="2E6BE6" w:sz="4" w:space="4"/>
        </w:pBdr>
        <w:spacing w:before="280" w:after="140"/>
      </w:pPr>
      <w:r>
        <w:rPr>
          <w:rFonts w:ascii="Calibri" w:cs="Calibri" w:eastAsia="Calibri" w:hAnsi="Calibri"/>
          <w:b/>
          <w:bCs/>
          <w:color w:val="0B1F3A"/>
          <w:sz w:val="28"/>
          <w:szCs w:val="28"/>
        </w:rPr>
        <w:t xml:space="preserve">1. Woninggegevens</w:t>
      </w:r>
    </w:p>
    <w:p>
      <w:pPr>
        <w:spacing w:before="60" w:after="60"/>
      </w:pPr>
      <w:r>
        <w:rPr>
          <w:rFonts w:ascii="Calibri" w:cs="Calibri" w:eastAsia="Calibri" w:hAnsi="Calibri"/>
          <w:b w:val="false"/>
          <w:bCs w:val="false"/>
          <w:i w:val="false"/>
          <w:iCs w:val="false"/>
          <w:color w:val="5A6A85"/>
          <w:sz w:val="22"/>
          <w:szCs w:val="22"/>
        </w:rPr>
        <w:t xml:space="preserve">Onderstaande gegevens zijn afkomstig uit de Basisregistratie Adressen en Gebouwen (BAG) en de landelijke energielabelregistratie EP-Online.</w:t>
      </w:r>
    </w:p>
    <w:p>
      <w:pPr>
        <w:spacing w:before="120" w:after="120"/>
      </w:pPr>
    </w:p>
    <w:tbl>
      <w:tblPr>
        <w:tblW w:type="dxa" w:w="9026"/>
        <w:tblBorders>
          <w:top w:val="single" w:color="D0D8EC" w:sz="1"/>
          <w:left w:val="single" w:color="D0D8EC" w:sz="1"/>
          <w:bottom w:val="single" w:color="D0D8EC" w:sz="1"/>
          <w:right w:val="single" w:color="D0D8EC" w:sz="1"/>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Adres</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IJsvogelstraat 10, 7523WH Enschede</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Datum rapport</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19 maart 2026</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Bouwjaar</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1961</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Bouwperiode</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voor 1975</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Gebruiksoppervlakte</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119 m²</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Energielabel</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D</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Registratiedatum</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20 februari 2022</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Geldig tot</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12 januari 2032</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Energiebehoefte</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187.1 kWh/m².jr</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Warmtebehoefte</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182.2 kWh/m².jr</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Woningtype</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Rijwoning tussen</w:t>
            </w:r>
          </w:p>
        </w:tc>
      </w:tr>
    </w:tbl>
    <w:p>
      <w:pPr>
        <w:spacing w:before="80" w:after="0"/>
      </w:pPr>
    </w:p>
    <w:p>
      <w:pPr>
        <w:spacing w:before="60" w:after="60"/>
      </w:pPr>
      <w:r>
        <w:rPr>
          <w:rFonts w:ascii="Calibri" w:cs="Calibri" w:eastAsia="Calibri" w:hAnsi="Calibri"/>
          <w:b w:val="false"/>
          <w:bCs w:val="false"/>
          <w:i/>
          <w:iCs/>
          <w:color w:val="5A6A85"/>
          <w:sz w:val="22"/>
          <w:szCs w:val="22"/>
        </w:rPr>
        <w:t xml:space="preserve">Bron: Basisregistratie Adressen en Gebouwen (BAG/PDOK) en landelijke energielabelregistratie EP-Online.</w:t>
      </w:r>
    </w:p>
    <w:p>
      <w:pPr>
        <w:spacing w:before="240" w:after="0"/>
      </w:pPr>
    </w:p>
    <w:p>
      <w:pPr>
        <w:pStyle w:val="Heading1"/>
        <w:pBdr>
          <w:bottom w:val="single" w:color="2E6BE6" w:sz="4" w:space="4"/>
        </w:pBdr>
        <w:spacing w:before="280" w:after="140"/>
      </w:pPr>
      <w:r>
        <w:rPr>
          <w:rFonts w:ascii="Calibri" w:cs="Calibri" w:eastAsia="Calibri" w:hAnsi="Calibri"/>
          <w:b/>
          <w:bCs/>
          <w:color w:val="0B1F3A"/>
          <w:sz w:val="28"/>
          <w:szCs w:val="28"/>
        </w:rPr>
        <w:t xml:space="preserve">Kenmerken van deze bouwperiode</w:t>
      </w:r>
    </w:p>
    <w:p>
      <w:pPr>
        <w:spacing w:before="80" w:after="160"/>
      </w:pPr>
      <w:r>
        <w:rPr>
          <w:rFonts w:ascii="Calibri" w:cs="Calibri" w:eastAsia="Calibri" w:hAnsi="Calibri"/>
          <w:color w:val="1A2340"/>
          <w:sz w:val="22"/>
          <w:szCs w:val="22"/>
        </w:rPr>
        <w:t xml:space="preserve">Uw woning is gebouwd in de wederopbouw- of vroege isolatieperiode. De spouwmuur werd in deze jaren de standaard om vochtproblemen te voorkomen, maar werd zonder isolatiemateriaal opgeleverd. De meeste woningen uit deze periode hebben een loze spouw, een ongeïsoleerde of dunne vloer en beperkte dakisolatie.</w:t>
      </w:r>
    </w:p>
    <w:p>
      <w:pPr>
        <w:spacing w:before="120" w:after="120"/>
      </w:pPr>
    </w:p>
    <w:p>
      <w:pPr>
        <w:spacing w:before="80" w:after="160"/>
      </w:pPr>
      <w:r>
        <w:rPr>
          <w:rFonts w:ascii="Calibri" w:cs="Calibri" w:eastAsia="Calibri" w:hAnsi="Calibri"/>
          <w:color w:val="1A2340"/>
          <w:sz w:val="22"/>
          <w:szCs w:val="22"/>
        </w:rPr>
        <w:t xml:space="preserve">Met energielabel D betreft het een woning met een matige energieprestatie. Isolatie van de schil (dak, gevel, vloer) levert hier de grootste besparing.</w:t>
      </w:r>
    </w:p>
    <w:p>
      <w:pPr>
        <w:spacing w:before="120" w:after="120"/>
      </w:pPr>
    </w:p>
    <w:p>
      <w:pPr>
        <w:spacing w:before="80" w:after="160"/>
      </w:pPr>
      <w:r>
        <w:rPr>
          <w:rFonts w:ascii="Calibri" w:cs="Calibri" w:eastAsia="Calibri" w:hAnsi="Calibri"/>
          <w:color w:val="1A2340"/>
          <w:sz w:val="22"/>
          <w:szCs w:val="22"/>
        </w:rPr>
        <w:t xml:space="preserve">Als tussenwoning heeft u twee gedeelde muren — warmteverlies gaat hier vooral via dak, vloer en voor/achtergevel.</w:t>
      </w:r>
    </w:p>
    <w:p>
      <w:pPr>
        <w:spacing w:before="120" w:after="120"/>
      </w:pPr>
    </w:p>
    <w:p>
      <w:pPr>
        <w:spacing w:before="80" w:after="160"/>
      </w:pPr>
      <w:r>
        <w:rPr>
          <w:rFonts w:ascii="Calibri" w:cs="Calibri" w:eastAsia="Calibri" w:hAnsi="Calibri"/>
          <w:color w:val="1A2340"/>
          <w:sz w:val="22"/>
          <w:szCs w:val="22"/>
        </w:rPr>
        <w:t xml:space="preserve">Aanbevolen verduurzamingsmaatregelen voor deze bouwperiode:</w:t>
      </w:r>
    </w:p>
    <w:p>
      <w:pPr>
        <w:spacing w:before="80" w:after="160"/>
      </w:pPr>
      <w:r>
        <w:rPr>
          <w:rFonts w:ascii="Calibri" w:cs="Calibri" w:eastAsia="Calibri" w:hAnsi="Calibri"/>
          <w:color w:val="1A2340"/>
          <w:sz w:val="22"/>
          <w:szCs w:val="22"/>
        </w:rPr>
        <w:t xml:space="preserve">- Spouwmuur-upgrade: het laten inblazen van een schone spouw met minerale wol of EPS-parels is een zeer rendabele stap met een terugverdientijd van circa 4 jaar.</w:t>
      </w:r>
    </w:p>
    <w:p>
      <w:pPr>
        <w:spacing w:before="80" w:after="160"/>
      </w:pPr>
      <w:r>
        <w:rPr>
          <w:rFonts w:ascii="Calibri" w:cs="Calibri" w:eastAsia="Calibri" w:hAnsi="Calibri"/>
          <w:color w:val="1A2340"/>
          <w:sz w:val="22"/>
          <w:szCs w:val="22"/>
        </w:rPr>
        <w:t xml:space="preserve">- Vloerisolatie: verbeter de oorspronkelijk lage Rc-waarde van de vloer naar de moderne standaard van 3,5 m²K/W.</w:t>
      </w:r>
    </w:p>
    <w:p>
      <w:pPr>
        <w:spacing w:before="120" w:after="120"/>
      </w:pPr>
    </w:p>
    <w:p>
      <w:pPr>
        <w:spacing w:before="80" w:after="160"/>
      </w:pPr>
      <w:r>
        <w:rPr>
          <w:rFonts w:ascii="Calibri" w:cs="Calibri" w:eastAsia="Calibri" w:hAnsi="Calibri"/>
          <w:color w:val="1A2340"/>
          <w:sz w:val="22"/>
          <w:szCs w:val="22"/>
        </w:rPr>
        <w:t xml:space="preserve">Prioriteer spouwisolatie en vloerisolatie — dit levert bij deze bouwperiode doorgaans de hoogste besparing per geïnvesteerde euro, met een korte terugverdientijd.</w:t>
      </w:r>
    </w:p>
    <w:p>
      <w:r>
        <w:br w:type="page"/>
      </w:r>
    </w:p>
    <w:p>
      <w:pPr>
        <w:pStyle w:val="Heading1"/>
        <w:pBdr>
          <w:bottom w:val="single" w:color="2E6BE6" w:sz="4" w:space="4"/>
        </w:pBdr>
        <w:spacing w:before="280" w:after="140"/>
      </w:pPr>
      <w:r>
        <w:rPr>
          <w:rFonts w:ascii="Calibri" w:cs="Calibri" w:eastAsia="Calibri" w:hAnsi="Calibri"/>
          <w:b/>
          <w:bCs/>
          <w:color w:val="0B1F3A"/>
          <w:sz w:val="28"/>
          <w:szCs w:val="28"/>
        </w:rPr>
        <w:t xml:space="preserve">2. Interpretatie en context</w:t>
      </w:r>
    </w:p>
    <w:p>
      <w:pPr>
        <w:spacing w:before="160" w:after="80"/>
      </w:pPr>
      <w:r>
        <w:rPr>
          <w:rFonts w:ascii="Calibri" w:cs="Calibri" w:eastAsia="Calibri" w:hAnsi="Calibri"/>
          <w:b/>
          <w:bCs/>
          <w:color w:val="2E6BE6"/>
          <w:sz w:val="22"/>
          <w:szCs w:val="22"/>
        </w:rPr>
        <w:t xml:space="preserve">Gebouwprofiel</w:t>
      </w:r>
    </w:p>
    <w:p>
      <w:pPr>
        <w:spacing w:before="60" w:after="160"/>
      </w:pPr>
      <w:r>
        <w:rPr>
          <w:rFonts w:ascii="Calibri" w:cs="Calibri" w:eastAsia="Calibri" w:hAnsi="Calibri"/>
          <w:color w:val="1A2340"/>
          <w:sz w:val="22"/>
          <w:szCs w:val="22"/>
        </w:rPr>
        <w:t xml:space="preserve">Dit rapport is opgesteld op basis van openbare registraties (BAG en EP-Online) voor IJsvogelstraat 10, 7523WH Enschede. Het betreft een rijwoning tussen. De woning is gebouwd in 1961. Het geregistreerde energielabel is D, geldig tot 12 januari 2032.</w:t>
      </w:r>
    </w:p>
    <w:p>
      <w:pPr>
        <w:pBdr>
          <w:bottom w:val="single" w:color="D0D8EC" w:sz="2" w:space="1"/>
        </w:pBdr>
        <w:spacing w:before="160" w:after="160"/>
      </w:pPr>
    </w:p>
    <w:p>
      <w:pPr>
        <w:spacing w:before="160" w:after="80"/>
      </w:pPr>
      <w:r>
        <w:rPr>
          <w:rFonts w:ascii="Calibri" w:cs="Calibri" w:eastAsia="Calibri" w:hAnsi="Calibri"/>
          <w:b/>
          <w:bCs/>
          <w:color w:val="2E6BE6"/>
          <w:sz w:val="22"/>
          <w:szCs w:val="22"/>
        </w:rPr>
        <w:t xml:space="preserve">Energieprestatie</w:t>
      </w:r>
    </w:p>
    <w:p>
      <w:pPr>
        <w:spacing w:before="60" w:after="160"/>
      </w:pPr>
      <w:r>
        <w:rPr>
          <w:rFonts w:ascii="Calibri" w:cs="Calibri" w:eastAsia="Calibri" w:hAnsi="Calibri"/>
          <w:color w:val="1A2340"/>
          <w:sz w:val="22"/>
          <w:szCs w:val="22"/>
        </w:rPr>
        <w:t xml:space="preserve">De geregistreerde energiebehoefte bedraagt 187 kWh per m² per jaar. De warmtebehoefte is 182 kWh per m² per jaar. De warmtevraag is hoog. Dit wijst op een slecht geïsoleerde schil. Aanpak van de isolatie is urgent voor zowel comfort als kostenbesparing.</w:t>
      </w:r>
    </w:p>
    <w:p>
      <w:pPr>
        <w:pBdr>
          <w:bottom w:val="single" w:color="D0D8EC" w:sz="2" w:space="1"/>
        </w:pBdr>
        <w:spacing w:before="160" w:after="160"/>
      </w:pPr>
    </w:p>
    <w:p>
      <w:pPr>
        <w:spacing w:before="160" w:after="80"/>
      </w:pPr>
      <w:r>
        <w:rPr>
          <w:rFonts w:ascii="Calibri" w:cs="Calibri" w:eastAsia="Calibri" w:hAnsi="Calibri"/>
          <w:b/>
          <w:bCs/>
          <w:color w:val="2E6BE6"/>
          <w:sz w:val="22"/>
          <w:szCs w:val="22"/>
        </w:rPr>
        <w:t xml:space="preserve">Aanpak</w:t>
      </w:r>
    </w:p>
    <w:p>
      <w:pPr>
        <w:spacing w:before="60" w:after="160"/>
      </w:pPr>
      <w:r>
        <w:rPr>
          <w:rFonts w:ascii="Calibri" w:cs="Calibri" w:eastAsia="Calibri" w:hAnsi="Calibri"/>
          <w:color w:val="1A2340"/>
          <w:sz w:val="22"/>
          <w:szCs w:val="22"/>
        </w:rPr>
        <w:t xml:space="preserve">Een logische aanpak volgt de isolatietrias: (1) beperk warmteverlies via de schil, (2) optimaliseer het afgiftesysteem, (3) verduurzaam de opwek (warmtepomp of zonnepanelen). Op basis van de scores heeft het dak en de gevel en de vloer en het glas de hoogste prioriteit — hier is de besparingspotentie het grootst. Prioriteer spouwisolatie en vloerisolatie — dit levert bij deze bouwperiode doorgaans de hoogste besparing per geïnvesteerde euro, met een korte terugverdientijd. De bovenstaande aanbevelingen zijn indicatief op basis van registratiedata. Bevestiging via foto-inspectie of een maatwerkadvies is altijd aan te raden.</w:t>
      </w:r>
    </w:p>
    <w:p>
      <w:r>
        <w:br w:type="page"/>
      </w:r>
    </w:p>
    <w:p>
      <w:pPr>
        <w:pStyle w:val="Heading1"/>
        <w:pBdr>
          <w:bottom w:val="single" w:color="2E6BE6" w:sz="4" w:space="4"/>
        </w:pBdr>
        <w:spacing w:before="280" w:after="140"/>
      </w:pPr>
      <w:r>
        <w:rPr>
          <w:rFonts w:ascii="Calibri" w:cs="Calibri" w:eastAsia="Calibri" w:hAnsi="Calibri"/>
          <w:b/>
          <w:bCs/>
          <w:color w:val="0B1F3A"/>
          <w:sz w:val="28"/>
          <w:szCs w:val="28"/>
        </w:rPr>
        <w:t xml:space="preserve">3. Kansen en verbeterpotentieel</w:t>
      </w:r>
    </w:p>
    <w:p>
      <w:pPr>
        <w:spacing w:before="60" w:after="60"/>
      </w:pPr>
      <w:r>
        <w:rPr>
          <w:rFonts w:ascii="Calibri" w:cs="Calibri" w:eastAsia="Calibri" w:hAnsi="Calibri"/>
          <w:b w:val="false"/>
          <w:bCs w:val="false"/>
          <w:i w:val="false"/>
          <w:iCs w:val="false"/>
          <w:color w:val="5A6A85"/>
          <w:sz w:val="22"/>
          <w:szCs w:val="22"/>
        </w:rPr>
        <w:t xml:space="preserve">Een lage score betekent niet dat geen actie mogelijk is, maar dat het rendement ten opzichte van de investering doorgaans beperkter is.</w:t>
      </w:r>
    </w:p>
    <w:p>
      <w:pPr>
        <w:spacing w:before="120" w:after="120"/>
      </w:pPr>
    </w:p>
    <w:tbl>
      <w:tblPr>
        <w:tblW w:type="dxa" w:w="9026"/>
        <w:tblBorders>
          <w:top w:val="single" w:color="D0D8EC" w:sz="1"/>
          <w:left w:val="single" w:color="D0D8EC" w:sz="1"/>
          <w:bottom w:val="single" w:color="D0D8EC" w:sz="1"/>
          <w:right w:val="single" w:color="D0D8EC" w:sz="1"/>
          <w:insideH w:val="single" w:color="auto" w:sz="4"/>
          <w:insideV w:val="single" w:color="auto" w:sz="4"/>
        </w:tblBorders>
      </w:tblPr>
      <w:tblGrid>
        <w:gridCol w:w="3600"/>
        <w:gridCol w:w="5426"/>
      </w:tblGrid>
      <w:tr>
        <w:tc>
          <w:tcPr>
            <w:tcW w:type="dxa" w:w="24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Onderdeel</w:t>
            </w:r>
          </w:p>
        </w:tc>
        <w:tc>
          <w:tcPr>
            <w:tcW w:type="dxa" w:w="14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Score</w:t>
            </w:r>
          </w:p>
        </w:tc>
        <w:tc>
          <w:tcPr>
            <w:tcW w:type="dxa" w:w="5226"/>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Beoordeling</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Dak</w:t>
            </w:r>
          </w:p>
        </w:tc>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4/5</w:t>
            </w:r>
            <w:r>
              <w:rPr>
                <w:rFonts w:ascii="Calibri" w:cs="Calibri" w:eastAsia="Calibri" w:hAnsi="Calibri"/>
                <w:color w:val="5A6A85"/>
                <w:sz w:val="20"/>
                <w:szCs w:val="20"/>
              </w:rPr>
              <w:t xml:space="preserve"/>
            </w:r>
          </w:p>
        </w:tc>
        <w:tc>
          <w:tcPr>
            <w:tcW w:type="dxa" w:w="52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Slecht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Gevel</w:t>
            </w:r>
          </w:p>
        </w:tc>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4/5</w:t>
            </w:r>
            <w:r>
              <w:rPr>
                <w:rFonts w:ascii="Calibri" w:cs="Calibri" w:eastAsia="Calibri" w:hAnsi="Calibri"/>
                <w:color w:val="5A6A85"/>
                <w:sz w:val="20"/>
                <w:szCs w:val="20"/>
              </w:rPr>
              <w:t xml:space="preserve"/>
            </w:r>
          </w:p>
        </w:tc>
        <w:tc>
          <w:tcPr>
            <w:tcW w:type="dxa" w:w="52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Slecht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Vloer</w:t>
            </w:r>
          </w:p>
        </w:tc>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4/5</w:t>
            </w:r>
            <w:r>
              <w:rPr>
                <w:rFonts w:ascii="Calibri" w:cs="Calibri" w:eastAsia="Calibri" w:hAnsi="Calibri"/>
                <w:color w:val="5A6A85"/>
                <w:sz w:val="20"/>
                <w:szCs w:val="20"/>
              </w:rPr>
              <w:t xml:space="preserve"/>
            </w:r>
          </w:p>
        </w:tc>
        <w:tc>
          <w:tcPr>
            <w:tcW w:type="dxa" w:w="52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Slecht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Glas</w:t>
            </w:r>
          </w:p>
        </w:tc>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4/5</w:t>
            </w:r>
            <w:r>
              <w:rPr>
                <w:rFonts w:ascii="Calibri" w:cs="Calibri" w:eastAsia="Calibri" w:hAnsi="Calibri"/>
                <w:color w:val="5A6A85"/>
                <w:sz w:val="20"/>
                <w:szCs w:val="20"/>
              </w:rPr>
              <w:t xml:space="preserve"/>
            </w:r>
          </w:p>
        </w:tc>
        <w:tc>
          <w:tcPr>
            <w:tcW w:type="dxa" w:w="52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Slecht</w:t>
            </w:r>
          </w:p>
        </w:tc>
      </w:tr>
    </w:tbl>
    <w:p>
      <w:pPr>
        <w:spacing w:before="240" w:after="0"/>
      </w:pPr>
    </w:p>
    <w:p>
      <w:pPr>
        <w:pStyle w:val="Heading1"/>
        <w:pBdr>
          <w:bottom w:val="single" w:color="2E6BE6" w:sz="4" w:space="4"/>
        </w:pBdr>
        <w:spacing w:before="280" w:after="140"/>
      </w:pPr>
      <w:r>
        <w:rPr>
          <w:rFonts w:ascii="Calibri" w:cs="Calibri" w:eastAsia="Calibri" w:hAnsi="Calibri"/>
          <w:b/>
          <w:bCs/>
          <w:color w:val="0B1F3A"/>
          <w:sz w:val="28"/>
          <w:szCs w:val="28"/>
        </w:rPr>
        <w:t xml:space="preserve">4. Aandachtspunten en risico’s</w:t>
      </w:r>
    </w:p>
    <w:p>
      <w:pPr>
        <w:spacing w:before="80" w:after="160"/>
      </w:pPr>
      <w:r>
        <w:rPr>
          <w:rFonts w:ascii="Calibri" w:cs="Calibri" w:eastAsia="Calibri" w:hAnsi="Calibri"/>
          <w:color w:val="1A2340"/>
          <w:sz w:val="22"/>
          <w:szCs w:val="22"/>
        </w:rPr>
        <w:t xml:space="preserve">- Spouwvervuiling: bouwafval of cementspecie in de spouw vormt een vochtbrug van buiten- naar binnenmuur. Controleer de spouw vooraf met een endoscoop op vervuiling om vochtbruggen na isolatie te voorkomen.</w:t>
      </w:r>
    </w:p>
    <w:p>
      <w:pPr>
        <w:spacing w:before="80" w:after="160"/>
      </w:pPr>
      <w:r>
        <w:rPr>
          <w:rFonts w:ascii="Calibri" w:cs="Calibri" w:eastAsia="Calibri" w:hAnsi="Calibri"/>
          <w:color w:val="1A2340"/>
          <w:sz w:val="22"/>
          <w:szCs w:val="22"/>
        </w:rPr>
        <w:t xml:space="preserve">- Verouderd dubbelglas: veel originele ramen zijn vervangen door glas uit de jaren 80-90 dat inmiddels zijn isolatiewaarde heeft verloren en nauwelijks beter presteert dan enkel glas.</w:t>
      </w:r>
    </w:p>
    <w:p>
      <w:pPr>
        <w:spacing w:before="80" w:after="160"/>
      </w:pPr>
      <w:r>
        <w:rPr>
          <w:rFonts w:ascii="Calibri" w:cs="Calibri" w:eastAsia="Calibri" w:hAnsi="Calibri"/>
          <w:color w:val="1A2340"/>
          <w:sz w:val="22"/>
          <w:szCs w:val="22"/>
        </w:rPr>
        <w:t xml:space="preserve">- Thermische lekken bij balkons: betonvloeren liepen in deze periode vaak rechtstreeks van binnen naar buiten door, wat grote koudebruggen oplevert met condens en schimmel.</w:t>
      </w:r>
    </w:p>
    <w:p>
      <w:pPr>
        <w:spacing w:before="120" w:after="120"/>
      </w:pPr>
    </w:p>
    <w:p>
      <w:pPr>
        <w:spacing w:before="80" w:after="160"/>
      </w:pPr>
      <w:r>
        <w:rPr>
          <w:rFonts w:ascii="Calibri" w:cs="Calibri" w:eastAsia="Calibri" w:hAnsi="Calibri"/>
          <w:color w:val="1A2340"/>
          <w:sz w:val="22"/>
          <w:szCs w:val="22"/>
        </w:rPr>
        <w:t xml:space="preserve">Hoge warmtevraag: overweeg een warmtescan om de grootste warmtelekken visueel in beeld te brengen voor u start met investeren.</w:t>
      </w:r>
    </w:p>
    <w:p>
      <w:pPr>
        <w:spacing w:before="120" w:after="120"/>
      </w:pPr>
    </w:p>
    <w:p>
      <w:pPr>
        <w:spacing w:before="80" w:after="160"/>
      </w:pPr>
      <w:r>
        <w:rPr>
          <w:rFonts w:ascii="Calibri" w:cs="Calibri" w:eastAsia="Calibri" w:hAnsi="Calibri"/>
          <w:color w:val="1A2340"/>
          <w:sz w:val="22"/>
          <w:szCs w:val="22"/>
        </w:rPr>
        <w:t xml:space="preserve">Laat de bevindingen bevestigen via een foto-inspectie of maatwerkadvies. Neem contact op met PandIQ voor een concrete vervolgstap: www.pandiq.nl</w:t>
      </w:r>
    </w:p>
    <w:p>
      <w:pPr>
        <w:pBdr>
          <w:bottom w:val="single" w:color="D0D8EC" w:sz="2" w:space="1"/>
        </w:pBdr>
        <w:spacing w:before="160" w:after="160"/>
      </w:pPr>
    </w:p>
    <w:p>
      <w:pPr>
        <w:pStyle w:val="Heading1"/>
        <w:pBdr>
          <w:bottom w:val="single" w:color="2E6BE6" w:sz="4" w:space="4"/>
        </w:pBdr>
        <w:spacing w:before="280" w:after="140"/>
      </w:pPr>
      <w:r>
        <w:rPr>
          <w:rFonts w:ascii="Calibri" w:cs="Calibri" w:eastAsia="Calibri" w:hAnsi="Calibri"/>
          <w:b/>
          <w:bCs/>
          <w:color w:val="0B1F3A"/>
          <w:sz w:val="28"/>
          <w:szCs w:val="28"/>
        </w:rPr>
        <w:t xml:space="preserve">5. Mogelijk relevante subsidies</w:t>
      </w:r>
    </w:p>
    <w:p>
      <w:pPr>
        <w:spacing w:before="80" w:after="160"/>
      </w:pPr>
      <w:r>
        <w:rPr>
          <w:rFonts w:ascii="Calibri" w:cs="Calibri" w:eastAsia="Calibri" w:hAnsi="Calibri"/>
          <w:color w:val="1A2340"/>
          <w:sz w:val="22"/>
          <w:szCs w:val="22"/>
        </w:rPr>
        <w:t xml:space="preserve">Op basis van de gegevens van uw woning zijn de volgende subsidies mogelijk relevant. Exacte bedragen en voorwaarden zijn afhankelijk van uw situatie en kunnen wijzigen.</w:t>
      </w:r>
    </w:p>
    <w:p>
      <w:pPr>
        <w:spacing w:before="120" w:after="120"/>
      </w:pPr>
    </w:p>
    <w:p>
      <w:pPr>
        <w:spacing w:before="80" w:after="160"/>
      </w:pPr>
      <w:r>
        <w:rPr>
          <w:rFonts w:ascii="Calibri" w:cs="Calibri" w:eastAsia="Calibri" w:hAnsi="Calibri"/>
          <w:color w:val="1A2340"/>
          <w:sz w:val="22"/>
          <w:szCs w:val="22"/>
        </w:rPr>
        <w:t xml:space="preserve">Specifiek voor woningen uit uw bouwperiode:</w:t>
      </w:r>
    </w:p>
    <w:p>
      <w:pPr>
        <w:spacing w:before="80" w:after="160"/>
      </w:pPr>
      <w:r>
        <w:rPr>
          <w:rFonts w:ascii="Calibri" w:cs="Calibri" w:eastAsia="Calibri" w:hAnsi="Calibri"/>
          <w:color w:val="1A2340"/>
          <w:sz w:val="22"/>
          <w:szCs w:val="22"/>
        </w:rPr>
        <w:t xml:space="preserve">- Spouwisolatie (2025): € 5,25 per m².</w:t>
      </w:r>
    </w:p>
    <w:p>
      <w:pPr>
        <w:spacing w:before="80" w:after="160"/>
      </w:pPr>
      <w:r>
        <w:rPr>
          <w:rFonts w:ascii="Calibri" w:cs="Calibri" w:eastAsia="Calibri" w:hAnsi="Calibri"/>
          <w:color w:val="1A2340"/>
          <w:sz w:val="22"/>
          <w:szCs w:val="22"/>
        </w:rPr>
        <w:t xml:space="preserve">- Vloerisolatie (2025): € 5,50 per m².</w:t>
      </w:r>
    </w:p>
    <w:p>
      <w:pPr>
        <w:spacing w:before="80" w:after="160"/>
      </w:pPr>
      <w:r>
        <w:rPr>
          <w:rFonts w:ascii="Calibri" w:cs="Calibri" w:eastAsia="Calibri" w:hAnsi="Calibri"/>
          <w:color w:val="1A2340"/>
          <w:sz w:val="22"/>
          <w:szCs w:val="22"/>
        </w:rPr>
        <w:t xml:space="preserve">- Warmtepomp via ISDE (2026): startbedrag € 1.025 + € 225 per kW vermogen. Extra bonus van € 200 voor toestellen met A+++ energielabel.</w:t>
      </w:r>
    </w:p>
    <w:p>
      <w:pPr>
        <w:spacing w:before="120" w:after="120"/>
      </w:pPr>
    </w:p>
    <w:p>
      <w:pPr>
        <w:spacing w:before="80" w:after="160"/>
      </w:pPr>
      <w:r>
        <w:rPr>
          <w:rFonts w:ascii="Calibri" w:cs="Calibri" w:eastAsia="Calibri" w:hAnsi="Calibri"/>
          <w:color w:val="1A2340"/>
          <w:sz w:val="22"/>
          <w:szCs w:val="22"/>
        </w:rPr>
        <w:t xml:space="preserve">Gemeentelijke subsidies: veel gemeenten bieden aanvullende regelingen voor isolatie of energieadvies. Raadpleeg uw gemeente of het Warmtefonds voor lokale mogelijkheden.</w:t>
      </w:r>
    </w:p>
    <w:p>
      <w:pPr>
        <w:spacing w:before="120" w:after="120"/>
      </w:pPr>
    </w:p>
    <w:p>
      <w:pPr>
        <w:spacing w:before="80" w:after="160"/>
      </w:pPr>
      <w:r>
        <w:rPr>
          <w:rFonts w:ascii="Calibri" w:cs="Calibri" w:eastAsia="Calibri" w:hAnsi="Calibri"/>
          <w:color w:val="1A2340"/>
          <w:sz w:val="22"/>
          <w:szCs w:val="22"/>
        </w:rPr>
        <w:t xml:space="preserve">Nationaal Warmtefonds: biedt leningen met lage rente voor woningeigenaren die willen verduurzamen maar de investering niet in één keer kunnen dragen.</w:t>
      </w:r>
    </w:p>
    <w:p>
      <w:pPr>
        <w:spacing w:before="120" w:after="120"/>
      </w:pPr>
    </w:p>
    <w:p>
      <w:pPr>
        <w:spacing w:before="80" w:after="160"/>
      </w:pPr>
      <w:r>
        <w:rPr>
          <w:rFonts w:ascii="Calibri" w:cs="Calibri" w:eastAsia="Calibri" w:hAnsi="Calibri"/>
          <w:color w:val="1A2340"/>
          <w:sz w:val="22"/>
          <w:szCs w:val="22"/>
        </w:rPr>
        <w:t xml:space="preserve">Dak, Gevel, Vloer en Glas — score 4/5 (Slecht)</w:t>
      </w:r>
    </w:p>
    <w:p>
      <w:pPr>
        <w:spacing w:before="120" w:after="120"/>
      </w:pPr>
    </w:p>
    <w:p>
      <w:pPr>
        <w:spacing w:before="80" w:after="160"/>
      </w:pPr>
      <w:r>
        <w:rPr>
          <w:rFonts w:ascii="Calibri" w:cs="Calibri" w:eastAsia="Calibri" w:hAnsi="Calibri"/>
          <w:color w:val="1A2340"/>
          <w:sz w:val="22"/>
          <w:szCs w:val="22"/>
        </w:rPr>
        <w:t xml:space="preserve">Uw woning is op dit onderdeel slecht geïsoleerd. Warmte ontsnapt ongehinderd naar buiten -- u stookt letterlijk voor de mussen.</w:t>
      </w:r>
    </w:p>
    <w:p>
      <w:pPr>
        <w:spacing w:before="120" w:after="120"/>
      </w:pPr>
    </w:p>
    <w:p>
      <w:pPr>
        <w:spacing w:before="80" w:after="160"/>
      </w:pPr>
      <w:r>
        <w:rPr>
          <w:rFonts w:ascii="Calibri" w:cs="Calibri" w:eastAsia="Calibri" w:hAnsi="Calibri"/>
          <w:color w:val="1A2340"/>
          <w:sz w:val="22"/>
          <w:szCs w:val="22"/>
        </w:rPr>
        <w:t xml:space="preserve">Waarom nu investeren?</w:t>
      </w:r>
    </w:p>
    <w:p>
      <w:pPr>
        <w:spacing w:before="80" w:after="160"/>
      </w:pPr>
      <w:r>
        <w:rPr>
          <w:rFonts w:ascii="Calibri" w:cs="Calibri" w:eastAsia="Calibri" w:hAnsi="Calibri"/>
          <w:color w:val="1A2340"/>
          <w:sz w:val="22"/>
          <w:szCs w:val="22"/>
        </w:rPr>
        <w:t xml:space="preserve">- Direct comfort: koude binnenwanden verdwijnen. De thermostaat kan lager, het binnenklimaat wordt stabieler en aangenamer.</w:t>
      </w:r>
    </w:p>
    <w:p>
      <w:pPr>
        <w:spacing w:before="80" w:after="160"/>
      </w:pPr>
      <w:r>
        <w:rPr>
          <w:rFonts w:ascii="Calibri" w:cs="Calibri" w:eastAsia="Calibri" w:hAnsi="Calibri"/>
          <w:color w:val="1A2340"/>
          <w:sz w:val="22"/>
          <w:szCs w:val="22"/>
        </w:rPr>
        <w:t xml:space="preserve">- Forse kostenbesparing: een spouwmuur na-isoleren heeft een terugverdientijd van gemiddeld slechts 4 jaar.</w:t>
      </w:r>
    </w:p>
    <w:p>
      <w:pPr>
        <w:spacing w:before="80" w:after="160"/>
      </w:pPr>
      <w:r>
        <w:rPr>
          <w:rFonts w:ascii="Calibri" w:cs="Calibri" w:eastAsia="Calibri" w:hAnsi="Calibri"/>
          <w:color w:val="1A2340"/>
          <w:sz w:val="22"/>
          <w:szCs w:val="22"/>
        </w:rPr>
        <w:t xml:space="preserve">- Waardevermeerdering: betere isolatie verlaagt de warmtevraag, verbetert uw energielabel en verhoogt de verkoopwaarde.</w:t>
      </w:r>
    </w:p>
    <w:p>
      <w:pPr>
        <w:spacing w:before="120" w:after="120"/>
      </w:pPr>
    </w:p>
    <w:p>
      <w:pPr>
        <w:spacing w:before="80" w:after="160"/>
      </w:pPr>
      <w:r>
        <w:rPr>
          <w:rFonts w:ascii="Calibri" w:cs="Calibri" w:eastAsia="Calibri" w:hAnsi="Calibri"/>
          <w:color w:val="1A2340"/>
          <w:sz w:val="22"/>
          <w:szCs w:val="22"/>
        </w:rPr>
        <w:t xml:space="preserve">PandIQ ondersteunt u volledig: van technische inspectie tot subsidieaanvraag (ISDE). Alle stappen komen samen in uw persoonlijk dashboard.</w:t>
      </w:r>
    </w:p>
    <w:p>
      <w:pPr>
        <w:spacing w:before="120" w:after="120"/>
      </w:pPr>
    </w:p>
    <w:p>
      <w:pPr>
        <w:spacing w:before="80" w:after="160"/>
      </w:pPr>
      <w:r>
        <w:rPr>
          <w:rFonts w:ascii="Calibri" w:cs="Calibri" w:eastAsia="Calibri" w:hAnsi="Calibri"/>
          <w:color w:val="1A2340"/>
          <w:sz w:val="22"/>
          <w:szCs w:val="22"/>
        </w:rPr>
        <w:t xml:space="preserve">Bereken uw subsidie op maat via de PandIQ subsidietool: www.pandiq.nl/subsidie</w:t>
      </w:r>
    </w:p>
    <w:p>
      <w:pPr>
        <w:pBdr>
          <w:bottom w:val="single" w:color="D0D8EC" w:sz="2" w:space="1"/>
        </w:pBdr>
        <w:spacing w:before="160" w:after="160"/>
      </w:pPr>
    </w:p>
    <w:p>
      <w:pPr>
        <w:pStyle w:val="Heading1"/>
        <w:pBdr>
          <w:bottom w:val="single" w:color="2E6BE6" w:sz="4" w:space="4"/>
        </w:pBdr>
        <w:spacing w:before="280" w:after="140"/>
      </w:pPr>
      <w:r>
        <w:rPr>
          <w:rFonts w:ascii="Calibri" w:cs="Calibri" w:eastAsia="Calibri" w:hAnsi="Calibri"/>
          <w:b/>
          <w:bCs/>
          <w:color w:val="0B1F3A"/>
          <w:sz w:val="28"/>
          <w:szCs w:val="28"/>
        </w:rPr>
        <w:t xml:space="preserve">6. Vervolgstappen</w:t>
      </w:r>
    </w:p>
    <w:p>
      <w:pPr>
        <w:pStyle w:val="ListParagraph"/>
        <w:numPr>
          <w:ilvl w:val="0"/>
          <w:numId w:val="2"/>
        </w:numPr>
        <w:spacing w:before="60" w:after="60"/>
      </w:pPr>
      <w:r>
        <w:rPr>
          <w:rFonts w:ascii="Calibri" w:cs="Calibri" w:eastAsia="Calibri" w:hAnsi="Calibri"/>
          <w:color w:val="1A2340"/>
          <w:sz w:val="22"/>
          <w:szCs w:val="22"/>
        </w:rPr>
        <w:t xml:space="preserve">Upload foto’s van dak, gevel, glas, installaties en kruipruimte</w:t>
      </w:r>
    </w:p>
    <w:p>
      <w:pPr>
        <w:pStyle w:val="ListParagraph"/>
        <w:numPr>
          <w:ilvl w:val="0"/>
          <w:numId w:val="2"/>
        </w:numPr>
        <w:spacing w:before="60" w:after="60"/>
      </w:pPr>
      <w:r>
        <w:rPr>
          <w:rFonts w:ascii="Calibri" w:cs="Calibri" w:eastAsia="Calibri" w:hAnsi="Calibri"/>
          <w:color w:val="1A2340"/>
          <w:sz w:val="22"/>
          <w:szCs w:val="22"/>
        </w:rPr>
        <w:t xml:space="preserve">Bevestig woningtype en eventuele renovatiejaren</w:t>
      </w:r>
    </w:p>
    <w:p>
      <w:pPr>
        <w:pStyle w:val="ListParagraph"/>
        <w:numPr>
          <w:ilvl w:val="0"/>
          <w:numId w:val="2"/>
        </w:numPr>
        <w:spacing w:before="60" w:after="60"/>
      </w:pPr>
      <w:r>
        <w:rPr>
          <w:rFonts w:ascii="Calibri" w:cs="Calibri" w:eastAsia="Calibri" w:hAnsi="Calibri"/>
          <w:color w:val="1A2340"/>
          <w:sz w:val="22"/>
          <w:szCs w:val="22"/>
        </w:rPr>
        <w:t xml:space="preserve">Gebruik dit rapport als basis voor offerte- of adviesgesprekken</w:t>
      </w:r>
    </w:p>
    <w:p>
      <w:pPr>
        <w:spacing w:before="320" w:after="80"/>
      </w:pPr>
    </w:p>
    <w:p>
      <w:pPr>
        <w:pBdr>
          <w:left w:val="single" w:color="2E6BE6" w:sz="12" w:space="4"/>
        </w:pBdr>
        <w:shd w:fill="F4F6FA" w:val="clear"/>
        <w:spacing w:before="80" w:after="0"/>
        <w:ind w:left="200"/>
      </w:pPr>
      <w:r>
        <w:rPr>
          <w:rFonts w:ascii="Calibri" w:cs="Calibri" w:eastAsia="Calibri" w:hAnsi="Calibri"/>
          <w:i/>
          <w:iCs/>
          <w:color w:val="5A6A85"/>
          <w:sz w:val="18"/>
          <w:szCs w:val="18"/>
        </w:rPr>
        <w:t xml:space="preserve">Disclaimer: dit rapport is indicatief en gebaseerd op registraties en aannames. Aan dit document kunnen geen rechten worden ontleend. Uitvoering vereist altijd verificatie op locatie en controle van actuele regelgeving.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C" w:sz="2" w:space="4"/>
      </w:pBdr>
      <w:tabs>
        <w:tab w:val="right" w:pos="9026"/>
      </w:tabs>
      <w:spacing w:before="80"/>
    </w:pPr>
    <w:r>
      <w:rPr>
        <w:rFonts w:ascii="Calibri" w:cs="Calibri" w:eastAsia="Calibri" w:hAnsi="Calibri"/>
        <w:color w:val="5A6A85"/>
        <w:sz w:val="16"/>
        <w:szCs w:val="16"/>
      </w:rPr>
      <w:t xml:space="preserve">Indicatief rapport · PandIQ · www.pandiq.nl</w:t>
    </w:r>
    <w:r>
      <w:rPr>
        <w:rFonts w:ascii="Calibri" w:cs="Calibri" w:eastAsia="Calibri" w:hAnsi="Calibri"/>
        <w:color w:val="5A6A85"/>
        <w:sz w:val="16"/>
        <w:szCs w:val="16"/>
      </w:rPr>
      <w:t xml:space="preserve">	Pagina </w:t>
    </w:r>
    <w:r>
      <w:rPr>
        <w:rFonts w:ascii="Calibri" w:cs="Calibri" w:eastAsia="Calibri" w:hAnsi="Calibri"/>
        <w:color w:val="5A6A85"/>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2E6BE6" w:sz="4"/>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r>
            <w:rPr>
              <w:rFonts w:ascii="Georgia" w:cs="Georgia" w:eastAsia="Georgia" w:hAnsi="Georgia"/>
              <w:b/>
              <w:bCs/>
              <w:color w:val="0B1F3A"/>
              <w:sz w:val="28"/>
              <w:szCs w:val="28"/>
            </w:rPr>
            <w:t xml:space="preserve">Pand</w:t>
          </w:r>
          <w:r>
            <w:rPr>
              <w:rFonts w:ascii="Georgia" w:cs="Georgia" w:eastAsia="Georgia" w:hAnsi="Georgia"/>
              <w:b/>
              <w:bCs/>
              <w:color w:val="3DBDBD"/>
              <w:sz w:val="28"/>
              <w:szCs w:val="28"/>
            </w:rPr>
            <w:t xml:space="preserve">IQ</w:t>
          </w:r>
        </w:p>
      </w:tc>
      <w:tc>
        <w:tcPr>
          <w:tcW w:type="dxa" w:w="4513"/>
          <w:tcBorders>
            <w:top w:val="none" w:color="FFFFFF" w:sz="0"/>
            <w:left w:val="none" w:color="FFFFFF" w:sz="0"/>
            <w:bottom w:val="none" w:color="FFFFFF" w:sz="0"/>
            <w:right w:val="none" w:color="FFFFFF" w:sz="0"/>
          </w:tcBorders>
          <w:vAlign w:val="center"/>
        </w:tcPr>
        <w:p>
          <w:pPr>
            <w:jc w:val="right"/>
          </w:pPr>
          <w:r>
            <w:rPr>
              <w:rFonts w:ascii="Calibri" w:cs="Calibri" w:eastAsia="Calibri" w:hAnsi="Calibri"/>
              <w:color w:val="5A6A85"/>
              <w:sz w:val="18"/>
              <w:szCs w:val="18"/>
            </w:rPr>
            <w:t xml:space="preserve">Isolatie Quickscan</w:t>
          </w:r>
        </w:p>
      </w:tc>
    </w:tr>
  </w:tbl>
  <w:p>
    <w:pPr>
      <w:spacing w:before="6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Calibri" w:cs="Calibri" w:eastAsia="Calibri" w:hAnsi="Calibri"/>
      <w:b/>
      <w:bCs/>
      <w:color w:val="0B1F3A"/>
      <w:sz w:val="28"/>
      <w:szCs w:val="28"/>
    </w:rPr>
  </w:style>
  <w:style w:type="paragraph" w:styleId="Heading2">
    <w:name w:val="Heading 2"/>
    <w:basedOn w:val="Normal"/>
    <w:next w:val="Normal"/>
    <w:qFormat/>
    <w:pPr>
      <w:spacing w:before="160" w:after="80"/>
      <w:outlineLvl w:val="1"/>
    </w:pPr>
    <w:rPr>
      <w:rFonts w:ascii="Calibri" w:cs="Calibri" w:eastAsia="Calibri" w:hAnsi="Calibri"/>
      <w:b/>
      <w:bCs/>
      <w:color w:val="2E6B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2026-03-19T12:48:27.386Z</dcterms:created>
  <dcterms:modified xsi:type="dcterms:W3CDTF">2026-03-19T12:48:27.387Z</dcterms:modified>
</cp:coreProperties>
</file>

<file path=docProps/custom.xml><?xml version="1.0" encoding="utf-8"?>
<Properties xmlns="http://schemas.openxmlformats.org/officeDocument/2006/custom-properties" xmlns:vt="http://schemas.openxmlformats.org/officeDocument/2006/docPropsVTypes"/>
</file>