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001F5F"/>
          <w:w w:val="80"/>
        </w:rPr>
        <w:t>STUDY</w:t>
      </w:r>
      <w:r>
        <w:rPr>
          <w:color w:val="001F5F"/>
          <w:spacing w:val="-1"/>
          <w:w w:val="80"/>
        </w:rPr>
        <w:t> </w:t>
      </w:r>
      <w:r>
        <w:rPr>
          <w:color w:val="001F5F"/>
          <w:spacing w:val="-2"/>
          <w:w w:val="90"/>
        </w:rPr>
        <w:t>ABSTRACT</w:t>
      </w:r>
    </w:p>
    <w:p>
      <w:pPr>
        <w:pStyle w:val="BodyText"/>
        <w:ind w:left="0"/>
        <w:rPr>
          <w:rFonts w:ascii="Arial"/>
          <w:b/>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455"/>
      </w:tblGrid>
      <w:tr>
        <w:trPr>
          <w:trHeight w:val="1516" w:hRule="atLeast"/>
        </w:trPr>
        <w:tc>
          <w:tcPr>
            <w:tcW w:w="2770" w:type="dxa"/>
          </w:tcPr>
          <w:p>
            <w:pPr>
              <w:pStyle w:val="TableParagraph"/>
              <w:spacing w:before="38"/>
              <w:ind w:left="71"/>
              <w:rPr>
                <w:sz w:val="18"/>
              </w:rPr>
            </w:pPr>
            <w:r>
              <w:rPr>
                <w:spacing w:val="-2"/>
                <w:sz w:val="18"/>
              </w:rPr>
              <w:t>TITRE</w:t>
            </w:r>
          </w:p>
        </w:tc>
        <w:tc>
          <w:tcPr>
            <w:tcW w:w="6455" w:type="dxa"/>
          </w:tcPr>
          <w:p>
            <w:pPr>
              <w:pStyle w:val="TableParagraph"/>
              <w:spacing w:line="360" w:lineRule="auto" w:before="1"/>
              <w:ind w:right="61"/>
              <w:jc w:val="both"/>
              <w:rPr>
                <w:sz w:val="22"/>
              </w:rPr>
            </w:pPr>
            <w:r>
              <w:rPr>
                <w:sz w:val="22"/>
              </w:rPr>
              <w:t>VIRTUOSE – Efficiency of sildenafil on the absolute claudication distance of peripheral arterial disease patients with intermittent claudication.</w:t>
            </w:r>
            <w:r>
              <w:rPr>
                <w:spacing w:val="47"/>
                <w:sz w:val="22"/>
              </w:rPr>
              <w:t>  </w:t>
            </w:r>
            <w:r>
              <w:rPr>
                <w:sz w:val="22"/>
              </w:rPr>
              <w:t>A</w:t>
            </w:r>
            <w:r>
              <w:rPr>
                <w:spacing w:val="49"/>
                <w:sz w:val="22"/>
              </w:rPr>
              <w:t>  </w:t>
            </w:r>
            <w:r>
              <w:rPr>
                <w:sz w:val="22"/>
              </w:rPr>
              <w:t>phase</w:t>
            </w:r>
            <w:r>
              <w:rPr>
                <w:spacing w:val="48"/>
                <w:sz w:val="22"/>
              </w:rPr>
              <w:t>  </w:t>
            </w:r>
            <w:r>
              <w:rPr>
                <w:sz w:val="22"/>
              </w:rPr>
              <w:t>III,</w:t>
            </w:r>
            <w:r>
              <w:rPr>
                <w:spacing w:val="49"/>
                <w:sz w:val="22"/>
              </w:rPr>
              <w:t>  </w:t>
            </w:r>
            <w:r>
              <w:rPr>
                <w:sz w:val="22"/>
              </w:rPr>
              <w:t>National,</w:t>
            </w:r>
            <w:r>
              <w:rPr>
                <w:spacing w:val="47"/>
                <w:sz w:val="22"/>
              </w:rPr>
              <w:t>  </w:t>
            </w:r>
            <w:r>
              <w:rPr>
                <w:sz w:val="22"/>
              </w:rPr>
              <w:t>Multicenter,</w:t>
            </w:r>
            <w:r>
              <w:rPr>
                <w:spacing w:val="50"/>
                <w:sz w:val="22"/>
              </w:rPr>
              <w:t>  </w:t>
            </w:r>
            <w:r>
              <w:rPr>
                <w:spacing w:val="-2"/>
                <w:sz w:val="22"/>
              </w:rPr>
              <w:t>Prospective,</w:t>
            </w:r>
          </w:p>
          <w:p>
            <w:pPr>
              <w:pStyle w:val="TableParagraph"/>
              <w:spacing w:line="252" w:lineRule="exact"/>
              <w:jc w:val="both"/>
              <w:rPr>
                <w:sz w:val="22"/>
              </w:rPr>
            </w:pPr>
            <w:r>
              <w:rPr>
                <w:sz w:val="22"/>
              </w:rPr>
              <w:t>Randomized,</w:t>
            </w:r>
            <w:r>
              <w:rPr>
                <w:spacing w:val="-8"/>
                <w:sz w:val="22"/>
              </w:rPr>
              <w:t> </w:t>
            </w:r>
            <w:r>
              <w:rPr>
                <w:sz w:val="22"/>
              </w:rPr>
              <w:t>Double-blind,</w:t>
            </w:r>
            <w:r>
              <w:rPr>
                <w:spacing w:val="-11"/>
                <w:sz w:val="22"/>
              </w:rPr>
              <w:t> </w:t>
            </w:r>
            <w:r>
              <w:rPr>
                <w:sz w:val="22"/>
              </w:rPr>
              <w:t>Placebo-controlled</w:t>
            </w:r>
            <w:r>
              <w:rPr>
                <w:spacing w:val="-7"/>
                <w:sz w:val="22"/>
              </w:rPr>
              <w:t> </w:t>
            </w:r>
            <w:r>
              <w:rPr>
                <w:spacing w:val="-2"/>
                <w:sz w:val="22"/>
              </w:rPr>
              <w:t>trial.</w:t>
            </w:r>
          </w:p>
        </w:tc>
      </w:tr>
      <w:tr>
        <w:trPr>
          <w:trHeight w:val="378" w:hRule="atLeast"/>
        </w:trPr>
        <w:tc>
          <w:tcPr>
            <w:tcW w:w="2770" w:type="dxa"/>
          </w:tcPr>
          <w:p>
            <w:pPr>
              <w:pStyle w:val="TableParagraph"/>
              <w:spacing w:before="1"/>
              <w:ind w:left="71"/>
              <w:rPr>
                <w:sz w:val="18"/>
              </w:rPr>
            </w:pPr>
            <w:r>
              <w:rPr>
                <w:sz w:val="18"/>
              </w:rPr>
              <w:t>N</w:t>
            </w:r>
            <w:r>
              <w:rPr>
                <w:sz w:val="22"/>
              </w:rPr>
              <w:t>°</w:t>
            </w:r>
            <w:r>
              <w:rPr>
                <w:spacing w:val="-13"/>
                <w:sz w:val="22"/>
              </w:rPr>
              <w:t> </w:t>
            </w:r>
            <w:r>
              <w:rPr>
                <w:spacing w:val="-2"/>
                <w:sz w:val="18"/>
              </w:rPr>
              <w:t>EUDRACT</w:t>
            </w:r>
          </w:p>
        </w:tc>
        <w:tc>
          <w:tcPr>
            <w:tcW w:w="6455" w:type="dxa"/>
          </w:tcPr>
          <w:p>
            <w:pPr>
              <w:pStyle w:val="TableParagraph"/>
              <w:spacing w:before="1"/>
              <w:rPr>
                <w:sz w:val="22"/>
              </w:rPr>
            </w:pPr>
            <w:r>
              <w:rPr>
                <w:spacing w:val="-2"/>
                <w:sz w:val="22"/>
              </w:rPr>
              <w:t>2020-000231-</w:t>
            </w:r>
            <w:r>
              <w:rPr>
                <w:spacing w:val="-5"/>
                <w:sz w:val="22"/>
              </w:rPr>
              <w:t>42</w:t>
            </w:r>
          </w:p>
        </w:tc>
      </w:tr>
      <w:tr>
        <w:trPr>
          <w:trHeight w:val="381" w:hRule="atLeast"/>
        </w:trPr>
        <w:tc>
          <w:tcPr>
            <w:tcW w:w="2770" w:type="dxa"/>
          </w:tcPr>
          <w:p>
            <w:pPr>
              <w:pStyle w:val="TableParagraph"/>
              <w:spacing w:before="3"/>
              <w:ind w:left="71"/>
              <w:rPr>
                <w:sz w:val="22"/>
              </w:rPr>
            </w:pPr>
            <w:r>
              <w:rPr>
                <w:sz w:val="22"/>
              </w:rPr>
              <w:t>N°</w:t>
            </w:r>
            <w:r>
              <w:rPr>
                <w:spacing w:val="-3"/>
                <w:sz w:val="22"/>
              </w:rPr>
              <w:t> </w:t>
            </w:r>
            <w:r>
              <w:rPr>
                <w:sz w:val="22"/>
              </w:rPr>
              <w:t>EU</w:t>
            </w:r>
            <w:r>
              <w:rPr>
                <w:spacing w:val="-3"/>
                <w:sz w:val="22"/>
              </w:rPr>
              <w:t> </w:t>
            </w:r>
            <w:r>
              <w:rPr>
                <w:spacing w:val="-5"/>
                <w:sz w:val="22"/>
              </w:rPr>
              <w:t>CT</w:t>
            </w:r>
          </w:p>
        </w:tc>
        <w:tc>
          <w:tcPr>
            <w:tcW w:w="6455" w:type="dxa"/>
          </w:tcPr>
          <w:p>
            <w:pPr>
              <w:pStyle w:val="TableParagraph"/>
              <w:spacing w:before="3"/>
              <w:rPr>
                <w:sz w:val="22"/>
              </w:rPr>
            </w:pPr>
            <w:r>
              <w:rPr>
                <w:spacing w:val="-2"/>
                <w:sz w:val="22"/>
              </w:rPr>
              <w:t>2024-516429-30-</w:t>
            </w:r>
            <w:r>
              <w:rPr>
                <w:spacing w:val="-5"/>
                <w:sz w:val="22"/>
              </w:rPr>
              <w:t>00</w:t>
            </w:r>
          </w:p>
        </w:tc>
      </w:tr>
      <w:tr>
        <w:trPr>
          <w:trHeight w:val="378" w:hRule="atLeast"/>
        </w:trPr>
        <w:tc>
          <w:tcPr>
            <w:tcW w:w="2770" w:type="dxa"/>
          </w:tcPr>
          <w:p>
            <w:pPr>
              <w:pStyle w:val="TableParagraph"/>
              <w:spacing w:before="1"/>
              <w:ind w:left="71"/>
              <w:rPr>
                <w:sz w:val="22"/>
              </w:rPr>
            </w:pPr>
            <w:r>
              <w:rPr>
                <w:smallCaps/>
                <w:spacing w:val="-2"/>
                <w:sz w:val="22"/>
              </w:rPr>
              <w:t>Sponsor</w:t>
            </w:r>
          </w:p>
        </w:tc>
        <w:tc>
          <w:tcPr>
            <w:tcW w:w="6455" w:type="dxa"/>
          </w:tcPr>
          <w:p>
            <w:pPr>
              <w:pStyle w:val="TableParagraph"/>
              <w:spacing w:before="1"/>
              <w:rPr>
                <w:sz w:val="22"/>
              </w:rPr>
            </w:pPr>
            <w:r>
              <w:rPr>
                <w:sz w:val="22"/>
              </w:rPr>
              <w:t>CHU</w:t>
            </w:r>
            <w:r>
              <w:rPr>
                <w:spacing w:val="-5"/>
                <w:sz w:val="22"/>
              </w:rPr>
              <w:t> </w:t>
            </w:r>
            <w:r>
              <w:rPr>
                <w:sz w:val="22"/>
              </w:rPr>
              <w:t>de</w:t>
            </w:r>
            <w:r>
              <w:rPr>
                <w:spacing w:val="-3"/>
                <w:sz w:val="22"/>
              </w:rPr>
              <w:t> </w:t>
            </w:r>
            <w:r>
              <w:rPr>
                <w:sz w:val="22"/>
              </w:rPr>
              <w:t>Rennes</w:t>
            </w:r>
            <w:r>
              <w:rPr>
                <w:spacing w:val="-6"/>
                <w:sz w:val="22"/>
              </w:rPr>
              <w:t> </w:t>
            </w:r>
            <w:r>
              <w:rPr>
                <w:sz w:val="22"/>
              </w:rPr>
              <w:t>(Rennes</w:t>
            </w:r>
            <w:r>
              <w:rPr>
                <w:spacing w:val="-3"/>
                <w:sz w:val="22"/>
              </w:rPr>
              <w:t> </w:t>
            </w:r>
            <w:r>
              <w:rPr>
                <w:sz w:val="22"/>
              </w:rPr>
              <w:t>University</w:t>
            </w:r>
            <w:r>
              <w:rPr>
                <w:spacing w:val="-4"/>
                <w:sz w:val="22"/>
              </w:rPr>
              <w:t> </w:t>
            </w:r>
            <w:r>
              <w:rPr>
                <w:sz w:val="22"/>
              </w:rPr>
              <w:t>Hospital</w:t>
            </w:r>
            <w:r>
              <w:rPr>
                <w:spacing w:val="-2"/>
                <w:sz w:val="22"/>
              </w:rPr>
              <w:t> Centre)</w:t>
            </w:r>
          </w:p>
        </w:tc>
      </w:tr>
      <w:tr>
        <w:trPr>
          <w:trHeight w:val="1519" w:hRule="atLeast"/>
        </w:trPr>
        <w:tc>
          <w:tcPr>
            <w:tcW w:w="2770" w:type="dxa"/>
          </w:tcPr>
          <w:p>
            <w:pPr>
              <w:pStyle w:val="TableParagraph"/>
              <w:spacing w:line="439" w:lineRule="auto" w:before="38"/>
              <w:ind w:left="71" w:right="949"/>
              <w:rPr>
                <w:sz w:val="18"/>
              </w:rPr>
            </w:pPr>
            <w:r>
              <w:rPr>
                <w:spacing w:val="-2"/>
                <w:sz w:val="18"/>
              </w:rPr>
              <w:t>COORDINATING INVESTIGATOR</w:t>
            </w:r>
          </w:p>
        </w:tc>
        <w:tc>
          <w:tcPr>
            <w:tcW w:w="6455" w:type="dxa"/>
          </w:tcPr>
          <w:p>
            <w:pPr>
              <w:pStyle w:val="TableParagraph"/>
              <w:spacing w:before="1"/>
              <w:rPr>
                <w:b/>
                <w:sz w:val="22"/>
              </w:rPr>
            </w:pPr>
            <w:r>
              <w:rPr>
                <w:b/>
                <w:sz w:val="22"/>
                <w:u w:val="single"/>
              </w:rPr>
              <w:t>Dr.</w:t>
            </w:r>
            <w:r>
              <w:rPr>
                <w:b/>
                <w:spacing w:val="-3"/>
                <w:sz w:val="22"/>
                <w:u w:val="single"/>
              </w:rPr>
              <w:t> </w:t>
            </w:r>
            <w:r>
              <w:rPr>
                <w:b/>
                <w:sz w:val="22"/>
                <w:u w:val="single"/>
              </w:rPr>
              <w:t>Loukman</w:t>
            </w:r>
            <w:r>
              <w:rPr>
                <w:b/>
                <w:spacing w:val="-4"/>
                <w:sz w:val="22"/>
                <w:u w:val="single"/>
              </w:rPr>
              <w:t> </w:t>
            </w:r>
            <w:r>
              <w:rPr>
                <w:b/>
                <w:sz w:val="22"/>
                <w:u w:val="single"/>
              </w:rPr>
              <w:t>Omarjee,</w:t>
            </w:r>
            <w:r>
              <w:rPr>
                <w:b/>
                <w:spacing w:val="-2"/>
                <w:sz w:val="22"/>
                <w:u w:val="single"/>
              </w:rPr>
              <w:t> </w:t>
            </w:r>
            <w:r>
              <w:rPr>
                <w:b/>
                <w:sz w:val="22"/>
                <w:u w:val="single"/>
              </w:rPr>
              <w:t>Ding,</w:t>
            </w:r>
            <w:r>
              <w:rPr>
                <w:b/>
                <w:spacing w:val="-2"/>
                <w:sz w:val="22"/>
                <w:u w:val="single"/>
              </w:rPr>
              <w:t> </w:t>
            </w:r>
            <w:r>
              <w:rPr>
                <w:b/>
                <w:sz w:val="22"/>
                <w:u w:val="single"/>
              </w:rPr>
              <w:t>MD,</w:t>
            </w:r>
            <w:r>
              <w:rPr>
                <w:b/>
                <w:spacing w:val="-5"/>
                <w:sz w:val="22"/>
                <w:u w:val="single"/>
              </w:rPr>
              <w:t> </w:t>
            </w:r>
            <w:r>
              <w:rPr>
                <w:b/>
                <w:sz w:val="22"/>
                <w:u w:val="single"/>
              </w:rPr>
              <w:t>MSc,</w:t>
            </w:r>
            <w:r>
              <w:rPr>
                <w:b/>
                <w:spacing w:val="-2"/>
                <w:sz w:val="22"/>
                <w:u w:val="single"/>
              </w:rPr>
              <w:t> </w:t>
            </w:r>
            <w:r>
              <w:rPr>
                <w:b/>
                <w:spacing w:val="-5"/>
                <w:sz w:val="22"/>
                <w:u w:val="single"/>
              </w:rPr>
              <w:t>PhD</w:t>
            </w:r>
          </w:p>
          <w:p>
            <w:pPr>
              <w:pStyle w:val="TableParagraph"/>
              <w:spacing w:before="126"/>
              <w:rPr>
                <w:sz w:val="22"/>
              </w:rPr>
            </w:pPr>
            <w:r>
              <w:rPr>
                <w:sz w:val="22"/>
              </w:rPr>
              <w:t>Vascular</w:t>
            </w:r>
            <w:r>
              <w:rPr>
                <w:spacing w:val="-5"/>
                <w:sz w:val="22"/>
              </w:rPr>
              <w:t> </w:t>
            </w:r>
            <w:r>
              <w:rPr>
                <w:sz w:val="22"/>
              </w:rPr>
              <w:t>Physician</w:t>
            </w:r>
            <w:r>
              <w:rPr>
                <w:spacing w:val="-4"/>
                <w:sz w:val="22"/>
              </w:rPr>
              <w:t> </w:t>
            </w:r>
            <w:r>
              <w:rPr>
                <w:sz w:val="22"/>
              </w:rPr>
              <w:t>and</w:t>
            </w:r>
            <w:r>
              <w:rPr>
                <w:spacing w:val="-5"/>
                <w:sz w:val="22"/>
              </w:rPr>
              <w:t> </w:t>
            </w:r>
            <w:r>
              <w:rPr>
                <w:sz w:val="22"/>
              </w:rPr>
              <w:t>Clinical</w:t>
            </w:r>
            <w:r>
              <w:rPr>
                <w:spacing w:val="-4"/>
                <w:sz w:val="22"/>
              </w:rPr>
              <w:t> </w:t>
            </w:r>
            <w:r>
              <w:rPr>
                <w:spacing w:val="-2"/>
                <w:sz w:val="22"/>
              </w:rPr>
              <w:t>Immunologist</w:t>
            </w:r>
          </w:p>
          <w:p>
            <w:pPr>
              <w:pStyle w:val="TableParagraph"/>
              <w:spacing w:line="380" w:lineRule="atLeast"/>
              <w:rPr>
                <w:sz w:val="22"/>
              </w:rPr>
            </w:pPr>
            <w:r>
              <w:rPr>
                <w:sz w:val="22"/>
              </w:rPr>
              <w:t>NuMeCan</w:t>
            </w:r>
            <w:r>
              <w:rPr>
                <w:spacing w:val="23"/>
                <w:sz w:val="22"/>
              </w:rPr>
              <w:t> </w:t>
            </w:r>
            <w:r>
              <w:rPr>
                <w:sz w:val="22"/>
              </w:rPr>
              <w:t>Institute</w:t>
            </w:r>
            <w:r>
              <w:rPr>
                <w:spacing w:val="23"/>
                <w:sz w:val="22"/>
              </w:rPr>
              <w:t> </w:t>
            </w:r>
            <w:r>
              <w:rPr>
                <w:sz w:val="22"/>
              </w:rPr>
              <w:t>–</w:t>
            </w:r>
            <w:r>
              <w:rPr>
                <w:spacing w:val="22"/>
                <w:sz w:val="22"/>
              </w:rPr>
              <w:t> </w:t>
            </w:r>
            <w:r>
              <w:rPr>
                <w:sz w:val="22"/>
              </w:rPr>
              <w:t>EXPRES</w:t>
            </w:r>
            <w:r>
              <w:rPr>
                <w:spacing w:val="21"/>
                <w:sz w:val="22"/>
              </w:rPr>
              <w:t> </w:t>
            </w:r>
            <w:r>
              <w:rPr>
                <w:sz w:val="22"/>
              </w:rPr>
              <w:t>Team</w:t>
            </w:r>
            <w:r>
              <w:rPr>
                <w:spacing w:val="22"/>
                <w:sz w:val="22"/>
              </w:rPr>
              <w:t> </w:t>
            </w:r>
            <w:r>
              <w:rPr>
                <w:sz w:val="22"/>
              </w:rPr>
              <w:t>–</w:t>
            </w:r>
            <w:r>
              <w:rPr>
                <w:spacing w:val="22"/>
                <w:sz w:val="22"/>
              </w:rPr>
              <w:t> </w:t>
            </w:r>
            <w:r>
              <w:rPr>
                <w:sz w:val="22"/>
              </w:rPr>
              <w:t>UMR</w:t>
            </w:r>
            <w:r>
              <w:rPr>
                <w:spacing w:val="22"/>
                <w:sz w:val="22"/>
              </w:rPr>
              <w:t> </w:t>
            </w:r>
            <w:r>
              <w:rPr>
                <w:sz w:val="22"/>
              </w:rPr>
              <w:t>Inserm</w:t>
            </w:r>
            <w:r>
              <w:rPr>
                <w:spacing w:val="21"/>
                <w:sz w:val="22"/>
              </w:rPr>
              <w:t> </w:t>
            </w:r>
            <w:r>
              <w:rPr>
                <w:sz w:val="22"/>
              </w:rPr>
              <w:t>U1241</w:t>
            </w:r>
            <w:r>
              <w:rPr>
                <w:spacing w:val="22"/>
                <w:sz w:val="22"/>
              </w:rPr>
              <w:t> </w:t>
            </w:r>
            <w:r>
              <w:rPr>
                <w:sz w:val="22"/>
              </w:rPr>
              <w:t>&amp;</w:t>
            </w:r>
            <w:r>
              <w:rPr>
                <w:spacing w:val="23"/>
                <w:sz w:val="22"/>
              </w:rPr>
              <w:t> </w:t>
            </w:r>
            <w:r>
              <w:rPr>
                <w:sz w:val="22"/>
              </w:rPr>
              <w:t>CIC-</w:t>
            </w:r>
            <w:r>
              <w:rPr>
                <w:spacing w:val="-4"/>
                <w:sz w:val="22"/>
              </w:rPr>
              <w:t>1414</w:t>
            </w:r>
          </w:p>
        </w:tc>
      </w:tr>
      <w:tr>
        <w:trPr>
          <w:trHeight w:val="378" w:hRule="atLeast"/>
        </w:trPr>
        <w:tc>
          <w:tcPr>
            <w:tcW w:w="2770" w:type="dxa"/>
          </w:tcPr>
          <w:p>
            <w:pPr>
              <w:pStyle w:val="TableParagraph"/>
              <w:spacing w:before="38"/>
              <w:ind w:left="71"/>
              <w:rPr>
                <w:sz w:val="18"/>
              </w:rPr>
            </w:pPr>
            <w:r>
              <w:rPr>
                <w:sz w:val="18"/>
              </w:rPr>
              <w:t>VERSION</w:t>
            </w:r>
            <w:r>
              <w:rPr>
                <w:spacing w:val="-1"/>
                <w:sz w:val="18"/>
              </w:rPr>
              <w:t> </w:t>
            </w:r>
            <w:r>
              <w:rPr>
                <w:sz w:val="18"/>
              </w:rPr>
              <w:t>OF </w:t>
            </w:r>
            <w:r>
              <w:rPr>
                <w:spacing w:val="-2"/>
                <w:sz w:val="18"/>
              </w:rPr>
              <w:t>PROTOCOL</w:t>
            </w:r>
          </w:p>
        </w:tc>
        <w:tc>
          <w:tcPr>
            <w:tcW w:w="6455" w:type="dxa"/>
          </w:tcPr>
          <w:p>
            <w:pPr>
              <w:pStyle w:val="TableParagraph"/>
              <w:spacing w:before="1"/>
              <w:rPr>
                <w:sz w:val="22"/>
              </w:rPr>
            </w:pPr>
            <w:r>
              <w:rPr>
                <w:sz w:val="22"/>
              </w:rPr>
              <w:t>Version</w:t>
            </w:r>
            <w:r>
              <w:rPr>
                <w:spacing w:val="-1"/>
                <w:sz w:val="22"/>
              </w:rPr>
              <w:t> </w:t>
            </w:r>
            <w:r>
              <w:rPr>
                <w:sz w:val="22"/>
              </w:rPr>
              <w:t>10.0</w:t>
            </w:r>
            <w:r>
              <w:rPr>
                <w:spacing w:val="-3"/>
                <w:sz w:val="22"/>
              </w:rPr>
              <w:t> </w:t>
            </w:r>
            <w:r>
              <w:rPr>
                <w:sz w:val="22"/>
              </w:rPr>
              <w:t>of</w:t>
            </w:r>
            <w:r>
              <w:rPr>
                <w:spacing w:val="1"/>
                <w:sz w:val="22"/>
              </w:rPr>
              <w:t> </w:t>
            </w:r>
            <w:r>
              <w:rPr>
                <w:spacing w:val="-2"/>
                <w:sz w:val="22"/>
              </w:rPr>
              <w:t>26/06/2025</w:t>
            </w:r>
          </w:p>
        </w:tc>
      </w:tr>
      <w:tr>
        <w:trPr>
          <w:trHeight w:val="8350" w:hRule="atLeast"/>
        </w:trPr>
        <w:tc>
          <w:tcPr>
            <w:tcW w:w="2770" w:type="dxa"/>
          </w:tcPr>
          <w:p>
            <w:pPr>
              <w:pStyle w:val="TableParagraph"/>
              <w:spacing w:line="396" w:lineRule="auto" w:before="1"/>
              <w:ind w:left="71" w:right="949"/>
              <w:rPr>
                <w:sz w:val="22"/>
              </w:rPr>
            </w:pPr>
            <w:r>
              <w:rPr>
                <w:smallCaps/>
                <w:sz w:val="22"/>
              </w:rPr>
              <w:t>Background</w:t>
            </w:r>
            <w:r>
              <w:rPr>
                <w:smallCaps/>
                <w:spacing w:val="-12"/>
                <w:sz w:val="22"/>
              </w:rPr>
              <w:t> </w:t>
            </w:r>
            <w:r>
              <w:rPr>
                <w:smallCaps/>
                <w:sz w:val="22"/>
              </w:rPr>
              <w:t>and </w:t>
            </w:r>
            <w:r>
              <w:rPr>
                <w:smallCaps/>
                <w:spacing w:val="-2"/>
                <w:sz w:val="22"/>
              </w:rPr>
              <w:t>rationale</w:t>
            </w:r>
          </w:p>
        </w:tc>
        <w:tc>
          <w:tcPr>
            <w:tcW w:w="6455" w:type="dxa"/>
          </w:tcPr>
          <w:p>
            <w:pPr>
              <w:pStyle w:val="TableParagraph"/>
              <w:spacing w:line="360" w:lineRule="auto" w:before="1"/>
              <w:ind w:right="59"/>
              <w:jc w:val="both"/>
              <w:rPr>
                <w:sz w:val="22"/>
              </w:rPr>
            </w:pPr>
            <w:r>
              <w:rPr>
                <w:sz w:val="22"/>
              </w:rPr>
              <w:t>Peripheral Arterial Disease (PAD) is a highly debilitating disease that affects 202 million people</w:t>
            </w:r>
            <w:r>
              <w:rPr>
                <w:spacing w:val="-2"/>
                <w:sz w:val="22"/>
              </w:rPr>
              <w:t> </w:t>
            </w:r>
            <w:r>
              <w:rPr>
                <w:sz w:val="22"/>
              </w:rPr>
              <w:t>around</w:t>
            </w:r>
            <w:r>
              <w:rPr>
                <w:spacing w:val="-2"/>
                <w:sz w:val="22"/>
              </w:rPr>
              <w:t> </w:t>
            </w:r>
            <w:r>
              <w:rPr>
                <w:sz w:val="22"/>
              </w:rPr>
              <w:t>the world and about</w:t>
            </w:r>
            <w:r>
              <w:rPr>
                <w:spacing w:val="-1"/>
                <w:sz w:val="22"/>
              </w:rPr>
              <w:t> </w:t>
            </w:r>
            <w:r>
              <w:rPr>
                <w:sz w:val="22"/>
              </w:rPr>
              <w:t>7 million people in France. Morbi-mortality from cardiovascular events is increased in this population. Intermittent claudication is defined as a discomfort and/or pain in the legs during walking. It is the most common clinical feature of PAD.</w:t>
            </w:r>
          </w:p>
          <w:p>
            <w:pPr>
              <w:pStyle w:val="TableParagraph"/>
              <w:spacing w:line="360" w:lineRule="auto" w:before="1"/>
              <w:ind w:right="64"/>
              <w:jc w:val="both"/>
              <w:rPr>
                <w:sz w:val="22"/>
              </w:rPr>
            </w:pPr>
            <w:r>
              <w:rPr>
                <w:sz w:val="22"/>
              </w:rPr>
              <w:t>In claudication, primary therapeutic approach is medical treatment and advice to walk. Revascularization is only proposed when medical treatment and advice to walk for at least 3 to 6 months have failed to improve symptoms and walking ability.</w:t>
            </w:r>
          </w:p>
          <w:p>
            <w:pPr>
              <w:pStyle w:val="TableParagraph"/>
              <w:spacing w:line="360" w:lineRule="auto"/>
              <w:ind w:right="56"/>
              <w:jc w:val="both"/>
              <w:rPr>
                <w:sz w:val="22"/>
              </w:rPr>
            </w:pPr>
            <w:r>
              <w:rPr>
                <w:sz w:val="22"/>
              </w:rPr>
              <w:t>Optimal</w:t>
            </w:r>
            <w:r>
              <w:rPr>
                <w:spacing w:val="-14"/>
                <w:sz w:val="22"/>
              </w:rPr>
              <w:t> </w:t>
            </w:r>
            <w:r>
              <w:rPr>
                <w:sz w:val="22"/>
              </w:rPr>
              <w:t>medical</w:t>
            </w:r>
            <w:r>
              <w:rPr>
                <w:spacing w:val="-14"/>
                <w:sz w:val="22"/>
              </w:rPr>
              <w:t> </w:t>
            </w:r>
            <w:r>
              <w:rPr>
                <w:sz w:val="22"/>
              </w:rPr>
              <w:t>treatment</w:t>
            </w:r>
            <w:r>
              <w:rPr>
                <w:spacing w:val="-14"/>
                <w:sz w:val="22"/>
              </w:rPr>
              <w:t> </w:t>
            </w:r>
            <w:r>
              <w:rPr>
                <w:sz w:val="22"/>
              </w:rPr>
              <w:t>includes</w:t>
            </w:r>
            <w:r>
              <w:rPr>
                <w:spacing w:val="-13"/>
                <w:sz w:val="22"/>
              </w:rPr>
              <w:t> </w:t>
            </w:r>
            <w:r>
              <w:rPr>
                <w:sz w:val="22"/>
              </w:rPr>
              <w:t>Antiplatelet,</w:t>
            </w:r>
            <w:r>
              <w:rPr>
                <w:spacing w:val="-14"/>
                <w:sz w:val="22"/>
              </w:rPr>
              <w:t> </w:t>
            </w:r>
            <w:r>
              <w:rPr>
                <w:sz w:val="22"/>
              </w:rPr>
              <w:t>Lipid</w:t>
            </w:r>
            <w:r>
              <w:rPr>
                <w:spacing w:val="-14"/>
                <w:sz w:val="22"/>
              </w:rPr>
              <w:t> </w:t>
            </w:r>
            <w:r>
              <w:rPr>
                <w:sz w:val="22"/>
              </w:rPr>
              <w:t>Lowering</w:t>
            </w:r>
            <w:r>
              <w:rPr>
                <w:spacing w:val="-14"/>
                <w:sz w:val="22"/>
              </w:rPr>
              <w:t> </w:t>
            </w:r>
            <w:r>
              <w:rPr>
                <w:sz w:val="22"/>
              </w:rPr>
              <w:t>Drugs, AT2</w:t>
            </w:r>
            <w:r>
              <w:rPr>
                <w:spacing w:val="-14"/>
                <w:sz w:val="22"/>
              </w:rPr>
              <w:t> </w:t>
            </w:r>
            <w:r>
              <w:rPr>
                <w:sz w:val="22"/>
              </w:rPr>
              <w:t>antagonists</w:t>
            </w:r>
            <w:r>
              <w:rPr>
                <w:spacing w:val="-14"/>
                <w:sz w:val="22"/>
              </w:rPr>
              <w:t> </w:t>
            </w:r>
            <w:r>
              <w:rPr>
                <w:sz w:val="22"/>
              </w:rPr>
              <w:t>/</w:t>
            </w:r>
            <w:r>
              <w:rPr>
                <w:spacing w:val="-12"/>
                <w:sz w:val="22"/>
              </w:rPr>
              <w:t> </w:t>
            </w:r>
            <w:r>
              <w:rPr>
                <w:sz w:val="22"/>
              </w:rPr>
              <w:t>ACE</w:t>
            </w:r>
            <w:r>
              <w:rPr>
                <w:spacing w:val="-13"/>
                <w:sz w:val="22"/>
              </w:rPr>
              <w:t> </w:t>
            </w:r>
            <w:r>
              <w:rPr>
                <w:sz w:val="22"/>
              </w:rPr>
              <w:t>Inhibitors</w:t>
            </w:r>
            <w:r>
              <w:rPr>
                <w:spacing w:val="-12"/>
                <w:sz w:val="22"/>
              </w:rPr>
              <w:t> </w:t>
            </w:r>
            <w:r>
              <w:rPr>
                <w:sz w:val="22"/>
              </w:rPr>
              <w:t>and</w:t>
            </w:r>
            <w:r>
              <w:rPr>
                <w:spacing w:val="-13"/>
                <w:sz w:val="22"/>
              </w:rPr>
              <w:t> </w:t>
            </w:r>
            <w:r>
              <w:rPr>
                <w:sz w:val="22"/>
              </w:rPr>
              <w:t>advice</w:t>
            </w:r>
            <w:r>
              <w:rPr>
                <w:spacing w:val="-13"/>
                <w:sz w:val="22"/>
              </w:rPr>
              <w:t> </w:t>
            </w:r>
            <w:r>
              <w:rPr>
                <w:sz w:val="22"/>
              </w:rPr>
              <w:t>to</w:t>
            </w:r>
            <w:r>
              <w:rPr>
                <w:spacing w:val="-13"/>
                <w:sz w:val="22"/>
              </w:rPr>
              <w:t> </w:t>
            </w:r>
            <w:r>
              <w:rPr>
                <w:sz w:val="22"/>
              </w:rPr>
              <w:t>walk.</w:t>
            </w:r>
            <w:r>
              <w:rPr>
                <w:spacing w:val="-10"/>
                <w:sz w:val="22"/>
              </w:rPr>
              <w:t> </w:t>
            </w:r>
            <w:r>
              <w:rPr>
                <w:sz w:val="22"/>
              </w:rPr>
              <w:t>PAD</w:t>
            </w:r>
            <w:r>
              <w:rPr>
                <w:spacing w:val="-14"/>
                <w:sz w:val="22"/>
              </w:rPr>
              <w:t> </w:t>
            </w:r>
            <w:r>
              <w:rPr>
                <w:sz w:val="22"/>
              </w:rPr>
              <w:t>patients</w:t>
            </w:r>
            <w:r>
              <w:rPr>
                <w:spacing w:val="-12"/>
                <w:sz w:val="22"/>
              </w:rPr>
              <w:t> </w:t>
            </w:r>
            <w:r>
              <w:rPr>
                <w:sz w:val="22"/>
              </w:rPr>
              <w:t>with claudication could be included if they are under optimal treatment for one</w:t>
            </w:r>
            <w:r>
              <w:rPr>
                <w:spacing w:val="-2"/>
                <w:sz w:val="22"/>
              </w:rPr>
              <w:t> </w:t>
            </w:r>
            <w:r>
              <w:rPr>
                <w:sz w:val="22"/>
              </w:rPr>
              <w:t>month</w:t>
            </w:r>
            <w:r>
              <w:rPr>
                <w:spacing w:val="-2"/>
                <w:sz w:val="22"/>
              </w:rPr>
              <w:t> </w:t>
            </w:r>
            <w:r>
              <w:rPr>
                <w:sz w:val="22"/>
              </w:rPr>
              <w:t>including</w:t>
            </w:r>
            <w:r>
              <w:rPr>
                <w:spacing w:val="-2"/>
                <w:sz w:val="22"/>
              </w:rPr>
              <w:t> </w:t>
            </w:r>
            <w:r>
              <w:rPr>
                <w:sz w:val="22"/>
              </w:rPr>
              <w:t>direct oral</w:t>
            </w:r>
            <w:r>
              <w:rPr>
                <w:spacing w:val="-1"/>
                <w:sz w:val="22"/>
              </w:rPr>
              <w:t> </w:t>
            </w:r>
            <w:r>
              <w:rPr>
                <w:sz w:val="22"/>
              </w:rPr>
              <w:t>anticoagulant</w:t>
            </w:r>
            <w:r>
              <w:rPr>
                <w:spacing w:val="-1"/>
                <w:sz w:val="22"/>
              </w:rPr>
              <w:t> </w:t>
            </w:r>
            <w:r>
              <w:rPr>
                <w:sz w:val="22"/>
              </w:rPr>
              <w:t>(Rivaroxaban,</w:t>
            </w:r>
            <w:r>
              <w:rPr>
                <w:spacing w:val="-2"/>
                <w:sz w:val="22"/>
              </w:rPr>
              <w:t> </w:t>
            </w:r>
            <w:r>
              <w:rPr>
                <w:sz w:val="22"/>
              </w:rPr>
              <w:t>Apixaban, Dabigatran) as monotherapy instead of an antiplatelet agent if the treatment is justified for another cause than MI (non-valvular Atrial Fibrillation, Venous Thromboembolism).</w:t>
            </w:r>
          </w:p>
          <w:p>
            <w:pPr>
              <w:pStyle w:val="TableParagraph"/>
              <w:spacing w:line="360" w:lineRule="auto"/>
              <w:ind w:right="56"/>
              <w:jc w:val="both"/>
              <w:rPr>
                <w:sz w:val="22"/>
              </w:rPr>
            </w:pPr>
            <w:r>
              <w:rPr>
                <w:sz w:val="22"/>
              </w:rPr>
              <w:t>To date, no other drug has provided consistent evidence for functional improvement in claudication, except for Cilostazol, a type-3 phospho-diesterase inhibitor (PDEi). This compound has been scarcely used in France due to</w:t>
            </w:r>
            <w:r>
              <w:rPr>
                <w:spacing w:val="2"/>
                <w:sz w:val="22"/>
              </w:rPr>
              <w:t> </w:t>
            </w:r>
            <w:r>
              <w:rPr>
                <w:sz w:val="22"/>
              </w:rPr>
              <w:t>cost</w:t>
            </w:r>
            <w:r>
              <w:rPr>
                <w:spacing w:val="3"/>
                <w:sz w:val="22"/>
              </w:rPr>
              <w:t> </w:t>
            </w:r>
            <w:r>
              <w:rPr>
                <w:sz w:val="22"/>
              </w:rPr>
              <w:t>and</w:t>
            </w:r>
            <w:r>
              <w:rPr>
                <w:spacing w:val="1"/>
                <w:sz w:val="22"/>
              </w:rPr>
              <w:t> </w:t>
            </w:r>
            <w:r>
              <w:rPr>
                <w:sz w:val="22"/>
              </w:rPr>
              <w:t>frequent</w:t>
            </w:r>
            <w:r>
              <w:rPr>
                <w:spacing w:val="3"/>
                <w:sz w:val="22"/>
              </w:rPr>
              <w:t> </w:t>
            </w:r>
            <w:r>
              <w:rPr>
                <w:sz w:val="22"/>
              </w:rPr>
              <w:t>side effect</w:t>
            </w:r>
            <w:r>
              <w:rPr>
                <w:spacing w:val="3"/>
                <w:sz w:val="22"/>
              </w:rPr>
              <w:t> </w:t>
            </w:r>
            <w:r>
              <w:rPr>
                <w:sz w:val="22"/>
              </w:rPr>
              <w:t>(Headache, Flush,</w:t>
            </w:r>
            <w:r>
              <w:rPr>
                <w:spacing w:val="2"/>
                <w:sz w:val="22"/>
              </w:rPr>
              <w:t> </w:t>
            </w:r>
            <w:r>
              <w:rPr>
                <w:spacing w:val="-2"/>
                <w:sz w:val="22"/>
              </w:rPr>
              <w:t>Diarrhea,</w:t>
            </w:r>
          </w:p>
          <w:p>
            <w:pPr>
              <w:pStyle w:val="TableParagraph"/>
              <w:spacing w:line="252" w:lineRule="exact"/>
              <w:jc w:val="both"/>
              <w:rPr>
                <w:sz w:val="22"/>
              </w:rPr>
            </w:pPr>
            <w:r>
              <w:rPr>
                <w:sz w:val="22"/>
              </w:rPr>
              <w:t>etc.)</w:t>
            </w:r>
            <w:r>
              <w:rPr>
                <w:spacing w:val="-2"/>
                <w:sz w:val="22"/>
              </w:rPr>
              <w:t> </w:t>
            </w:r>
            <w:r>
              <w:rPr>
                <w:sz w:val="22"/>
              </w:rPr>
              <w:t>and</w:t>
            </w:r>
            <w:r>
              <w:rPr>
                <w:spacing w:val="-4"/>
                <w:sz w:val="22"/>
              </w:rPr>
              <w:t> </w:t>
            </w:r>
            <w:r>
              <w:rPr>
                <w:sz w:val="22"/>
              </w:rPr>
              <w:t>was</w:t>
            </w:r>
            <w:r>
              <w:rPr>
                <w:spacing w:val="-1"/>
                <w:sz w:val="22"/>
              </w:rPr>
              <w:t> </w:t>
            </w:r>
            <w:r>
              <w:rPr>
                <w:sz w:val="22"/>
              </w:rPr>
              <w:t>withdrawn</w:t>
            </w:r>
            <w:r>
              <w:rPr>
                <w:spacing w:val="-2"/>
                <w:sz w:val="22"/>
              </w:rPr>
              <w:t> </w:t>
            </w:r>
            <w:r>
              <w:rPr>
                <w:sz w:val="22"/>
              </w:rPr>
              <w:t>as</w:t>
            </w:r>
            <w:r>
              <w:rPr>
                <w:spacing w:val="-4"/>
                <w:sz w:val="22"/>
              </w:rPr>
              <w:t> </w:t>
            </w:r>
            <w:r>
              <w:rPr>
                <w:sz w:val="22"/>
              </w:rPr>
              <w:t>a</w:t>
            </w:r>
            <w:r>
              <w:rPr>
                <w:spacing w:val="-1"/>
                <w:sz w:val="22"/>
              </w:rPr>
              <w:t> </w:t>
            </w:r>
            <w:r>
              <w:rPr>
                <w:sz w:val="22"/>
              </w:rPr>
              <w:t>therapy</w:t>
            </w:r>
            <w:r>
              <w:rPr>
                <w:spacing w:val="-2"/>
                <w:sz w:val="22"/>
              </w:rPr>
              <w:t> </w:t>
            </w:r>
            <w:r>
              <w:rPr>
                <w:sz w:val="22"/>
              </w:rPr>
              <w:t>in</w:t>
            </w:r>
            <w:r>
              <w:rPr>
                <w:spacing w:val="-4"/>
                <w:sz w:val="22"/>
              </w:rPr>
              <w:t> </w:t>
            </w:r>
            <w:r>
              <w:rPr>
                <w:spacing w:val="-2"/>
                <w:sz w:val="22"/>
              </w:rPr>
              <w:t>2010.</w:t>
            </w:r>
          </w:p>
        </w:tc>
      </w:tr>
    </w:tbl>
    <w:p>
      <w:pPr>
        <w:pStyle w:val="TableParagraph"/>
        <w:spacing w:after="0" w:line="252" w:lineRule="exact"/>
        <w:jc w:val="both"/>
        <w:rPr>
          <w:sz w:val="22"/>
        </w:rPr>
        <w:sectPr>
          <w:headerReference w:type="default" r:id="rId5"/>
          <w:footerReference w:type="default" r:id="rId6"/>
          <w:type w:val="continuous"/>
          <w:pgSz w:w="11910" w:h="16840"/>
          <w:pgMar w:header="718" w:footer="1003" w:top="1400" w:bottom="1200" w:left="1275" w:right="1133"/>
          <w:pgNumType w:start="1"/>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455"/>
      </w:tblGrid>
      <w:tr>
        <w:trPr>
          <w:trHeight w:val="2277" w:hRule="atLeast"/>
        </w:trPr>
        <w:tc>
          <w:tcPr>
            <w:tcW w:w="2770" w:type="dxa"/>
          </w:tcPr>
          <w:p>
            <w:pPr>
              <w:pStyle w:val="TableParagraph"/>
              <w:ind w:left="0"/>
              <w:rPr>
                <w:sz w:val="22"/>
              </w:rPr>
            </w:pPr>
          </w:p>
        </w:tc>
        <w:tc>
          <w:tcPr>
            <w:tcW w:w="6455" w:type="dxa"/>
          </w:tcPr>
          <w:p>
            <w:pPr>
              <w:pStyle w:val="TableParagraph"/>
              <w:spacing w:line="360" w:lineRule="auto" w:before="3"/>
              <w:ind w:right="64"/>
              <w:jc w:val="both"/>
              <w:rPr>
                <w:sz w:val="22"/>
              </w:rPr>
            </w:pPr>
            <w:r>
              <w:rPr>
                <w:sz w:val="22"/>
              </w:rPr>
              <w:t>Sildenafil, a type 5 PDEi, is well tolerated, largely used in impotence and has interesting clinical delay and duration of action in the concept of a potential use in claudication. Preliminary data from the literature and unpublished case reports, suggest that this drug could efficiently improve</w:t>
            </w:r>
            <w:r>
              <w:rPr>
                <w:spacing w:val="61"/>
                <w:sz w:val="22"/>
              </w:rPr>
              <w:t> </w:t>
            </w:r>
            <w:r>
              <w:rPr>
                <w:sz w:val="22"/>
              </w:rPr>
              <w:t>symptoms</w:t>
            </w:r>
            <w:r>
              <w:rPr>
                <w:spacing w:val="64"/>
                <w:sz w:val="22"/>
              </w:rPr>
              <w:t> </w:t>
            </w:r>
            <w:r>
              <w:rPr>
                <w:sz w:val="22"/>
              </w:rPr>
              <w:t>and</w:t>
            </w:r>
            <w:r>
              <w:rPr>
                <w:spacing w:val="64"/>
                <w:sz w:val="22"/>
              </w:rPr>
              <w:t> </w:t>
            </w:r>
            <w:r>
              <w:rPr>
                <w:sz w:val="22"/>
              </w:rPr>
              <w:t>walking</w:t>
            </w:r>
            <w:r>
              <w:rPr>
                <w:spacing w:val="64"/>
                <w:sz w:val="22"/>
              </w:rPr>
              <w:t> </w:t>
            </w:r>
            <w:r>
              <w:rPr>
                <w:sz w:val="22"/>
              </w:rPr>
              <w:t>capacity</w:t>
            </w:r>
            <w:r>
              <w:rPr>
                <w:spacing w:val="63"/>
                <w:sz w:val="22"/>
              </w:rPr>
              <w:t> </w:t>
            </w:r>
            <w:r>
              <w:rPr>
                <w:sz w:val="22"/>
              </w:rPr>
              <w:t>in</w:t>
            </w:r>
            <w:r>
              <w:rPr>
                <w:spacing w:val="64"/>
                <w:sz w:val="22"/>
              </w:rPr>
              <w:t> </w:t>
            </w:r>
            <w:r>
              <w:rPr>
                <w:sz w:val="22"/>
              </w:rPr>
              <w:t>patients</w:t>
            </w:r>
            <w:r>
              <w:rPr>
                <w:spacing w:val="64"/>
                <w:sz w:val="22"/>
              </w:rPr>
              <w:t> </w:t>
            </w:r>
            <w:r>
              <w:rPr>
                <w:sz w:val="22"/>
              </w:rPr>
              <w:t>with</w:t>
            </w:r>
            <w:r>
              <w:rPr>
                <w:spacing w:val="64"/>
                <w:sz w:val="22"/>
              </w:rPr>
              <w:t> </w:t>
            </w:r>
            <w:r>
              <w:rPr>
                <w:sz w:val="22"/>
              </w:rPr>
              <w:t>stage</w:t>
            </w:r>
            <w:r>
              <w:rPr>
                <w:spacing w:val="62"/>
                <w:sz w:val="22"/>
              </w:rPr>
              <w:t> </w:t>
            </w:r>
            <w:r>
              <w:rPr>
                <w:spacing w:val="-10"/>
                <w:sz w:val="22"/>
              </w:rPr>
              <w:t>2</w:t>
            </w:r>
          </w:p>
          <w:p>
            <w:pPr>
              <w:pStyle w:val="TableParagraph"/>
              <w:spacing w:line="252" w:lineRule="exact"/>
              <w:rPr>
                <w:sz w:val="22"/>
              </w:rPr>
            </w:pPr>
            <w:r>
              <w:rPr>
                <w:spacing w:val="-2"/>
                <w:sz w:val="22"/>
              </w:rPr>
              <w:t>claudication.</w:t>
            </w:r>
          </w:p>
        </w:tc>
      </w:tr>
      <w:tr>
        <w:trPr>
          <w:trHeight w:val="760" w:hRule="atLeast"/>
        </w:trPr>
        <w:tc>
          <w:tcPr>
            <w:tcW w:w="2770" w:type="dxa"/>
          </w:tcPr>
          <w:p>
            <w:pPr>
              <w:pStyle w:val="TableParagraph"/>
              <w:spacing w:before="1"/>
              <w:ind w:left="71"/>
              <w:rPr>
                <w:sz w:val="22"/>
              </w:rPr>
            </w:pPr>
            <w:r>
              <w:rPr>
                <w:smallCaps/>
                <w:sz w:val="22"/>
              </w:rPr>
              <w:t>Primary</w:t>
            </w:r>
            <w:r>
              <w:rPr>
                <w:smallCaps/>
                <w:spacing w:val="-2"/>
                <w:sz w:val="22"/>
              </w:rPr>
              <w:t> objective</w:t>
            </w:r>
          </w:p>
        </w:tc>
        <w:tc>
          <w:tcPr>
            <w:tcW w:w="6455" w:type="dxa"/>
          </w:tcPr>
          <w:p>
            <w:pPr>
              <w:pStyle w:val="TableParagraph"/>
              <w:spacing w:before="1"/>
              <w:rPr>
                <w:sz w:val="22"/>
              </w:rPr>
            </w:pPr>
            <w:r>
              <w:rPr>
                <w:sz w:val="22"/>
              </w:rPr>
              <w:t>To</w:t>
            </w:r>
            <w:r>
              <w:rPr>
                <w:spacing w:val="16"/>
                <w:sz w:val="22"/>
              </w:rPr>
              <w:t> </w:t>
            </w:r>
            <w:r>
              <w:rPr>
                <w:sz w:val="22"/>
              </w:rPr>
              <w:t>determine</w:t>
            </w:r>
            <w:r>
              <w:rPr>
                <w:spacing w:val="16"/>
                <w:sz w:val="22"/>
              </w:rPr>
              <w:t> </w:t>
            </w:r>
            <w:r>
              <w:rPr>
                <w:sz w:val="22"/>
              </w:rPr>
              <w:t>whether</w:t>
            </w:r>
            <w:r>
              <w:rPr>
                <w:spacing w:val="15"/>
                <w:sz w:val="22"/>
              </w:rPr>
              <w:t> </w:t>
            </w:r>
            <w:r>
              <w:rPr>
                <w:sz w:val="22"/>
              </w:rPr>
              <w:t>sildenafil,</w:t>
            </w:r>
            <w:r>
              <w:rPr>
                <w:spacing w:val="14"/>
                <w:sz w:val="22"/>
              </w:rPr>
              <w:t> </w:t>
            </w:r>
            <w:r>
              <w:rPr>
                <w:sz w:val="22"/>
              </w:rPr>
              <w:t>compared</w:t>
            </w:r>
            <w:r>
              <w:rPr>
                <w:spacing w:val="15"/>
                <w:sz w:val="22"/>
              </w:rPr>
              <w:t> </w:t>
            </w:r>
            <w:r>
              <w:rPr>
                <w:sz w:val="22"/>
              </w:rPr>
              <w:t>with</w:t>
            </w:r>
            <w:r>
              <w:rPr>
                <w:spacing w:val="16"/>
                <w:sz w:val="22"/>
              </w:rPr>
              <w:t> </w:t>
            </w:r>
            <w:r>
              <w:rPr>
                <w:sz w:val="22"/>
              </w:rPr>
              <w:t>placebo,</w:t>
            </w:r>
            <w:r>
              <w:rPr>
                <w:spacing w:val="14"/>
                <w:sz w:val="22"/>
              </w:rPr>
              <w:t> </w:t>
            </w:r>
            <w:r>
              <w:rPr>
                <w:sz w:val="22"/>
              </w:rPr>
              <w:t>improve</w:t>
            </w:r>
            <w:r>
              <w:rPr>
                <w:spacing w:val="17"/>
                <w:sz w:val="22"/>
              </w:rPr>
              <w:t> </w:t>
            </w:r>
            <w:r>
              <w:rPr>
                <w:spacing w:val="-5"/>
                <w:sz w:val="22"/>
              </w:rPr>
              <w:t>the</w:t>
            </w:r>
          </w:p>
          <w:p>
            <w:pPr>
              <w:pStyle w:val="TableParagraph"/>
              <w:spacing w:before="128"/>
              <w:rPr>
                <w:sz w:val="22"/>
              </w:rPr>
            </w:pPr>
            <w:r>
              <w:rPr>
                <w:sz w:val="22"/>
              </w:rPr>
              <w:t>walking</w:t>
            </w:r>
            <w:r>
              <w:rPr>
                <w:spacing w:val="-6"/>
                <w:sz w:val="22"/>
              </w:rPr>
              <w:t> </w:t>
            </w:r>
            <w:r>
              <w:rPr>
                <w:sz w:val="22"/>
              </w:rPr>
              <w:t>capacity</w:t>
            </w:r>
            <w:r>
              <w:rPr>
                <w:spacing w:val="-7"/>
                <w:sz w:val="22"/>
              </w:rPr>
              <w:t> </w:t>
            </w:r>
            <w:r>
              <w:rPr>
                <w:sz w:val="22"/>
              </w:rPr>
              <w:t>at</w:t>
            </w:r>
            <w:r>
              <w:rPr>
                <w:spacing w:val="-2"/>
                <w:sz w:val="22"/>
              </w:rPr>
              <w:t> </w:t>
            </w:r>
            <w:r>
              <w:rPr>
                <w:sz w:val="22"/>
              </w:rPr>
              <w:t>week</w:t>
            </w:r>
            <w:r>
              <w:rPr>
                <w:spacing w:val="-2"/>
                <w:sz w:val="22"/>
              </w:rPr>
              <w:t> </w:t>
            </w:r>
            <w:r>
              <w:rPr>
                <w:sz w:val="22"/>
              </w:rPr>
              <w:t>24</w:t>
            </w:r>
            <w:r>
              <w:rPr>
                <w:spacing w:val="-4"/>
                <w:sz w:val="22"/>
              </w:rPr>
              <w:t> </w:t>
            </w:r>
            <w:r>
              <w:rPr>
                <w:sz w:val="22"/>
              </w:rPr>
              <w:t>of</w:t>
            </w:r>
            <w:r>
              <w:rPr>
                <w:spacing w:val="-4"/>
                <w:sz w:val="22"/>
              </w:rPr>
              <w:t> </w:t>
            </w:r>
            <w:r>
              <w:rPr>
                <w:sz w:val="22"/>
              </w:rPr>
              <w:t>patients</w:t>
            </w:r>
            <w:r>
              <w:rPr>
                <w:spacing w:val="-3"/>
                <w:sz w:val="22"/>
              </w:rPr>
              <w:t> </w:t>
            </w:r>
            <w:r>
              <w:rPr>
                <w:sz w:val="22"/>
              </w:rPr>
              <w:t>with</w:t>
            </w:r>
            <w:r>
              <w:rPr>
                <w:spacing w:val="-7"/>
                <w:sz w:val="22"/>
              </w:rPr>
              <w:t> </w:t>
            </w:r>
            <w:r>
              <w:rPr>
                <w:sz w:val="22"/>
              </w:rPr>
              <w:t>intermittent</w:t>
            </w:r>
            <w:r>
              <w:rPr>
                <w:spacing w:val="-2"/>
                <w:sz w:val="22"/>
              </w:rPr>
              <w:t> claudication</w:t>
            </w:r>
          </w:p>
        </w:tc>
      </w:tr>
      <w:tr>
        <w:trPr>
          <w:trHeight w:val="2760" w:hRule="atLeast"/>
        </w:trPr>
        <w:tc>
          <w:tcPr>
            <w:tcW w:w="2770" w:type="dxa"/>
          </w:tcPr>
          <w:p>
            <w:pPr>
              <w:pStyle w:val="TableParagraph"/>
              <w:spacing w:line="396" w:lineRule="auto" w:before="1"/>
              <w:ind w:left="71" w:right="903"/>
              <w:rPr>
                <w:sz w:val="22"/>
              </w:rPr>
            </w:pPr>
            <w:r>
              <w:rPr>
                <w:smallCaps/>
                <w:sz w:val="22"/>
              </w:rPr>
              <w:t>Primary</w:t>
            </w:r>
            <w:r>
              <w:rPr>
                <w:smallCaps/>
                <w:spacing w:val="-12"/>
                <w:sz w:val="22"/>
              </w:rPr>
              <w:t> </w:t>
            </w:r>
            <w:r>
              <w:rPr>
                <w:smallCaps/>
                <w:sz w:val="22"/>
              </w:rPr>
              <w:t>outcome </w:t>
            </w:r>
            <w:r>
              <w:rPr>
                <w:smallCaps/>
                <w:spacing w:val="-2"/>
                <w:sz w:val="22"/>
              </w:rPr>
              <w:t>measure</w:t>
            </w:r>
          </w:p>
        </w:tc>
        <w:tc>
          <w:tcPr>
            <w:tcW w:w="6455" w:type="dxa"/>
          </w:tcPr>
          <w:p>
            <w:pPr>
              <w:pStyle w:val="TableParagraph"/>
              <w:spacing w:line="360" w:lineRule="auto" w:before="1"/>
              <w:ind w:right="64"/>
              <w:jc w:val="both"/>
              <w:rPr>
                <w:sz w:val="22"/>
              </w:rPr>
            </w:pPr>
            <w:r>
              <w:rPr>
                <w:sz w:val="22"/>
              </w:rPr>
              <w:t>Absolute change of the absolute claudication distance (ACD) from baseline to week 24. ACD is measured in meters at baseline and week 24 by walking on a treadmill until the point when the subject is unable to walk anymore due to pain in the leg.</w:t>
            </w:r>
          </w:p>
          <w:p>
            <w:pPr>
              <w:pStyle w:val="TableParagraph"/>
              <w:spacing w:line="274" w:lineRule="exact"/>
              <w:jc w:val="both"/>
              <w:rPr>
                <w:sz w:val="24"/>
              </w:rPr>
            </w:pPr>
            <w:r>
              <w:rPr>
                <w:sz w:val="24"/>
              </w:rPr>
              <w:t>For</w:t>
            </w:r>
            <w:r>
              <w:rPr>
                <w:spacing w:val="62"/>
                <w:sz w:val="24"/>
              </w:rPr>
              <w:t> </w:t>
            </w:r>
            <w:r>
              <w:rPr>
                <w:sz w:val="24"/>
              </w:rPr>
              <w:t>the</w:t>
            </w:r>
            <w:r>
              <w:rPr>
                <w:spacing w:val="65"/>
                <w:sz w:val="24"/>
              </w:rPr>
              <w:t> </w:t>
            </w:r>
            <w:r>
              <w:rPr>
                <w:sz w:val="24"/>
              </w:rPr>
              <w:t>treadmill</w:t>
            </w:r>
            <w:r>
              <w:rPr>
                <w:spacing w:val="65"/>
                <w:sz w:val="24"/>
              </w:rPr>
              <w:t> </w:t>
            </w:r>
            <w:r>
              <w:rPr>
                <w:sz w:val="24"/>
              </w:rPr>
              <w:t>tests,</w:t>
            </w:r>
            <w:r>
              <w:rPr>
                <w:spacing w:val="66"/>
                <w:sz w:val="24"/>
              </w:rPr>
              <w:t> </w:t>
            </w:r>
            <w:r>
              <w:rPr>
                <w:sz w:val="24"/>
              </w:rPr>
              <w:t>walking</w:t>
            </w:r>
            <w:r>
              <w:rPr>
                <w:spacing w:val="64"/>
                <w:sz w:val="24"/>
              </w:rPr>
              <w:t> </w:t>
            </w:r>
            <w:r>
              <w:rPr>
                <w:sz w:val="24"/>
              </w:rPr>
              <w:t>will</w:t>
            </w:r>
            <w:r>
              <w:rPr>
                <w:spacing w:val="64"/>
                <w:sz w:val="24"/>
              </w:rPr>
              <w:t> </w:t>
            </w:r>
            <w:r>
              <w:rPr>
                <w:sz w:val="24"/>
              </w:rPr>
              <w:t>be</w:t>
            </w:r>
            <w:r>
              <w:rPr>
                <w:spacing w:val="65"/>
                <w:sz w:val="24"/>
              </w:rPr>
              <w:t> </w:t>
            </w:r>
            <w:r>
              <w:rPr>
                <w:sz w:val="24"/>
              </w:rPr>
              <w:t>conducted</w:t>
            </w:r>
            <w:r>
              <w:rPr>
                <w:spacing w:val="64"/>
                <w:sz w:val="24"/>
              </w:rPr>
              <w:t> </w:t>
            </w:r>
            <w:r>
              <w:rPr>
                <w:sz w:val="24"/>
              </w:rPr>
              <w:t>up</w:t>
            </w:r>
            <w:r>
              <w:rPr>
                <w:spacing w:val="63"/>
                <w:sz w:val="24"/>
              </w:rPr>
              <w:t> </w:t>
            </w:r>
            <w:r>
              <w:rPr>
                <w:sz w:val="24"/>
              </w:rPr>
              <w:t>to</w:t>
            </w:r>
            <w:r>
              <w:rPr>
                <w:spacing w:val="65"/>
                <w:sz w:val="24"/>
              </w:rPr>
              <w:t> </w:t>
            </w:r>
            <w:r>
              <w:rPr>
                <w:spacing w:val="-5"/>
                <w:sz w:val="24"/>
              </w:rPr>
              <w:t>the</w:t>
            </w:r>
          </w:p>
          <w:p>
            <w:pPr>
              <w:pStyle w:val="TableParagraph"/>
              <w:spacing w:line="410" w:lineRule="atLeast" w:before="5"/>
              <w:ind w:right="66"/>
              <w:jc w:val="both"/>
              <w:rPr>
                <w:sz w:val="24"/>
              </w:rPr>
            </w:pPr>
            <w:r>
              <w:rPr>
                <w:sz w:val="24"/>
              </w:rPr>
              <w:t>maximum</w:t>
            </w:r>
            <w:r>
              <w:rPr>
                <w:spacing w:val="-11"/>
                <w:sz w:val="24"/>
              </w:rPr>
              <w:t> </w:t>
            </w:r>
            <w:r>
              <w:rPr>
                <w:sz w:val="24"/>
              </w:rPr>
              <w:t>walking</w:t>
            </w:r>
            <w:r>
              <w:rPr>
                <w:spacing w:val="-12"/>
                <w:sz w:val="24"/>
              </w:rPr>
              <w:t> </w:t>
            </w:r>
            <w:r>
              <w:rPr>
                <w:sz w:val="24"/>
              </w:rPr>
              <w:t>ability</w:t>
            </w:r>
            <w:r>
              <w:rPr>
                <w:spacing w:val="-12"/>
                <w:sz w:val="24"/>
              </w:rPr>
              <w:t> </w:t>
            </w:r>
            <w:r>
              <w:rPr>
                <w:sz w:val="24"/>
              </w:rPr>
              <w:t>(not</w:t>
            </w:r>
            <w:r>
              <w:rPr>
                <w:spacing w:val="-12"/>
                <w:sz w:val="24"/>
              </w:rPr>
              <w:t> </w:t>
            </w:r>
            <w:r>
              <w:rPr>
                <w:sz w:val="24"/>
              </w:rPr>
              <w:t>only</w:t>
            </w:r>
            <w:r>
              <w:rPr>
                <w:spacing w:val="-11"/>
                <w:sz w:val="24"/>
              </w:rPr>
              <w:t> </w:t>
            </w:r>
            <w:r>
              <w:rPr>
                <w:sz w:val="24"/>
              </w:rPr>
              <w:t>the</w:t>
            </w:r>
            <w:r>
              <w:rPr>
                <w:spacing w:val="-12"/>
                <w:sz w:val="24"/>
              </w:rPr>
              <w:t> </w:t>
            </w:r>
            <w:r>
              <w:rPr>
                <w:sz w:val="24"/>
              </w:rPr>
              <w:t>appearance</w:t>
            </w:r>
            <w:r>
              <w:rPr>
                <w:spacing w:val="-12"/>
                <w:sz w:val="24"/>
              </w:rPr>
              <w:t> </w:t>
            </w:r>
            <w:r>
              <w:rPr>
                <w:sz w:val="24"/>
              </w:rPr>
              <w:t>of</w:t>
            </w:r>
            <w:r>
              <w:rPr>
                <w:spacing w:val="-12"/>
                <w:sz w:val="24"/>
              </w:rPr>
              <w:t> </w:t>
            </w:r>
            <w:r>
              <w:rPr>
                <w:sz w:val="24"/>
              </w:rPr>
              <w:t>a</w:t>
            </w:r>
            <w:r>
              <w:rPr>
                <w:spacing w:val="-12"/>
                <w:sz w:val="24"/>
              </w:rPr>
              <w:t> </w:t>
            </w:r>
            <w:r>
              <w:rPr>
                <w:sz w:val="24"/>
              </w:rPr>
              <w:t>pain)</w:t>
            </w:r>
            <w:r>
              <w:rPr>
                <w:spacing w:val="-12"/>
                <w:sz w:val="24"/>
              </w:rPr>
              <w:t> </w:t>
            </w:r>
            <w:r>
              <w:rPr>
                <w:sz w:val="24"/>
              </w:rPr>
              <w:t>or</w:t>
            </w:r>
            <w:r>
              <w:rPr>
                <w:spacing w:val="-12"/>
                <w:sz w:val="24"/>
              </w:rPr>
              <w:t> </w:t>
            </w:r>
            <w:r>
              <w:rPr>
                <w:sz w:val="24"/>
              </w:rPr>
              <w:t>to a maximum of 15 minutes.</w:t>
            </w:r>
          </w:p>
        </w:tc>
      </w:tr>
      <w:tr>
        <w:trPr>
          <w:trHeight w:val="8150" w:hRule="atLeast"/>
        </w:trPr>
        <w:tc>
          <w:tcPr>
            <w:tcW w:w="2770" w:type="dxa"/>
          </w:tcPr>
          <w:p>
            <w:pPr>
              <w:pStyle w:val="TableParagraph"/>
              <w:spacing w:before="1"/>
              <w:ind w:left="71"/>
              <w:rPr>
                <w:sz w:val="22"/>
              </w:rPr>
            </w:pPr>
            <w:r>
              <w:rPr>
                <w:smallCaps/>
                <w:sz w:val="22"/>
              </w:rPr>
              <w:t>Secondary</w:t>
            </w:r>
            <w:r>
              <w:rPr>
                <w:smallCaps/>
                <w:spacing w:val="-3"/>
                <w:sz w:val="22"/>
              </w:rPr>
              <w:t> </w:t>
            </w:r>
            <w:r>
              <w:rPr>
                <w:smallCaps/>
                <w:spacing w:val="-2"/>
                <w:sz w:val="22"/>
              </w:rPr>
              <w:t>objectives</w:t>
            </w:r>
          </w:p>
        </w:tc>
        <w:tc>
          <w:tcPr>
            <w:tcW w:w="6455" w:type="dxa"/>
          </w:tcPr>
          <w:p>
            <w:pPr>
              <w:pStyle w:val="TableParagraph"/>
              <w:spacing w:before="1"/>
              <w:rPr>
                <w:sz w:val="22"/>
              </w:rPr>
            </w:pPr>
            <w:r>
              <w:rPr>
                <w:sz w:val="22"/>
              </w:rPr>
              <w:t>To</w:t>
            </w:r>
            <w:r>
              <w:rPr>
                <w:spacing w:val="-13"/>
                <w:sz w:val="22"/>
              </w:rPr>
              <w:t> </w:t>
            </w:r>
            <w:r>
              <w:rPr>
                <w:sz w:val="22"/>
              </w:rPr>
              <w:t>determine</w:t>
            </w:r>
            <w:r>
              <w:rPr>
                <w:spacing w:val="-10"/>
                <w:sz w:val="22"/>
              </w:rPr>
              <w:t> </w:t>
            </w:r>
            <w:r>
              <w:rPr>
                <w:sz w:val="22"/>
              </w:rPr>
              <w:t>whether</w:t>
            </w:r>
            <w:r>
              <w:rPr>
                <w:spacing w:val="-9"/>
                <w:sz w:val="22"/>
              </w:rPr>
              <w:t> </w:t>
            </w:r>
            <w:r>
              <w:rPr>
                <w:sz w:val="22"/>
              </w:rPr>
              <w:t>sildenafil,</w:t>
            </w:r>
            <w:r>
              <w:rPr>
                <w:spacing w:val="-12"/>
                <w:sz w:val="22"/>
              </w:rPr>
              <w:t> </w:t>
            </w:r>
            <w:r>
              <w:rPr>
                <w:sz w:val="22"/>
              </w:rPr>
              <w:t>compared</w:t>
            </w:r>
            <w:r>
              <w:rPr>
                <w:spacing w:val="-10"/>
                <w:sz w:val="22"/>
              </w:rPr>
              <w:t> </w:t>
            </w:r>
            <w:r>
              <w:rPr>
                <w:sz w:val="22"/>
              </w:rPr>
              <w:t>with</w:t>
            </w:r>
            <w:r>
              <w:rPr>
                <w:spacing w:val="-10"/>
                <w:sz w:val="22"/>
              </w:rPr>
              <w:t> </w:t>
            </w:r>
            <w:r>
              <w:rPr>
                <w:sz w:val="22"/>
              </w:rPr>
              <w:t>placebo,</w:t>
            </w:r>
            <w:r>
              <w:rPr>
                <w:spacing w:val="-10"/>
                <w:sz w:val="22"/>
              </w:rPr>
              <w:t> </w:t>
            </w:r>
            <w:r>
              <w:rPr>
                <w:sz w:val="22"/>
              </w:rPr>
              <w:t>from</w:t>
            </w:r>
            <w:r>
              <w:rPr>
                <w:spacing w:val="-11"/>
                <w:sz w:val="22"/>
              </w:rPr>
              <w:t> </w:t>
            </w:r>
            <w:r>
              <w:rPr>
                <w:spacing w:val="-2"/>
                <w:sz w:val="22"/>
              </w:rPr>
              <w:t>baseline:</w:t>
            </w:r>
          </w:p>
          <w:p>
            <w:pPr>
              <w:pStyle w:val="TableParagraph"/>
              <w:numPr>
                <w:ilvl w:val="0"/>
                <w:numId w:val="1"/>
              </w:numPr>
              <w:tabs>
                <w:tab w:pos="789" w:val="left" w:leader="none"/>
              </w:tabs>
              <w:spacing w:line="352" w:lineRule="auto" w:before="124" w:after="0"/>
              <w:ind w:left="789" w:right="62" w:hanging="360"/>
              <w:jc w:val="left"/>
              <w:rPr>
                <w:rFonts w:ascii="Symbol" w:hAnsi="Symbol"/>
                <w:sz w:val="22"/>
              </w:rPr>
            </w:pPr>
            <w:r>
              <w:rPr>
                <w:sz w:val="22"/>
              </w:rPr>
              <w:t>prevents surgical revascularization procedure at weeks 24 and </w:t>
            </w:r>
            <w:r>
              <w:rPr>
                <w:spacing w:val="-4"/>
                <w:sz w:val="22"/>
              </w:rPr>
              <w:t>48;</w:t>
            </w:r>
          </w:p>
          <w:p>
            <w:pPr>
              <w:pStyle w:val="TableParagraph"/>
              <w:numPr>
                <w:ilvl w:val="0"/>
                <w:numId w:val="1"/>
              </w:numPr>
              <w:tabs>
                <w:tab w:pos="789" w:val="left" w:leader="none"/>
              </w:tabs>
              <w:spacing w:line="240" w:lineRule="auto" w:before="7" w:after="0"/>
              <w:ind w:left="789" w:right="0" w:hanging="360"/>
              <w:jc w:val="left"/>
              <w:rPr>
                <w:rFonts w:ascii="Symbol" w:hAnsi="Symbol"/>
                <w:sz w:val="22"/>
              </w:rPr>
            </w:pPr>
            <w:r>
              <w:rPr>
                <w:sz w:val="22"/>
              </w:rPr>
              <w:t>improves</w:t>
            </w:r>
            <w:r>
              <w:rPr>
                <w:spacing w:val="-4"/>
                <w:sz w:val="22"/>
              </w:rPr>
              <w:t> </w:t>
            </w:r>
            <w:r>
              <w:rPr>
                <w:sz w:val="22"/>
              </w:rPr>
              <w:t>the</w:t>
            </w:r>
            <w:r>
              <w:rPr>
                <w:spacing w:val="-3"/>
                <w:sz w:val="22"/>
              </w:rPr>
              <w:t> </w:t>
            </w:r>
            <w:r>
              <w:rPr>
                <w:sz w:val="22"/>
              </w:rPr>
              <w:t>walking</w:t>
            </w:r>
            <w:r>
              <w:rPr>
                <w:spacing w:val="-3"/>
                <w:sz w:val="22"/>
              </w:rPr>
              <w:t> </w:t>
            </w:r>
            <w:r>
              <w:rPr>
                <w:sz w:val="22"/>
              </w:rPr>
              <w:t>capacity</w:t>
            </w:r>
            <w:r>
              <w:rPr>
                <w:spacing w:val="-3"/>
                <w:sz w:val="22"/>
              </w:rPr>
              <w:t> </w:t>
            </w:r>
            <w:r>
              <w:rPr>
                <w:sz w:val="22"/>
              </w:rPr>
              <w:t>at</w:t>
            </w:r>
            <w:r>
              <w:rPr>
                <w:spacing w:val="-4"/>
                <w:sz w:val="22"/>
              </w:rPr>
              <w:t> </w:t>
            </w:r>
            <w:r>
              <w:rPr>
                <w:sz w:val="22"/>
              </w:rPr>
              <w:t>week</w:t>
            </w:r>
            <w:r>
              <w:rPr>
                <w:spacing w:val="-3"/>
                <w:sz w:val="22"/>
              </w:rPr>
              <w:t> </w:t>
            </w:r>
            <w:r>
              <w:rPr>
                <w:spacing w:val="-5"/>
                <w:sz w:val="22"/>
              </w:rPr>
              <w:t>48;</w:t>
            </w:r>
          </w:p>
          <w:p>
            <w:pPr>
              <w:pStyle w:val="TableParagraph"/>
              <w:numPr>
                <w:ilvl w:val="0"/>
                <w:numId w:val="1"/>
              </w:numPr>
              <w:tabs>
                <w:tab w:pos="789" w:val="left" w:leader="none"/>
              </w:tabs>
              <w:spacing w:line="240" w:lineRule="auto" w:before="125" w:after="0"/>
              <w:ind w:left="789" w:right="0" w:hanging="360"/>
              <w:jc w:val="left"/>
              <w:rPr>
                <w:rFonts w:ascii="Symbol" w:hAnsi="Symbol"/>
                <w:sz w:val="22"/>
              </w:rPr>
            </w:pPr>
            <w:r>
              <w:rPr>
                <w:sz w:val="22"/>
              </w:rPr>
              <w:t>improves</w:t>
            </w:r>
            <w:r>
              <w:rPr>
                <w:spacing w:val="-3"/>
                <w:sz w:val="22"/>
              </w:rPr>
              <w:t> </w:t>
            </w:r>
            <w:r>
              <w:rPr>
                <w:sz w:val="22"/>
              </w:rPr>
              <w:t>the</w:t>
            </w:r>
            <w:r>
              <w:rPr>
                <w:spacing w:val="-4"/>
                <w:sz w:val="22"/>
              </w:rPr>
              <w:t> </w:t>
            </w:r>
            <w:r>
              <w:rPr>
                <w:sz w:val="22"/>
              </w:rPr>
              <w:t>time</w:t>
            </w:r>
            <w:r>
              <w:rPr>
                <w:spacing w:val="-5"/>
                <w:sz w:val="22"/>
              </w:rPr>
              <w:t> </w:t>
            </w:r>
            <w:r>
              <w:rPr>
                <w:sz w:val="22"/>
              </w:rPr>
              <w:t>to</w:t>
            </w:r>
            <w:r>
              <w:rPr>
                <w:spacing w:val="-2"/>
                <w:sz w:val="22"/>
              </w:rPr>
              <w:t> </w:t>
            </w:r>
            <w:r>
              <w:rPr>
                <w:sz w:val="22"/>
              </w:rPr>
              <w:t>first</w:t>
            </w:r>
            <w:r>
              <w:rPr>
                <w:spacing w:val="-3"/>
                <w:sz w:val="22"/>
              </w:rPr>
              <w:t> </w:t>
            </w:r>
            <w:r>
              <w:rPr>
                <w:spacing w:val="-2"/>
                <w:sz w:val="22"/>
              </w:rPr>
              <w:t>event;</w:t>
            </w:r>
          </w:p>
          <w:p>
            <w:pPr>
              <w:pStyle w:val="TableParagraph"/>
              <w:spacing w:line="360" w:lineRule="auto" w:before="128"/>
              <w:ind w:right="60"/>
              <w:jc w:val="both"/>
              <w:rPr>
                <w:sz w:val="22"/>
              </w:rPr>
            </w:pPr>
            <w:r>
              <w:rPr>
                <w:sz w:val="22"/>
              </w:rPr>
              <w:t>An "EVENT" is defined as either (1) major adverse cardiovascular events (MACE; including vascular deaths, non-fatal myocardial infarction and non-fatal stroke), (2) leg amputations, (3) Non Cardiovascular death.</w:t>
            </w:r>
          </w:p>
          <w:p>
            <w:pPr>
              <w:pStyle w:val="TableParagraph"/>
              <w:spacing w:line="360" w:lineRule="auto" w:before="1"/>
              <w:ind w:right="59"/>
              <w:jc w:val="both"/>
              <w:rPr>
                <w:sz w:val="22"/>
              </w:rPr>
            </w:pPr>
            <w:r>
              <w:rPr>
                <w:sz w:val="22"/>
              </w:rPr>
              <w:t>Event-free survival is defined as the time from inclusion to the first documented</w:t>
            </w:r>
            <w:r>
              <w:rPr>
                <w:spacing w:val="-13"/>
                <w:sz w:val="22"/>
              </w:rPr>
              <w:t> </w:t>
            </w:r>
            <w:r>
              <w:rPr>
                <w:sz w:val="22"/>
              </w:rPr>
              <w:t>event.</w:t>
            </w:r>
            <w:r>
              <w:rPr>
                <w:spacing w:val="-13"/>
                <w:sz w:val="22"/>
              </w:rPr>
              <w:t> </w:t>
            </w:r>
            <w:r>
              <w:rPr>
                <w:sz w:val="22"/>
              </w:rPr>
              <w:t>If</w:t>
            </w:r>
            <w:r>
              <w:rPr>
                <w:spacing w:val="-12"/>
                <w:sz w:val="22"/>
              </w:rPr>
              <w:t> </w:t>
            </w:r>
            <w:r>
              <w:rPr>
                <w:sz w:val="22"/>
              </w:rPr>
              <w:t>no</w:t>
            </w:r>
            <w:r>
              <w:rPr>
                <w:spacing w:val="-13"/>
                <w:sz w:val="22"/>
              </w:rPr>
              <w:t> </w:t>
            </w:r>
            <w:r>
              <w:rPr>
                <w:sz w:val="22"/>
              </w:rPr>
              <w:t>event</w:t>
            </w:r>
            <w:r>
              <w:rPr>
                <w:spacing w:val="-12"/>
                <w:sz w:val="22"/>
              </w:rPr>
              <w:t> </w:t>
            </w:r>
            <w:r>
              <w:rPr>
                <w:sz w:val="22"/>
              </w:rPr>
              <w:t>is</w:t>
            </w:r>
            <w:r>
              <w:rPr>
                <w:spacing w:val="-12"/>
                <w:sz w:val="22"/>
              </w:rPr>
              <w:t> </w:t>
            </w:r>
            <w:r>
              <w:rPr>
                <w:sz w:val="22"/>
              </w:rPr>
              <w:t>observed,</w:t>
            </w:r>
            <w:r>
              <w:rPr>
                <w:spacing w:val="-13"/>
                <w:sz w:val="22"/>
              </w:rPr>
              <w:t> </w:t>
            </w:r>
            <w:r>
              <w:rPr>
                <w:sz w:val="22"/>
              </w:rPr>
              <w:t>event-free</w:t>
            </w:r>
            <w:r>
              <w:rPr>
                <w:spacing w:val="-12"/>
                <w:sz w:val="22"/>
              </w:rPr>
              <w:t> </w:t>
            </w:r>
            <w:r>
              <w:rPr>
                <w:sz w:val="22"/>
              </w:rPr>
              <w:t>survival</w:t>
            </w:r>
            <w:r>
              <w:rPr>
                <w:spacing w:val="-14"/>
                <w:sz w:val="22"/>
              </w:rPr>
              <w:t> </w:t>
            </w:r>
            <w:r>
              <w:rPr>
                <w:sz w:val="22"/>
              </w:rPr>
              <w:t>is</w:t>
            </w:r>
            <w:r>
              <w:rPr>
                <w:spacing w:val="-12"/>
                <w:sz w:val="22"/>
              </w:rPr>
              <w:t> </w:t>
            </w:r>
            <w:r>
              <w:rPr>
                <w:sz w:val="22"/>
              </w:rPr>
              <w:t>defined as the delay of follow-up.</w:t>
            </w:r>
          </w:p>
          <w:p>
            <w:pPr>
              <w:pStyle w:val="TableParagraph"/>
              <w:numPr>
                <w:ilvl w:val="0"/>
                <w:numId w:val="1"/>
              </w:numPr>
              <w:tabs>
                <w:tab w:pos="789" w:val="left" w:leader="none"/>
              </w:tabs>
              <w:spacing w:line="267" w:lineRule="exact" w:before="0" w:after="0"/>
              <w:ind w:left="789" w:right="0" w:hanging="360"/>
              <w:jc w:val="left"/>
              <w:rPr>
                <w:rFonts w:ascii="Symbol" w:hAnsi="Symbol"/>
                <w:sz w:val="22"/>
              </w:rPr>
            </w:pPr>
            <w:r>
              <w:rPr>
                <w:sz w:val="22"/>
              </w:rPr>
              <w:t>improves</w:t>
            </w:r>
            <w:r>
              <w:rPr>
                <w:spacing w:val="-2"/>
                <w:sz w:val="22"/>
              </w:rPr>
              <w:t> </w:t>
            </w:r>
            <w:r>
              <w:rPr>
                <w:sz w:val="22"/>
              </w:rPr>
              <w:t>the</w:t>
            </w:r>
            <w:r>
              <w:rPr>
                <w:spacing w:val="-2"/>
                <w:sz w:val="22"/>
              </w:rPr>
              <w:t> </w:t>
            </w:r>
            <w:r>
              <w:rPr>
                <w:sz w:val="22"/>
              </w:rPr>
              <w:t>quality</w:t>
            </w:r>
            <w:r>
              <w:rPr>
                <w:spacing w:val="-4"/>
                <w:sz w:val="22"/>
              </w:rPr>
              <w:t> </w:t>
            </w:r>
            <w:r>
              <w:rPr>
                <w:sz w:val="22"/>
              </w:rPr>
              <w:t>of</w:t>
            </w:r>
            <w:r>
              <w:rPr>
                <w:spacing w:val="-4"/>
                <w:sz w:val="22"/>
              </w:rPr>
              <w:t> </w:t>
            </w:r>
            <w:r>
              <w:rPr>
                <w:sz w:val="22"/>
              </w:rPr>
              <w:t>life</w:t>
            </w:r>
            <w:r>
              <w:rPr>
                <w:spacing w:val="-3"/>
                <w:sz w:val="22"/>
              </w:rPr>
              <w:t> </w:t>
            </w:r>
            <w:r>
              <w:rPr>
                <w:sz w:val="22"/>
              </w:rPr>
              <w:t>at</w:t>
            </w:r>
            <w:r>
              <w:rPr>
                <w:spacing w:val="-1"/>
                <w:sz w:val="22"/>
              </w:rPr>
              <w:t> </w:t>
            </w:r>
            <w:r>
              <w:rPr>
                <w:sz w:val="22"/>
              </w:rPr>
              <w:t>weeks</w:t>
            </w:r>
            <w:r>
              <w:rPr>
                <w:spacing w:val="-2"/>
                <w:sz w:val="22"/>
              </w:rPr>
              <w:t> </w:t>
            </w:r>
            <w:r>
              <w:rPr>
                <w:sz w:val="22"/>
              </w:rPr>
              <w:t>12,</w:t>
            </w:r>
            <w:r>
              <w:rPr>
                <w:spacing w:val="-3"/>
                <w:sz w:val="22"/>
              </w:rPr>
              <w:t> </w:t>
            </w:r>
            <w:r>
              <w:rPr>
                <w:sz w:val="22"/>
              </w:rPr>
              <w:t>24</w:t>
            </w:r>
            <w:r>
              <w:rPr>
                <w:spacing w:val="-2"/>
                <w:sz w:val="22"/>
              </w:rPr>
              <w:t> </w:t>
            </w:r>
            <w:r>
              <w:rPr>
                <w:sz w:val="22"/>
              </w:rPr>
              <w:t>and</w:t>
            </w:r>
            <w:r>
              <w:rPr>
                <w:spacing w:val="-3"/>
                <w:sz w:val="22"/>
              </w:rPr>
              <w:t> </w:t>
            </w:r>
            <w:r>
              <w:rPr>
                <w:spacing w:val="-5"/>
                <w:sz w:val="22"/>
              </w:rPr>
              <w:t>48;</w:t>
            </w:r>
          </w:p>
          <w:p>
            <w:pPr>
              <w:pStyle w:val="TableParagraph"/>
              <w:numPr>
                <w:ilvl w:val="0"/>
                <w:numId w:val="1"/>
              </w:numPr>
              <w:tabs>
                <w:tab w:pos="789" w:val="left" w:leader="none"/>
              </w:tabs>
              <w:spacing w:line="240" w:lineRule="auto" w:before="127" w:after="0"/>
              <w:ind w:left="789" w:right="0" w:hanging="360"/>
              <w:jc w:val="left"/>
              <w:rPr>
                <w:rFonts w:ascii="Symbol" w:hAnsi="Symbol"/>
                <w:sz w:val="22"/>
              </w:rPr>
            </w:pPr>
            <w:r>
              <w:rPr>
                <w:sz w:val="22"/>
              </w:rPr>
              <w:t>improves</w:t>
            </w:r>
            <w:r>
              <w:rPr>
                <w:spacing w:val="-3"/>
                <w:sz w:val="22"/>
              </w:rPr>
              <w:t> </w:t>
            </w:r>
            <w:r>
              <w:rPr>
                <w:sz w:val="22"/>
              </w:rPr>
              <w:t>the</w:t>
            </w:r>
            <w:r>
              <w:rPr>
                <w:spacing w:val="-3"/>
                <w:sz w:val="22"/>
              </w:rPr>
              <w:t> </w:t>
            </w:r>
            <w:r>
              <w:rPr>
                <w:sz w:val="22"/>
              </w:rPr>
              <w:t>exercise</w:t>
            </w:r>
            <w:r>
              <w:rPr>
                <w:spacing w:val="-2"/>
                <w:sz w:val="22"/>
              </w:rPr>
              <w:t> </w:t>
            </w:r>
            <w:r>
              <w:rPr>
                <w:sz w:val="22"/>
              </w:rPr>
              <w:t>oximetry</w:t>
            </w:r>
            <w:r>
              <w:rPr>
                <w:spacing w:val="-5"/>
                <w:sz w:val="22"/>
              </w:rPr>
              <w:t> </w:t>
            </w:r>
            <w:r>
              <w:rPr>
                <w:sz w:val="22"/>
              </w:rPr>
              <w:t>results</w:t>
            </w:r>
            <w:r>
              <w:rPr>
                <w:spacing w:val="-5"/>
                <w:sz w:val="22"/>
              </w:rPr>
              <w:t> </w:t>
            </w:r>
            <w:r>
              <w:rPr>
                <w:sz w:val="22"/>
              </w:rPr>
              <w:t>at</w:t>
            </w:r>
            <w:r>
              <w:rPr>
                <w:spacing w:val="-1"/>
                <w:sz w:val="22"/>
              </w:rPr>
              <w:t> </w:t>
            </w:r>
            <w:r>
              <w:rPr>
                <w:sz w:val="22"/>
              </w:rPr>
              <w:t>weeks</w:t>
            </w:r>
            <w:r>
              <w:rPr>
                <w:spacing w:val="-3"/>
                <w:sz w:val="22"/>
              </w:rPr>
              <w:t> </w:t>
            </w:r>
            <w:r>
              <w:rPr>
                <w:sz w:val="22"/>
              </w:rPr>
              <w:t>12,</w:t>
            </w:r>
            <w:r>
              <w:rPr>
                <w:spacing w:val="-3"/>
                <w:sz w:val="22"/>
              </w:rPr>
              <w:t> </w:t>
            </w:r>
            <w:r>
              <w:rPr>
                <w:sz w:val="22"/>
              </w:rPr>
              <w:t>24</w:t>
            </w:r>
            <w:r>
              <w:rPr>
                <w:spacing w:val="-5"/>
                <w:sz w:val="22"/>
              </w:rPr>
              <w:t> </w:t>
            </w:r>
            <w:r>
              <w:rPr>
                <w:sz w:val="22"/>
              </w:rPr>
              <w:t>and</w:t>
            </w:r>
            <w:r>
              <w:rPr>
                <w:spacing w:val="-2"/>
                <w:sz w:val="22"/>
              </w:rPr>
              <w:t> </w:t>
            </w:r>
            <w:r>
              <w:rPr>
                <w:spacing w:val="-5"/>
                <w:sz w:val="22"/>
              </w:rPr>
              <w:t>48;</w:t>
            </w:r>
          </w:p>
          <w:p>
            <w:pPr>
              <w:pStyle w:val="TableParagraph"/>
              <w:numPr>
                <w:ilvl w:val="0"/>
                <w:numId w:val="1"/>
              </w:numPr>
              <w:tabs>
                <w:tab w:pos="789" w:val="left" w:leader="none"/>
              </w:tabs>
              <w:spacing w:line="240" w:lineRule="auto" w:before="124" w:after="0"/>
              <w:ind w:left="789" w:right="0" w:hanging="360"/>
              <w:jc w:val="left"/>
              <w:rPr>
                <w:rFonts w:ascii="Symbol" w:hAnsi="Symbol"/>
                <w:sz w:val="22"/>
              </w:rPr>
            </w:pPr>
            <w:r>
              <w:rPr>
                <w:sz w:val="22"/>
              </w:rPr>
              <w:t>improves</w:t>
            </w:r>
            <w:r>
              <w:rPr>
                <w:spacing w:val="-4"/>
                <w:sz w:val="22"/>
              </w:rPr>
              <w:t> </w:t>
            </w:r>
            <w:r>
              <w:rPr>
                <w:sz w:val="22"/>
              </w:rPr>
              <w:t>endothelial</w:t>
            </w:r>
            <w:r>
              <w:rPr>
                <w:spacing w:val="-3"/>
                <w:sz w:val="22"/>
              </w:rPr>
              <w:t> </w:t>
            </w:r>
            <w:r>
              <w:rPr>
                <w:sz w:val="22"/>
              </w:rPr>
              <w:t>function</w:t>
            </w:r>
            <w:r>
              <w:rPr>
                <w:spacing w:val="-3"/>
                <w:sz w:val="22"/>
              </w:rPr>
              <w:t> </w:t>
            </w:r>
            <w:r>
              <w:rPr>
                <w:sz w:val="22"/>
              </w:rPr>
              <w:t>at</w:t>
            </w:r>
            <w:r>
              <w:rPr>
                <w:spacing w:val="-3"/>
                <w:sz w:val="22"/>
              </w:rPr>
              <w:t> </w:t>
            </w:r>
            <w:r>
              <w:rPr>
                <w:sz w:val="22"/>
              </w:rPr>
              <w:t>weeks</w:t>
            </w:r>
            <w:r>
              <w:rPr>
                <w:spacing w:val="-3"/>
                <w:sz w:val="22"/>
              </w:rPr>
              <w:t> </w:t>
            </w:r>
            <w:r>
              <w:rPr>
                <w:sz w:val="22"/>
              </w:rPr>
              <w:t>12,</w:t>
            </w:r>
            <w:r>
              <w:rPr>
                <w:spacing w:val="-4"/>
                <w:sz w:val="22"/>
              </w:rPr>
              <w:t> </w:t>
            </w:r>
            <w:r>
              <w:rPr>
                <w:sz w:val="22"/>
              </w:rPr>
              <w:t>24</w:t>
            </w:r>
            <w:r>
              <w:rPr>
                <w:spacing w:val="-6"/>
                <w:sz w:val="22"/>
              </w:rPr>
              <w:t> </w:t>
            </w:r>
            <w:r>
              <w:rPr>
                <w:sz w:val="22"/>
              </w:rPr>
              <w:t>and</w:t>
            </w:r>
            <w:r>
              <w:rPr>
                <w:spacing w:val="-3"/>
                <w:sz w:val="22"/>
              </w:rPr>
              <w:t> </w:t>
            </w:r>
            <w:r>
              <w:rPr>
                <w:spacing w:val="-5"/>
                <w:sz w:val="22"/>
              </w:rPr>
              <w:t>48;</w:t>
            </w:r>
          </w:p>
          <w:p>
            <w:pPr>
              <w:pStyle w:val="TableParagraph"/>
              <w:numPr>
                <w:ilvl w:val="0"/>
                <w:numId w:val="1"/>
              </w:numPr>
              <w:tabs>
                <w:tab w:pos="789" w:val="left" w:leader="none"/>
              </w:tabs>
              <w:spacing w:line="352" w:lineRule="auto" w:before="127" w:after="0"/>
              <w:ind w:left="789" w:right="63" w:hanging="360"/>
              <w:jc w:val="left"/>
              <w:rPr>
                <w:rFonts w:ascii="Symbol" w:hAnsi="Symbol"/>
                <w:sz w:val="22"/>
              </w:rPr>
            </w:pPr>
            <w:r>
              <w:rPr>
                <w:sz w:val="22"/>
              </w:rPr>
              <w:t>improves</w:t>
            </w:r>
            <w:r>
              <w:rPr>
                <w:spacing w:val="40"/>
                <w:sz w:val="22"/>
              </w:rPr>
              <w:t> </w:t>
            </w:r>
            <w:r>
              <w:rPr>
                <w:sz w:val="22"/>
              </w:rPr>
              <w:t>pulmonary</w:t>
            </w:r>
            <w:r>
              <w:rPr>
                <w:spacing w:val="40"/>
                <w:sz w:val="22"/>
              </w:rPr>
              <w:t> </w:t>
            </w:r>
            <w:r>
              <w:rPr>
                <w:sz w:val="22"/>
              </w:rPr>
              <w:t>function</w:t>
            </w:r>
            <w:r>
              <w:rPr>
                <w:spacing w:val="40"/>
                <w:sz w:val="22"/>
              </w:rPr>
              <w:t> </w:t>
            </w:r>
            <w:r>
              <w:rPr>
                <w:sz w:val="22"/>
              </w:rPr>
              <w:t>and</w:t>
            </w:r>
            <w:r>
              <w:rPr>
                <w:spacing w:val="40"/>
                <w:sz w:val="22"/>
              </w:rPr>
              <w:t> </w:t>
            </w:r>
            <w:r>
              <w:rPr>
                <w:sz w:val="22"/>
              </w:rPr>
              <w:t>diffusion</w:t>
            </w:r>
            <w:r>
              <w:rPr>
                <w:spacing w:val="40"/>
                <w:sz w:val="22"/>
              </w:rPr>
              <w:t> </w:t>
            </w:r>
            <w:r>
              <w:rPr>
                <w:sz w:val="22"/>
              </w:rPr>
              <w:t>capacity</w:t>
            </w:r>
            <w:r>
              <w:rPr>
                <w:spacing w:val="40"/>
                <w:sz w:val="22"/>
              </w:rPr>
              <w:t> </w:t>
            </w:r>
            <w:r>
              <w:rPr>
                <w:sz w:val="22"/>
              </w:rPr>
              <w:t>of</w:t>
            </w:r>
            <w:r>
              <w:rPr>
                <w:spacing w:val="40"/>
                <w:sz w:val="22"/>
              </w:rPr>
              <w:t> </w:t>
            </w:r>
            <w:r>
              <w:rPr>
                <w:sz w:val="22"/>
              </w:rPr>
              <w:t>the lungs for carbon monoxide (DLCO) at week 24;</w:t>
            </w:r>
          </w:p>
          <w:p>
            <w:pPr>
              <w:pStyle w:val="TableParagraph"/>
              <w:numPr>
                <w:ilvl w:val="0"/>
                <w:numId w:val="1"/>
              </w:numPr>
              <w:tabs>
                <w:tab w:pos="789" w:val="left" w:leader="none"/>
              </w:tabs>
              <w:spacing w:line="338" w:lineRule="auto" w:before="8" w:after="0"/>
              <w:ind w:left="789" w:right="65" w:hanging="360"/>
              <w:jc w:val="left"/>
              <w:rPr>
                <w:rFonts w:ascii="Symbol" w:hAnsi="Symbol"/>
                <w:sz w:val="24"/>
              </w:rPr>
            </w:pPr>
            <w:r>
              <w:rPr>
                <w:sz w:val="22"/>
              </w:rPr>
              <w:t>improves arterial stiffness (Pulse Wave Velocity) and Central Blood Pressure with pOpmetre® at weeks 12, 24 and 48;</w:t>
            </w:r>
          </w:p>
          <w:p>
            <w:pPr>
              <w:pStyle w:val="TableParagraph"/>
              <w:numPr>
                <w:ilvl w:val="0"/>
                <w:numId w:val="1"/>
              </w:numPr>
              <w:tabs>
                <w:tab w:pos="789" w:val="left" w:leader="none"/>
              </w:tabs>
              <w:spacing w:line="338" w:lineRule="auto" w:before="23" w:after="0"/>
              <w:ind w:left="789" w:right="63" w:hanging="360"/>
              <w:jc w:val="left"/>
              <w:rPr>
                <w:rFonts w:ascii="Symbol" w:hAnsi="Symbol"/>
                <w:sz w:val="24"/>
              </w:rPr>
            </w:pPr>
            <w:r>
              <w:rPr>
                <w:sz w:val="22"/>
              </w:rPr>
              <w:t>improves</w:t>
            </w:r>
            <w:r>
              <w:rPr>
                <w:spacing w:val="40"/>
                <w:sz w:val="22"/>
              </w:rPr>
              <w:t> </w:t>
            </w:r>
            <w:r>
              <w:rPr>
                <w:sz w:val="22"/>
              </w:rPr>
              <w:t>arterial</w:t>
            </w:r>
            <w:r>
              <w:rPr>
                <w:spacing w:val="40"/>
                <w:sz w:val="22"/>
              </w:rPr>
              <w:t> </w:t>
            </w:r>
            <w:r>
              <w:rPr>
                <w:sz w:val="22"/>
              </w:rPr>
              <w:t>compliance</w:t>
            </w:r>
            <w:r>
              <w:rPr>
                <w:spacing w:val="40"/>
                <w:sz w:val="22"/>
              </w:rPr>
              <w:t> </w:t>
            </w:r>
            <w:r>
              <w:rPr>
                <w:sz w:val="22"/>
              </w:rPr>
              <w:t>and</w:t>
            </w:r>
            <w:r>
              <w:rPr>
                <w:spacing w:val="40"/>
                <w:sz w:val="22"/>
              </w:rPr>
              <w:t> </w:t>
            </w:r>
            <w:r>
              <w:rPr>
                <w:sz w:val="22"/>
              </w:rPr>
              <w:t>vascular</w:t>
            </w:r>
            <w:r>
              <w:rPr>
                <w:spacing w:val="40"/>
                <w:sz w:val="22"/>
              </w:rPr>
              <w:t> </w:t>
            </w:r>
            <w:r>
              <w:rPr>
                <w:sz w:val="22"/>
              </w:rPr>
              <w:t>resistance</w:t>
            </w:r>
            <w:r>
              <w:rPr>
                <w:spacing w:val="40"/>
                <w:sz w:val="22"/>
              </w:rPr>
              <w:t> </w:t>
            </w:r>
            <w:r>
              <w:rPr>
                <w:sz w:val="22"/>
              </w:rPr>
              <w:t>with</w:t>
            </w:r>
            <w:r>
              <w:rPr>
                <w:spacing w:val="40"/>
                <w:sz w:val="22"/>
              </w:rPr>
              <w:t> </w:t>
            </w:r>
            <w:r>
              <w:rPr>
                <w:sz w:val="22"/>
              </w:rPr>
              <w:t>Finometer® at weeks 12, 24 and 48;</w:t>
            </w:r>
          </w:p>
        </w:tc>
      </w:tr>
    </w:tbl>
    <w:p>
      <w:pPr>
        <w:pStyle w:val="TableParagraph"/>
        <w:spacing w:after="0" w:line="338" w:lineRule="auto"/>
        <w:jc w:val="left"/>
        <w:rPr>
          <w:rFonts w:ascii="Symbol" w:hAnsi="Symbol"/>
          <w:sz w:val="24"/>
        </w:rPr>
        <w:sectPr>
          <w:type w:val="continuous"/>
          <w:pgSz w:w="11910" w:h="16840"/>
          <w:pgMar w:header="718" w:footer="1003" w:top="1400" w:bottom="1200" w:left="1275" w:right="1133"/>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455"/>
      </w:tblGrid>
      <w:tr>
        <w:trPr>
          <w:trHeight w:val="2325" w:hRule="atLeast"/>
        </w:trPr>
        <w:tc>
          <w:tcPr>
            <w:tcW w:w="2770" w:type="dxa"/>
          </w:tcPr>
          <w:p>
            <w:pPr>
              <w:pStyle w:val="TableParagraph"/>
              <w:ind w:left="0"/>
              <w:rPr>
                <w:sz w:val="22"/>
              </w:rPr>
            </w:pPr>
          </w:p>
        </w:tc>
        <w:tc>
          <w:tcPr>
            <w:tcW w:w="6455" w:type="dxa"/>
          </w:tcPr>
          <w:p>
            <w:pPr>
              <w:pStyle w:val="TableParagraph"/>
              <w:numPr>
                <w:ilvl w:val="0"/>
                <w:numId w:val="2"/>
              </w:numPr>
              <w:tabs>
                <w:tab w:pos="789" w:val="left" w:leader="none"/>
              </w:tabs>
              <w:spacing w:line="352" w:lineRule="auto" w:before="2" w:after="0"/>
              <w:ind w:left="789" w:right="61" w:hanging="360"/>
              <w:jc w:val="left"/>
              <w:rPr>
                <w:sz w:val="22"/>
              </w:rPr>
            </w:pPr>
            <w:r>
              <w:rPr>
                <w:sz w:val="22"/>
              </w:rPr>
              <w:t>changes</w:t>
            </w:r>
            <w:r>
              <w:rPr>
                <w:spacing w:val="80"/>
                <w:sz w:val="22"/>
              </w:rPr>
              <w:t> </w:t>
            </w:r>
            <w:r>
              <w:rPr>
                <w:sz w:val="22"/>
              </w:rPr>
              <w:t>metabolomic</w:t>
            </w:r>
            <w:r>
              <w:rPr>
                <w:spacing w:val="80"/>
                <w:sz w:val="22"/>
              </w:rPr>
              <w:t> </w:t>
            </w:r>
            <w:r>
              <w:rPr>
                <w:sz w:val="22"/>
              </w:rPr>
              <w:t>signature</w:t>
            </w:r>
            <w:r>
              <w:rPr>
                <w:spacing w:val="80"/>
                <w:sz w:val="22"/>
              </w:rPr>
              <w:t> </w:t>
            </w:r>
            <w:r>
              <w:rPr>
                <w:sz w:val="22"/>
              </w:rPr>
              <w:t>and</w:t>
            </w:r>
            <w:r>
              <w:rPr>
                <w:spacing w:val="80"/>
                <w:sz w:val="22"/>
              </w:rPr>
              <w:t> </w:t>
            </w:r>
            <w:r>
              <w:rPr>
                <w:sz w:val="22"/>
              </w:rPr>
              <w:t>biological</w:t>
            </w:r>
            <w:r>
              <w:rPr>
                <w:spacing w:val="80"/>
                <w:sz w:val="22"/>
              </w:rPr>
              <w:t> </w:t>
            </w:r>
            <w:r>
              <w:rPr>
                <w:sz w:val="22"/>
              </w:rPr>
              <w:t>parameters between baseline and week 24;</w:t>
            </w:r>
          </w:p>
          <w:p>
            <w:pPr>
              <w:pStyle w:val="TableParagraph"/>
              <w:spacing w:before="132"/>
              <w:ind w:left="0"/>
              <w:rPr>
                <w:rFonts w:ascii="Arial"/>
                <w:b/>
                <w:sz w:val="22"/>
              </w:rPr>
            </w:pPr>
          </w:p>
          <w:p>
            <w:pPr>
              <w:pStyle w:val="TableParagraph"/>
              <w:rPr>
                <w:sz w:val="22"/>
              </w:rPr>
            </w:pPr>
            <w:r>
              <w:rPr>
                <w:sz w:val="22"/>
              </w:rPr>
              <w:t>To </w:t>
            </w:r>
            <w:r>
              <w:rPr>
                <w:spacing w:val="-2"/>
                <w:sz w:val="22"/>
              </w:rPr>
              <w:t>evaluate:</w:t>
            </w:r>
          </w:p>
          <w:p>
            <w:pPr>
              <w:pStyle w:val="TableParagraph"/>
              <w:numPr>
                <w:ilvl w:val="0"/>
                <w:numId w:val="2"/>
              </w:numPr>
              <w:tabs>
                <w:tab w:pos="789" w:val="left" w:leader="none"/>
              </w:tabs>
              <w:spacing w:line="240" w:lineRule="auto" w:before="127" w:after="0"/>
              <w:ind w:left="789" w:right="0" w:hanging="360"/>
              <w:jc w:val="left"/>
              <w:rPr>
                <w:sz w:val="22"/>
              </w:rPr>
            </w:pPr>
            <w:r>
              <w:rPr>
                <w:sz w:val="22"/>
              </w:rPr>
              <w:t>compliance</w:t>
            </w:r>
            <w:r>
              <w:rPr>
                <w:spacing w:val="-6"/>
                <w:sz w:val="22"/>
              </w:rPr>
              <w:t> </w:t>
            </w:r>
            <w:r>
              <w:rPr>
                <w:sz w:val="22"/>
              </w:rPr>
              <w:t>with</w:t>
            </w:r>
            <w:r>
              <w:rPr>
                <w:spacing w:val="-4"/>
                <w:sz w:val="22"/>
              </w:rPr>
              <w:t> </w:t>
            </w:r>
            <w:r>
              <w:rPr>
                <w:sz w:val="22"/>
              </w:rPr>
              <w:t>the</w:t>
            </w:r>
            <w:r>
              <w:rPr>
                <w:spacing w:val="-3"/>
                <w:sz w:val="22"/>
              </w:rPr>
              <w:t> </w:t>
            </w:r>
            <w:r>
              <w:rPr>
                <w:spacing w:val="-2"/>
                <w:sz w:val="22"/>
              </w:rPr>
              <w:t>treatment;</w:t>
            </w:r>
          </w:p>
          <w:p>
            <w:pPr>
              <w:pStyle w:val="TableParagraph"/>
              <w:numPr>
                <w:ilvl w:val="0"/>
                <w:numId w:val="2"/>
              </w:numPr>
              <w:tabs>
                <w:tab w:pos="789" w:val="left" w:leader="none"/>
              </w:tabs>
              <w:spacing w:line="240" w:lineRule="auto" w:before="125" w:after="0"/>
              <w:ind w:left="789" w:right="0" w:hanging="360"/>
              <w:jc w:val="left"/>
              <w:rPr>
                <w:sz w:val="22"/>
              </w:rPr>
            </w:pPr>
            <w:r>
              <w:rPr>
                <w:sz w:val="22"/>
              </w:rPr>
              <w:t>tolerance</w:t>
            </w:r>
            <w:r>
              <w:rPr>
                <w:spacing w:val="-4"/>
                <w:sz w:val="22"/>
              </w:rPr>
              <w:t> </w:t>
            </w:r>
            <w:r>
              <w:rPr>
                <w:sz w:val="22"/>
              </w:rPr>
              <w:t>and</w:t>
            </w:r>
            <w:r>
              <w:rPr>
                <w:spacing w:val="-4"/>
                <w:sz w:val="22"/>
              </w:rPr>
              <w:t> </w:t>
            </w:r>
            <w:r>
              <w:rPr>
                <w:sz w:val="22"/>
              </w:rPr>
              <w:t>perceived</w:t>
            </w:r>
            <w:r>
              <w:rPr>
                <w:spacing w:val="-3"/>
                <w:sz w:val="22"/>
              </w:rPr>
              <w:t> </w:t>
            </w:r>
            <w:r>
              <w:rPr>
                <w:spacing w:val="-2"/>
                <w:sz w:val="22"/>
              </w:rPr>
              <w:t>symptoms.</w:t>
            </w:r>
          </w:p>
        </w:tc>
      </w:tr>
      <w:tr>
        <w:trPr>
          <w:trHeight w:val="10887" w:hRule="atLeast"/>
        </w:trPr>
        <w:tc>
          <w:tcPr>
            <w:tcW w:w="2770" w:type="dxa"/>
          </w:tcPr>
          <w:p>
            <w:pPr>
              <w:pStyle w:val="TableParagraph"/>
              <w:spacing w:line="396" w:lineRule="auto" w:before="1"/>
              <w:ind w:left="71" w:right="523"/>
              <w:rPr>
                <w:sz w:val="22"/>
              </w:rPr>
            </w:pPr>
            <w:r>
              <w:rPr>
                <w:smallCaps/>
                <w:sz w:val="22"/>
              </w:rPr>
              <w:t>Secondary</w:t>
            </w:r>
            <w:r>
              <w:rPr>
                <w:smallCaps/>
                <w:spacing w:val="-12"/>
                <w:sz w:val="22"/>
              </w:rPr>
              <w:t> </w:t>
            </w:r>
            <w:r>
              <w:rPr>
                <w:smallCaps/>
                <w:sz w:val="22"/>
              </w:rPr>
              <w:t>outcomes </w:t>
            </w:r>
            <w:r>
              <w:rPr>
                <w:smallCaps/>
                <w:spacing w:val="-2"/>
                <w:sz w:val="22"/>
              </w:rPr>
              <w:t>measures</w:t>
            </w:r>
          </w:p>
        </w:tc>
        <w:tc>
          <w:tcPr>
            <w:tcW w:w="6455" w:type="dxa"/>
          </w:tcPr>
          <w:p>
            <w:pPr>
              <w:pStyle w:val="TableParagraph"/>
              <w:numPr>
                <w:ilvl w:val="0"/>
                <w:numId w:val="3"/>
              </w:numPr>
              <w:tabs>
                <w:tab w:pos="789" w:val="left" w:leader="none"/>
              </w:tabs>
              <w:spacing w:line="352" w:lineRule="auto" w:before="0" w:after="0"/>
              <w:ind w:left="789" w:right="62" w:hanging="360"/>
              <w:jc w:val="both"/>
              <w:rPr>
                <w:sz w:val="22"/>
              </w:rPr>
            </w:pPr>
            <w:r>
              <w:rPr>
                <w:sz w:val="22"/>
              </w:rPr>
              <w:t>Rate</w:t>
            </w:r>
            <w:r>
              <w:rPr>
                <w:spacing w:val="-6"/>
                <w:sz w:val="22"/>
              </w:rPr>
              <w:t> </w:t>
            </w:r>
            <w:r>
              <w:rPr>
                <w:sz w:val="22"/>
              </w:rPr>
              <w:t>of</w:t>
            </w:r>
            <w:r>
              <w:rPr>
                <w:spacing w:val="-6"/>
                <w:sz w:val="22"/>
              </w:rPr>
              <w:t> </w:t>
            </w:r>
            <w:r>
              <w:rPr>
                <w:sz w:val="22"/>
              </w:rPr>
              <w:t>patients</w:t>
            </w:r>
            <w:r>
              <w:rPr>
                <w:spacing w:val="-6"/>
                <w:sz w:val="22"/>
              </w:rPr>
              <w:t> </w:t>
            </w:r>
            <w:r>
              <w:rPr>
                <w:sz w:val="22"/>
              </w:rPr>
              <w:t>with</w:t>
            </w:r>
            <w:r>
              <w:rPr>
                <w:spacing w:val="-7"/>
                <w:sz w:val="22"/>
              </w:rPr>
              <w:t> </w:t>
            </w:r>
            <w:r>
              <w:rPr>
                <w:sz w:val="22"/>
              </w:rPr>
              <w:t>surgical</w:t>
            </w:r>
            <w:r>
              <w:rPr>
                <w:spacing w:val="-6"/>
                <w:sz w:val="22"/>
              </w:rPr>
              <w:t> </w:t>
            </w:r>
            <w:r>
              <w:rPr>
                <w:sz w:val="22"/>
              </w:rPr>
              <w:t>revascularization</w:t>
            </w:r>
            <w:r>
              <w:rPr>
                <w:spacing w:val="-7"/>
                <w:sz w:val="22"/>
              </w:rPr>
              <w:t> </w:t>
            </w:r>
            <w:r>
              <w:rPr>
                <w:sz w:val="22"/>
              </w:rPr>
              <w:t>at</w:t>
            </w:r>
            <w:r>
              <w:rPr>
                <w:spacing w:val="-3"/>
                <w:sz w:val="22"/>
              </w:rPr>
              <w:t> </w:t>
            </w:r>
            <w:r>
              <w:rPr>
                <w:sz w:val="22"/>
              </w:rPr>
              <w:t>weeks</w:t>
            </w:r>
            <w:r>
              <w:rPr>
                <w:spacing w:val="-4"/>
                <w:sz w:val="22"/>
              </w:rPr>
              <w:t> </w:t>
            </w:r>
            <w:r>
              <w:rPr>
                <w:sz w:val="22"/>
              </w:rPr>
              <w:t>24</w:t>
            </w:r>
            <w:r>
              <w:rPr>
                <w:spacing w:val="-6"/>
                <w:sz w:val="22"/>
              </w:rPr>
              <w:t> </w:t>
            </w:r>
            <w:r>
              <w:rPr>
                <w:sz w:val="22"/>
              </w:rPr>
              <w:t>and </w:t>
            </w:r>
            <w:r>
              <w:rPr>
                <w:spacing w:val="-4"/>
                <w:sz w:val="22"/>
              </w:rPr>
              <w:t>48;</w:t>
            </w:r>
          </w:p>
          <w:p>
            <w:pPr>
              <w:pStyle w:val="TableParagraph"/>
              <w:numPr>
                <w:ilvl w:val="0"/>
                <w:numId w:val="3"/>
              </w:numPr>
              <w:tabs>
                <w:tab w:pos="788" w:val="left" w:leader="none"/>
              </w:tabs>
              <w:spacing w:line="240" w:lineRule="auto" w:before="6" w:after="0"/>
              <w:ind w:left="788" w:right="0" w:hanging="359"/>
              <w:jc w:val="both"/>
              <w:rPr>
                <w:sz w:val="22"/>
              </w:rPr>
            </w:pPr>
            <w:r>
              <w:rPr>
                <w:sz w:val="22"/>
              </w:rPr>
              <w:t>Absolute</w:t>
            </w:r>
            <w:r>
              <w:rPr>
                <w:spacing w:val="-3"/>
                <w:sz w:val="22"/>
              </w:rPr>
              <w:t> </w:t>
            </w:r>
            <w:r>
              <w:rPr>
                <w:sz w:val="22"/>
              </w:rPr>
              <w:t>change</w:t>
            </w:r>
            <w:r>
              <w:rPr>
                <w:spacing w:val="-4"/>
                <w:sz w:val="22"/>
              </w:rPr>
              <w:t> </w:t>
            </w:r>
            <w:r>
              <w:rPr>
                <w:sz w:val="22"/>
              </w:rPr>
              <w:t>of</w:t>
            </w:r>
            <w:r>
              <w:rPr>
                <w:spacing w:val="-4"/>
                <w:sz w:val="22"/>
              </w:rPr>
              <w:t> </w:t>
            </w:r>
            <w:r>
              <w:rPr>
                <w:sz w:val="22"/>
              </w:rPr>
              <w:t>the</w:t>
            </w:r>
            <w:r>
              <w:rPr>
                <w:spacing w:val="-3"/>
                <w:sz w:val="22"/>
              </w:rPr>
              <w:t> </w:t>
            </w:r>
            <w:r>
              <w:rPr>
                <w:sz w:val="22"/>
              </w:rPr>
              <w:t>ACD</w:t>
            </w:r>
            <w:r>
              <w:rPr>
                <w:spacing w:val="-3"/>
                <w:sz w:val="22"/>
              </w:rPr>
              <w:t> </w:t>
            </w:r>
            <w:r>
              <w:rPr>
                <w:sz w:val="22"/>
              </w:rPr>
              <w:t>from</w:t>
            </w:r>
            <w:r>
              <w:rPr>
                <w:spacing w:val="-1"/>
                <w:sz w:val="22"/>
              </w:rPr>
              <w:t> </w:t>
            </w:r>
            <w:r>
              <w:rPr>
                <w:sz w:val="22"/>
              </w:rPr>
              <w:t>baseline</w:t>
            </w:r>
            <w:r>
              <w:rPr>
                <w:spacing w:val="-5"/>
                <w:sz w:val="22"/>
              </w:rPr>
              <w:t> </w:t>
            </w:r>
            <w:r>
              <w:rPr>
                <w:sz w:val="22"/>
              </w:rPr>
              <w:t>to</w:t>
            </w:r>
            <w:r>
              <w:rPr>
                <w:spacing w:val="-2"/>
                <w:sz w:val="22"/>
              </w:rPr>
              <w:t> </w:t>
            </w:r>
            <w:r>
              <w:rPr>
                <w:sz w:val="22"/>
              </w:rPr>
              <w:t>week</w:t>
            </w:r>
            <w:r>
              <w:rPr>
                <w:spacing w:val="-2"/>
                <w:sz w:val="22"/>
              </w:rPr>
              <w:t> </w:t>
            </w:r>
            <w:r>
              <w:rPr>
                <w:spacing w:val="-5"/>
                <w:sz w:val="22"/>
              </w:rPr>
              <w:t>48;</w:t>
            </w:r>
          </w:p>
          <w:p>
            <w:pPr>
              <w:pStyle w:val="TableParagraph"/>
              <w:spacing w:line="360" w:lineRule="auto" w:before="126"/>
              <w:ind w:right="65"/>
              <w:jc w:val="both"/>
              <w:rPr>
                <w:sz w:val="24"/>
              </w:rPr>
            </w:pPr>
            <w:r>
              <w:rPr>
                <w:sz w:val="24"/>
              </w:rPr>
              <w:t>For the treadmill tests, walking will be conducted up to the maximum</w:t>
            </w:r>
            <w:r>
              <w:rPr>
                <w:spacing w:val="-11"/>
                <w:sz w:val="24"/>
              </w:rPr>
              <w:t> </w:t>
            </w:r>
            <w:r>
              <w:rPr>
                <w:sz w:val="24"/>
              </w:rPr>
              <w:t>walking</w:t>
            </w:r>
            <w:r>
              <w:rPr>
                <w:spacing w:val="-11"/>
                <w:sz w:val="24"/>
              </w:rPr>
              <w:t> </w:t>
            </w:r>
            <w:r>
              <w:rPr>
                <w:sz w:val="24"/>
              </w:rPr>
              <w:t>ability</w:t>
            </w:r>
            <w:r>
              <w:rPr>
                <w:spacing w:val="-11"/>
                <w:sz w:val="24"/>
              </w:rPr>
              <w:t> </w:t>
            </w:r>
            <w:r>
              <w:rPr>
                <w:sz w:val="24"/>
              </w:rPr>
              <w:t>(not</w:t>
            </w:r>
            <w:r>
              <w:rPr>
                <w:spacing w:val="-11"/>
                <w:sz w:val="24"/>
              </w:rPr>
              <w:t> </w:t>
            </w:r>
            <w:r>
              <w:rPr>
                <w:sz w:val="24"/>
              </w:rPr>
              <w:t>only</w:t>
            </w:r>
            <w:r>
              <w:rPr>
                <w:spacing w:val="-11"/>
                <w:sz w:val="24"/>
              </w:rPr>
              <w:t> </w:t>
            </w:r>
            <w:r>
              <w:rPr>
                <w:sz w:val="24"/>
              </w:rPr>
              <w:t>the</w:t>
            </w:r>
            <w:r>
              <w:rPr>
                <w:spacing w:val="-11"/>
                <w:sz w:val="24"/>
              </w:rPr>
              <w:t> </w:t>
            </w:r>
            <w:r>
              <w:rPr>
                <w:sz w:val="24"/>
              </w:rPr>
              <w:t>appearance</w:t>
            </w:r>
            <w:r>
              <w:rPr>
                <w:spacing w:val="-12"/>
                <w:sz w:val="24"/>
              </w:rPr>
              <w:t> </w:t>
            </w:r>
            <w:r>
              <w:rPr>
                <w:sz w:val="24"/>
              </w:rPr>
              <w:t>of</w:t>
            </w:r>
            <w:r>
              <w:rPr>
                <w:spacing w:val="-11"/>
                <w:sz w:val="24"/>
              </w:rPr>
              <w:t> </w:t>
            </w:r>
            <w:r>
              <w:rPr>
                <w:sz w:val="24"/>
              </w:rPr>
              <w:t>a</w:t>
            </w:r>
            <w:r>
              <w:rPr>
                <w:spacing w:val="-12"/>
                <w:sz w:val="24"/>
              </w:rPr>
              <w:t> </w:t>
            </w:r>
            <w:r>
              <w:rPr>
                <w:sz w:val="24"/>
              </w:rPr>
              <w:t>pain)</w:t>
            </w:r>
            <w:r>
              <w:rPr>
                <w:spacing w:val="-11"/>
                <w:sz w:val="24"/>
              </w:rPr>
              <w:t> </w:t>
            </w:r>
            <w:r>
              <w:rPr>
                <w:sz w:val="24"/>
              </w:rPr>
              <w:t>or</w:t>
            </w:r>
            <w:r>
              <w:rPr>
                <w:spacing w:val="-11"/>
                <w:sz w:val="24"/>
              </w:rPr>
              <w:t> </w:t>
            </w:r>
            <w:r>
              <w:rPr>
                <w:sz w:val="24"/>
              </w:rPr>
              <w:t>to a maximum of 15 minutes.</w:t>
            </w:r>
          </w:p>
          <w:p>
            <w:pPr>
              <w:pStyle w:val="TableParagraph"/>
              <w:numPr>
                <w:ilvl w:val="0"/>
                <w:numId w:val="3"/>
              </w:numPr>
              <w:tabs>
                <w:tab w:pos="788" w:val="left" w:leader="none"/>
              </w:tabs>
              <w:spacing w:line="240" w:lineRule="auto" w:before="0" w:after="0"/>
              <w:ind w:left="788" w:right="0" w:hanging="359"/>
              <w:jc w:val="both"/>
              <w:rPr>
                <w:sz w:val="22"/>
              </w:rPr>
            </w:pPr>
            <w:r>
              <w:rPr>
                <w:sz w:val="22"/>
              </w:rPr>
              <w:t>Event</w:t>
            </w:r>
            <w:r>
              <w:rPr>
                <w:spacing w:val="-6"/>
                <w:sz w:val="22"/>
              </w:rPr>
              <w:t> </w:t>
            </w:r>
            <w:r>
              <w:rPr>
                <w:sz w:val="22"/>
              </w:rPr>
              <w:t>free</w:t>
            </w:r>
            <w:r>
              <w:rPr>
                <w:spacing w:val="-4"/>
                <w:sz w:val="22"/>
              </w:rPr>
              <w:t> </w:t>
            </w:r>
            <w:r>
              <w:rPr>
                <w:sz w:val="22"/>
              </w:rPr>
              <w:t>survival</w:t>
            </w:r>
            <w:r>
              <w:rPr>
                <w:spacing w:val="-3"/>
                <w:sz w:val="22"/>
              </w:rPr>
              <w:t> </w:t>
            </w:r>
            <w:r>
              <w:rPr>
                <w:sz w:val="22"/>
              </w:rPr>
              <w:t>(EFS) from</w:t>
            </w:r>
            <w:r>
              <w:rPr>
                <w:spacing w:val="-3"/>
                <w:sz w:val="22"/>
              </w:rPr>
              <w:t> </w:t>
            </w:r>
            <w:r>
              <w:rPr>
                <w:sz w:val="22"/>
              </w:rPr>
              <w:t>baseline</w:t>
            </w:r>
            <w:r>
              <w:rPr>
                <w:spacing w:val="-3"/>
                <w:sz w:val="22"/>
              </w:rPr>
              <w:t> </w:t>
            </w:r>
            <w:r>
              <w:rPr>
                <w:sz w:val="22"/>
              </w:rPr>
              <w:t>until</w:t>
            </w:r>
            <w:r>
              <w:rPr>
                <w:spacing w:val="-3"/>
                <w:sz w:val="22"/>
              </w:rPr>
              <w:t> </w:t>
            </w:r>
            <w:r>
              <w:rPr>
                <w:sz w:val="22"/>
              </w:rPr>
              <w:t>week</w:t>
            </w:r>
            <w:r>
              <w:rPr>
                <w:spacing w:val="-3"/>
                <w:sz w:val="22"/>
              </w:rPr>
              <w:t> </w:t>
            </w:r>
            <w:r>
              <w:rPr>
                <w:spacing w:val="-5"/>
                <w:sz w:val="22"/>
              </w:rPr>
              <w:t>48;</w:t>
            </w:r>
          </w:p>
          <w:p>
            <w:pPr>
              <w:pStyle w:val="TableParagraph"/>
              <w:spacing w:line="360" w:lineRule="auto" w:before="128"/>
              <w:ind w:right="60"/>
              <w:jc w:val="both"/>
              <w:rPr>
                <w:sz w:val="22"/>
              </w:rPr>
            </w:pPr>
            <w:r>
              <w:rPr>
                <w:sz w:val="22"/>
              </w:rPr>
              <w:t>An "EVENT" is defined as either (1) major adverse cardiovascular events (MACE; including vascular deaths, non-fatal myocardial infarction and non-fatal stroke), (2) leg amputations, (3) Non Cardiovascular death.</w:t>
            </w:r>
          </w:p>
          <w:p>
            <w:pPr>
              <w:pStyle w:val="TableParagraph"/>
              <w:spacing w:line="360" w:lineRule="auto"/>
              <w:ind w:right="59"/>
              <w:jc w:val="both"/>
              <w:rPr>
                <w:sz w:val="22"/>
              </w:rPr>
            </w:pPr>
            <w:r>
              <w:rPr>
                <w:sz w:val="22"/>
              </w:rPr>
              <w:t>Event-free survival is defined as the time from inclusion to the first documented</w:t>
            </w:r>
            <w:r>
              <w:rPr>
                <w:spacing w:val="-13"/>
                <w:sz w:val="22"/>
              </w:rPr>
              <w:t> </w:t>
            </w:r>
            <w:r>
              <w:rPr>
                <w:sz w:val="22"/>
              </w:rPr>
              <w:t>event.</w:t>
            </w:r>
            <w:r>
              <w:rPr>
                <w:spacing w:val="-13"/>
                <w:sz w:val="22"/>
              </w:rPr>
              <w:t> </w:t>
            </w:r>
            <w:r>
              <w:rPr>
                <w:sz w:val="22"/>
              </w:rPr>
              <w:t>If</w:t>
            </w:r>
            <w:r>
              <w:rPr>
                <w:spacing w:val="-12"/>
                <w:sz w:val="22"/>
              </w:rPr>
              <w:t> </w:t>
            </w:r>
            <w:r>
              <w:rPr>
                <w:sz w:val="22"/>
              </w:rPr>
              <w:t>no</w:t>
            </w:r>
            <w:r>
              <w:rPr>
                <w:spacing w:val="-13"/>
                <w:sz w:val="22"/>
              </w:rPr>
              <w:t> </w:t>
            </w:r>
            <w:r>
              <w:rPr>
                <w:sz w:val="22"/>
              </w:rPr>
              <w:t>event</w:t>
            </w:r>
            <w:r>
              <w:rPr>
                <w:spacing w:val="-12"/>
                <w:sz w:val="22"/>
              </w:rPr>
              <w:t> </w:t>
            </w:r>
            <w:r>
              <w:rPr>
                <w:sz w:val="22"/>
              </w:rPr>
              <w:t>is</w:t>
            </w:r>
            <w:r>
              <w:rPr>
                <w:spacing w:val="-12"/>
                <w:sz w:val="22"/>
              </w:rPr>
              <w:t> </w:t>
            </w:r>
            <w:r>
              <w:rPr>
                <w:sz w:val="22"/>
              </w:rPr>
              <w:t>observed,</w:t>
            </w:r>
            <w:r>
              <w:rPr>
                <w:spacing w:val="-13"/>
                <w:sz w:val="22"/>
              </w:rPr>
              <w:t> </w:t>
            </w:r>
            <w:r>
              <w:rPr>
                <w:sz w:val="22"/>
              </w:rPr>
              <w:t>event-free</w:t>
            </w:r>
            <w:r>
              <w:rPr>
                <w:spacing w:val="-12"/>
                <w:sz w:val="22"/>
              </w:rPr>
              <w:t> </w:t>
            </w:r>
            <w:r>
              <w:rPr>
                <w:sz w:val="22"/>
              </w:rPr>
              <w:t>survival</w:t>
            </w:r>
            <w:r>
              <w:rPr>
                <w:spacing w:val="-14"/>
                <w:sz w:val="22"/>
              </w:rPr>
              <w:t> </w:t>
            </w:r>
            <w:r>
              <w:rPr>
                <w:sz w:val="22"/>
              </w:rPr>
              <w:t>is</w:t>
            </w:r>
            <w:r>
              <w:rPr>
                <w:spacing w:val="-12"/>
                <w:sz w:val="22"/>
              </w:rPr>
              <w:t> </w:t>
            </w:r>
            <w:r>
              <w:rPr>
                <w:sz w:val="22"/>
              </w:rPr>
              <w:t>defined as the delay of follow-up.</w:t>
            </w:r>
          </w:p>
          <w:p>
            <w:pPr>
              <w:pStyle w:val="TableParagraph"/>
              <w:numPr>
                <w:ilvl w:val="0"/>
                <w:numId w:val="3"/>
              </w:numPr>
              <w:tabs>
                <w:tab w:pos="788" w:val="left" w:leader="none"/>
              </w:tabs>
              <w:spacing w:line="240" w:lineRule="auto" w:before="0" w:after="0"/>
              <w:ind w:left="788" w:right="0" w:hanging="359"/>
              <w:jc w:val="both"/>
              <w:rPr>
                <w:sz w:val="22"/>
              </w:rPr>
            </w:pPr>
            <w:r>
              <w:rPr>
                <w:sz w:val="22"/>
              </w:rPr>
              <w:t>SF36</w:t>
            </w:r>
            <w:r>
              <w:rPr>
                <w:spacing w:val="-3"/>
                <w:sz w:val="22"/>
              </w:rPr>
              <w:t> </w:t>
            </w:r>
            <w:r>
              <w:rPr>
                <w:sz w:val="22"/>
              </w:rPr>
              <w:t>questionnaire</w:t>
            </w:r>
            <w:r>
              <w:rPr>
                <w:spacing w:val="-3"/>
                <w:sz w:val="22"/>
              </w:rPr>
              <w:t> </w:t>
            </w:r>
            <w:r>
              <w:rPr>
                <w:sz w:val="22"/>
              </w:rPr>
              <w:t>at</w:t>
            </w:r>
            <w:r>
              <w:rPr>
                <w:spacing w:val="-4"/>
                <w:sz w:val="22"/>
              </w:rPr>
              <w:t> </w:t>
            </w:r>
            <w:r>
              <w:rPr>
                <w:sz w:val="22"/>
              </w:rPr>
              <w:t>baseline,</w:t>
            </w:r>
            <w:r>
              <w:rPr>
                <w:spacing w:val="-3"/>
                <w:sz w:val="22"/>
              </w:rPr>
              <w:t> </w:t>
            </w:r>
            <w:r>
              <w:rPr>
                <w:sz w:val="22"/>
              </w:rPr>
              <w:t>weeks</w:t>
            </w:r>
            <w:r>
              <w:rPr>
                <w:spacing w:val="-3"/>
                <w:sz w:val="22"/>
              </w:rPr>
              <w:t> </w:t>
            </w:r>
            <w:r>
              <w:rPr>
                <w:sz w:val="22"/>
              </w:rPr>
              <w:t>12,</w:t>
            </w:r>
            <w:r>
              <w:rPr>
                <w:spacing w:val="-2"/>
                <w:sz w:val="22"/>
              </w:rPr>
              <w:t> </w:t>
            </w:r>
            <w:r>
              <w:rPr>
                <w:sz w:val="22"/>
              </w:rPr>
              <w:t>24</w:t>
            </w:r>
            <w:r>
              <w:rPr>
                <w:spacing w:val="-3"/>
                <w:sz w:val="22"/>
              </w:rPr>
              <w:t> </w:t>
            </w:r>
            <w:r>
              <w:rPr>
                <w:sz w:val="22"/>
              </w:rPr>
              <w:t>and</w:t>
            </w:r>
            <w:r>
              <w:rPr>
                <w:spacing w:val="-2"/>
                <w:sz w:val="22"/>
              </w:rPr>
              <w:t> </w:t>
            </w:r>
            <w:r>
              <w:rPr>
                <w:spacing w:val="-5"/>
                <w:sz w:val="22"/>
              </w:rPr>
              <w:t>48;</w:t>
            </w:r>
          </w:p>
          <w:p>
            <w:pPr>
              <w:pStyle w:val="TableParagraph"/>
              <w:numPr>
                <w:ilvl w:val="0"/>
                <w:numId w:val="3"/>
              </w:numPr>
              <w:tabs>
                <w:tab w:pos="789" w:val="left" w:leader="none"/>
              </w:tabs>
              <w:spacing w:line="352" w:lineRule="auto" w:before="124" w:after="0"/>
              <w:ind w:left="789" w:right="60" w:hanging="360"/>
              <w:jc w:val="both"/>
              <w:rPr>
                <w:sz w:val="22"/>
              </w:rPr>
            </w:pPr>
            <w:r>
              <w:rPr>
                <w:sz w:val="22"/>
              </w:rPr>
              <w:t>Peripheral Artery Questionnaire at baseline, weeks 12, 24 and </w:t>
            </w:r>
            <w:r>
              <w:rPr>
                <w:spacing w:val="-4"/>
                <w:sz w:val="22"/>
              </w:rPr>
              <w:t>48;</w:t>
            </w:r>
          </w:p>
          <w:p>
            <w:pPr>
              <w:pStyle w:val="TableParagraph"/>
              <w:numPr>
                <w:ilvl w:val="0"/>
                <w:numId w:val="3"/>
              </w:numPr>
              <w:tabs>
                <w:tab w:pos="789" w:val="left" w:leader="none"/>
              </w:tabs>
              <w:spacing w:line="352" w:lineRule="auto" w:before="7" w:after="0"/>
              <w:ind w:left="789" w:right="62" w:hanging="360"/>
              <w:jc w:val="both"/>
              <w:rPr>
                <w:sz w:val="22"/>
              </w:rPr>
            </w:pPr>
            <w:r>
              <w:rPr>
                <w:sz w:val="22"/>
              </w:rPr>
              <w:t>Change</w:t>
            </w:r>
            <w:r>
              <w:rPr>
                <w:spacing w:val="-14"/>
                <w:sz w:val="22"/>
              </w:rPr>
              <w:t> </w:t>
            </w:r>
            <w:r>
              <w:rPr>
                <w:sz w:val="22"/>
              </w:rPr>
              <w:t>in</w:t>
            </w:r>
            <w:r>
              <w:rPr>
                <w:spacing w:val="-14"/>
                <w:sz w:val="22"/>
              </w:rPr>
              <w:t> </w:t>
            </w:r>
            <w:r>
              <w:rPr>
                <w:sz w:val="22"/>
              </w:rPr>
              <w:t>exercise</w:t>
            </w:r>
            <w:r>
              <w:rPr>
                <w:spacing w:val="-14"/>
                <w:sz w:val="22"/>
              </w:rPr>
              <w:t> </w:t>
            </w:r>
            <w:r>
              <w:rPr>
                <w:sz w:val="22"/>
              </w:rPr>
              <w:t>oximetry</w:t>
            </w:r>
            <w:r>
              <w:rPr>
                <w:spacing w:val="-13"/>
                <w:sz w:val="22"/>
              </w:rPr>
              <w:t> </w:t>
            </w:r>
            <w:r>
              <w:rPr>
                <w:sz w:val="22"/>
              </w:rPr>
              <w:t>results</w:t>
            </w:r>
            <w:r>
              <w:rPr>
                <w:spacing w:val="-14"/>
                <w:sz w:val="22"/>
              </w:rPr>
              <w:t> </w:t>
            </w:r>
            <w:r>
              <w:rPr>
                <w:sz w:val="22"/>
              </w:rPr>
              <w:t>between</w:t>
            </w:r>
            <w:r>
              <w:rPr>
                <w:spacing w:val="-14"/>
                <w:sz w:val="22"/>
              </w:rPr>
              <w:t> </w:t>
            </w:r>
            <w:r>
              <w:rPr>
                <w:sz w:val="22"/>
              </w:rPr>
              <w:t>baseline</w:t>
            </w:r>
            <w:r>
              <w:rPr>
                <w:spacing w:val="-14"/>
                <w:sz w:val="22"/>
              </w:rPr>
              <w:t> </w:t>
            </w:r>
            <w:r>
              <w:rPr>
                <w:sz w:val="22"/>
              </w:rPr>
              <w:t>and</w:t>
            </w:r>
            <w:r>
              <w:rPr>
                <w:spacing w:val="-13"/>
                <w:sz w:val="22"/>
              </w:rPr>
              <w:t> </w:t>
            </w:r>
            <w:r>
              <w:rPr>
                <w:sz w:val="22"/>
              </w:rPr>
              <w:t>weeks 12, 24 and 48;</w:t>
            </w:r>
          </w:p>
          <w:p>
            <w:pPr>
              <w:pStyle w:val="TableParagraph"/>
              <w:numPr>
                <w:ilvl w:val="0"/>
                <w:numId w:val="3"/>
              </w:numPr>
              <w:tabs>
                <w:tab w:pos="789" w:val="left" w:leader="none"/>
              </w:tabs>
              <w:spacing w:line="352" w:lineRule="auto" w:before="7" w:after="0"/>
              <w:ind w:left="789" w:right="55" w:hanging="360"/>
              <w:jc w:val="both"/>
              <w:rPr>
                <w:sz w:val="22"/>
              </w:rPr>
            </w:pPr>
            <w:r>
              <w:rPr>
                <w:sz w:val="22"/>
              </w:rPr>
              <w:t>Change</w:t>
            </w:r>
            <w:r>
              <w:rPr>
                <w:spacing w:val="-4"/>
                <w:sz w:val="22"/>
              </w:rPr>
              <w:t> </w:t>
            </w:r>
            <w:r>
              <w:rPr>
                <w:sz w:val="22"/>
              </w:rPr>
              <w:t>in</w:t>
            </w:r>
            <w:r>
              <w:rPr>
                <w:spacing w:val="-4"/>
                <w:sz w:val="22"/>
              </w:rPr>
              <w:t> </w:t>
            </w:r>
            <w:r>
              <w:rPr>
                <w:sz w:val="22"/>
              </w:rPr>
              <w:t>endothelial</w:t>
            </w:r>
            <w:r>
              <w:rPr>
                <w:spacing w:val="-6"/>
                <w:sz w:val="22"/>
              </w:rPr>
              <w:t> </w:t>
            </w:r>
            <w:r>
              <w:rPr>
                <w:sz w:val="22"/>
              </w:rPr>
              <w:t>function</w:t>
            </w:r>
            <w:r>
              <w:rPr>
                <w:spacing w:val="-2"/>
                <w:sz w:val="22"/>
              </w:rPr>
              <w:t> </w:t>
            </w:r>
            <w:r>
              <w:rPr>
                <w:sz w:val="22"/>
              </w:rPr>
              <w:t>between</w:t>
            </w:r>
            <w:r>
              <w:rPr>
                <w:spacing w:val="-4"/>
                <w:sz w:val="22"/>
              </w:rPr>
              <w:t> </w:t>
            </w:r>
            <w:r>
              <w:rPr>
                <w:sz w:val="22"/>
              </w:rPr>
              <w:t>baseline</w:t>
            </w:r>
            <w:r>
              <w:rPr>
                <w:spacing w:val="-4"/>
                <w:sz w:val="22"/>
              </w:rPr>
              <w:t> </w:t>
            </w:r>
            <w:r>
              <w:rPr>
                <w:sz w:val="22"/>
              </w:rPr>
              <w:t>and</w:t>
            </w:r>
            <w:r>
              <w:rPr>
                <w:spacing w:val="-3"/>
                <w:sz w:val="22"/>
              </w:rPr>
              <w:t> </w:t>
            </w:r>
            <w:r>
              <w:rPr>
                <w:sz w:val="22"/>
              </w:rPr>
              <w:t>weeks</w:t>
            </w:r>
            <w:r>
              <w:rPr>
                <w:spacing w:val="-4"/>
                <w:sz w:val="22"/>
              </w:rPr>
              <w:t> </w:t>
            </w:r>
            <w:r>
              <w:rPr>
                <w:sz w:val="22"/>
              </w:rPr>
              <w:t>12, 24 and 48;</w:t>
            </w:r>
          </w:p>
          <w:p>
            <w:pPr>
              <w:pStyle w:val="TableParagraph"/>
              <w:numPr>
                <w:ilvl w:val="0"/>
                <w:numId w:val="3"/>
              </w:numPr>
              <w:tabs>
                <w:tab w:pos="789" w:val="left" w:leader="none"/>
              </w:tabs>
              <w:spacing w:line="352" w:lineRule="auto" w:before="7" w:after="0"/>
              <w:ind w:left="789" w:right="64" w:hanging="360"/>
              <w:jc w:val="both"/>
              <w:rPr>
                <w:sz w:val="22"/>
              </w:rPr>
            </w:pPr>
            <w:r>
              <w:rPr>
                <w:sz w:val="22"/>
              </w:rPr>
              <w:t>Changes in pulmonary function and diffusion capacity of the lungs for carbon monoxide (DLCO) at week 24 from baseline;</w:t>
            </w:r>
          </w:p>
          <w:p>
            <w:pPr>
              <w:pStyle w:val="TableParagraph"/>
              <w:numPr>
                <w:ilvl w:val="0"/>
                <w:numId w:val="3"/>
              </w:numPr>
              <w:tabs>
                <w:tab w:pos="789" w:val="left" w:leader="none"/>
              </w:tabs>
              <w:spacing w:line="357" w:lineRule="auto" w:before="5" w:after="0"/>
              <w:ind w:left="789" w:right="56" w:hanging="360"/>
              <w:jc w:val="both"/>
              <w:rPr>
                <w:sz w:val="22"/>
              </w:rPr>
            </w:pPr>
            <w:r>
              <w:rPr>
                <w:sz w:val="22"/>
              </w:rPr>
              <w:t>Changes</w:t>
            </w:r>
            <w:r>
              <w:rPr>
                <w:spacing w:val="-3"/>
                <w:sz w:val="22"/>
              </w:rPr>
              <w:t> </w:t>
            </w:r>
            <w:r>
              <w:rPr>
                <w:sz w:val="22"/>
              </w:rPr>
              <w:t>in</w:t>
            </w:r>
            <w:r>
              <w:rPr>
                <w:spacing w:val="-3"/>
                <w:sz w:val="22"/>
              </w:rPr>
              <w:t> </w:t>
            </w:r>
            <w:r>
              <w:rPr>
                <w:sz w:val="22"/>
              </w:rPr>
              <w:t>arterial</w:t>
            </w:r>
            <w:r>
              <w:rPr>
                <w:spacing w:val="-2"/>
                <w:sz w:val="22"/>
              </w:rPr>
              <w:t> </w:t>
            </w:r>
            <w:r>
              <w:rPr>
                <w:sz w:val="22"/>
              </w:rPr>
              <w:t>stiffness</w:t>
            </w:r>
            <w:r>
              <w:rPr>
                <w:spacing w:val="-5"/>
                <w:sz w:val="22"/>
              </w:rPr>
              <w:t> </w:t>
            </w:r>
            <w:r>
              <w:rPr>
                <w:sz w:val="22"/>
              </w:rPr>
              <w:t>(Pulse</w:t>
            </w:r>
            <w:r>
              <w:rPr>
                <w:spacing w:val="-3"/>
                <w:sz w:val="22"/>
              </w:rPr>
              <w:t> </w:t>
            </w:r>
            <w:r>
              <w:rPr>
                <w:sz w:val="22"/>
              </w:rPr>
              <w:t>Wave</w:t>
            </w:r>
            <w:r>
              <w:rPr>
                <w:spacing w:val="-3"/>
                <w:sz w:val="22"/>
              </w:rPr>
              <w:t> </w:t>
            </w:r>
            <w:r>
              <w:rPr>
                <w:sz w:val="22"/>
              </w:rPr>
              <w:t>Velocity)</w:t>
            </w:r>
            <w:r>
              <w:rPr>
                <w:spacing w:val="-3"/>
                <w:sz w:val="22"/>
              </w:rPr>
              <w:t> </w:t>
            </w:r>
            <w:r>
              <w:rPr>
                <w:sz w:val="22"/>
              </w:rPr>
              <w:t>and</w:t>
            </w:r>
            <w:r>
              <w:rPr>
                <w:spacing w:val="-5"/>
                <w:sz w:val="22"/>
              </w:rPr>
              <w:t> </w:t>
            </w:r>
            <w:r>
              <w:rPr>
                <w:sz w:val="22"/>
              </w:rPr>
              <w:t>Central Blood Pressure with pOpmetre® between baseline and weeks 12, 24 and 48;</w:t>
            </w:r>
          </w:p>
          <w:p>
            <w:pPr>
              <w:pStyle w:val="TableParagraph"/>
              <w:numPr>
                <w:ilvl w:val="0"/>
                <w:numId w:val="3"/>
              </w:numPr>
              <w:tabs>
                <w:tab w:pos="788" w:val="left" w:leader="none"/>
              </w:tabs>
              <w:spacing w:line="268" w:lineRule="exact" w:before="0" w:after="0"/>
              <w:ind w:left="788" w:right="0" w:hanging="359"/>
              <w:jc w:val="both"/>
              <w:rPr>
                <w:sz w:val="22"/>
              </w:rPr>
            </w:pPr>
            <w:r>
              <w:rPr>
                <w:sz w:val="22"/>
              </w:rPr>
              <w:t>Changes</w:t>
            </w:r>
            <w:r>
              <w:rPr>
                <w:spacing w:val="41"/>
                <w:sz w:val="22"/>
              </w:rPr>
              <w:t> </w:t>
            </w:r>
            <w:r>
              <w:rPr>
                <w:sz w:val="22"/>
              </w:rPr>
              <w:t>in</w:t>
            </w:r>
            <w:r>
              <w:rPr>
                <w:spacing w:val="41"/>
                <w:sz w:val="22"/>
              </w:rPr>
              <w:t> </w:t>
            </w:r>
            <w:r>
              <w:rPr>
                <w:sz w:val="22"/>
              </w:rPr>
              <w:t>arterial</w:t>
            </w:r>
            <w:r>
              <w:rPr>
                <w:spacing w:val="45"/>
                <w:sz w:val="22"/>
              </w:rPr>
              <w:t> </w:t>
            </w:r>
            <w:r>
              <w:rPr>
                <w:sz w:val="22"/>
              </w:rPr>
              <w:t>compliance</w:t>
            </w:r>
            <w:r>
              <w:rPr>
                <w:spacing w:val="44"/>
                <w:sz w:val="22"/>
              </w:rPr>
              <w:t> </w:t>
            </w:r>
            <w:r>
              <w:rPr>
                <w:sz w:val="22"/>
              </w:rPr>
              <w:t>and</w:t>
            </w:r>
            <w:r>
              <w:rPr>
                <w:spacing w:val="42"/>
                <w:sz w:val="22"/>
              </w:rPr>
              <w:t> </w:t>
            </w:r>
            <w:r>
              <w:rPr>
                <w:sz w:val="22"/>
              </w:rPr>
              <w:t>vascular</w:t>
            </w:r>
            <w:r>
              <w:rPr>
                <w:spacing w:val="42"/>
                <w:sz w:val="22"/>
              </w:rPr>
              <w:t> </w:t>
            </w:r>
            <w:r>
              <w:rPr>
                <w:sz w:val="22"/>
              </w:rPr>
              <w:t>resistance</w:t>
            </w:r>
            <w:r>
              <w:rPr>
                <w:spacing w:val="45"/>
                <w:sz w:val="22"/>
              </w:rPr>
              <w:t> </w:t>
            </w:r>
            <w:r>
              <w:rPr>
                <w:spacing w:val="-4"/>
                <w:sz w:val="22"/>
              </w:rPr>
              <w:t>with</w:t>
            </w:r>
          </w:p>
          <w:p>
            <w:pPr>
              <w:pStyle w:val="TableParagraph"/>
              <w:spacing w:before="128"/>
              <w:ind w:left="789"/>
              <w:jc w:val="both"/>
              <w:rPr>
                <w:sz w:val="22"/>
              </w:rPr>
            </w:pPr>
            <w:r>
              <w:rPr>
                <w:sz w:val="22"/>
              </w:rPr>
              <w:t>Finometer®</w:t>
            </w:r>
            <w:r>
              <w:rPr>
                <w:spacing w:val="-4"/>
                <w:sz w:val="22"/>
              </w:rPr>
              <w:t> </w:t>
            </w:r>
            <w:r>
              <w:rPr>
                <w:sz w:val="22"/>
              </w:rPr>
              <w:t>between</w:t>
            </w:r>
            <w:r>
              <w:rPr>
                <w:spacing w:val="-3"/>
                <w:sz w:val="22"/>
              </w:rPr>
              <w:t> </w:t>
            </w:r>
            <w:r>
              <w:rPr>
                <w:sz w:val="22"/>
              </w:rPr>
              <w:t>baseline</w:t>
            </w:r>
            <w:r>
              <w:rPr>
                <w:spacing w:val="-3"/>
                <w:sz w:val="22"/>
              </w:rPr>
              <w:t> </w:t>
            </w:r>
            <w:r>
              <w:rPr>
                <w:sz w:val="22"/>
              </w:rPr>
              <w:t>and</w:t>
            </w:r>
            <w:r>
              <w:rPr>
                <w:spacing w:val="-2"/>
                <w:sz w:val="22"/>
              </w:rPr>
              <w:t> </w:t>
            </w:r>
            <w:r>
              <w:rPr>
                <w:sz w:val="22"/>
              </w:rPr>
              <w:t>weeks</w:t>
            </w:r>
            <w:r>
              <w:rPr>
                <w:spacing w:val="-2"/>
                <w:sz w:val="22"/>
              </w:rPr>
              <w:t> </w:t>
            </w:r>
            <w:r>
              <w:rPr>
                <w:sz w:val="22"/>
              </w:rPr>
              <w:t>12,</w:t>
            </w:r>
            <w:r>
              <w:rPr>
                <w:spacing w:val="-3"/>
                <w:sz w:val="22"/>
              </w:rPr>
              <w:t> </w:t>
            </w:r>
            <w:r>
              <w:rPr>
                <w:sz w:val="22"/>
              </w:rPr>
              <w:t>24</w:t>
            </w:r>
            <w:r>
              <w:rPr>
                <w:spacing w:val="-3"/>
                <w:sz w:val="22"/>
              </w:rPr>
              <w:t> </w:t>
            </w:r>
            <w:r>
              <w:rPr>
                <w:sz w:val="22"/>
              </w:rPr>
              <w:t>and</w:t>
            </w:r>
            <w:r>
              <w:rPr>
                <w:spacing w:val="-3"/>
                <w:sz w:val="22"/>
              </w:rPr>
              <w:t> </w:t>
            </w:r>
            <w:r>
              <w:rPr>
                <w:spacing w:val="-5"/>
                <w:sz w:val="22"/>
              </w:rPr>
              <w:t>48;</w:t>
            </w:r>
          </w:p>
        </w:tc>
      </w:tr>
    </w:tbl>
    <w:p>
      <w:pPr>
        <w:pStyle w:val="TableParagraph"/>
        <w:spacing w:after="0"/>
        <w:jc w:val="both"/>
        <w:rPr>
          <w:sz w:val="22"/>
        </w:rPr>
        <w:sectPr>
          <w:type w:val="continuous"/>
          <w:pgSz w:w="11910" w:h="16840"/>
          <w:pgMar w:header="718" w:footer="1003" w:top="1400" w:bottom="1200" w:left="1275" w:right="1133"/>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455"/>
      </w:tblGrid>
      <w:tr>
        <w:trPr>
          <w:trHeight w:val="1567" w:hRule="atLeast"/>
        </w:trPr>
        <w:tc>
          <w:tcPr>
            <w:tcW w:w="2770" w:type="dxa"/>
          </w:tcPr>
          <w:p>
            <w:pPr>
              <w:pStyle w:val="TableParagraph"/>
              <w:ind w:left="0"/>
              <w:rPr>
                <w:sz w:val="20"/>
              </w:rPr>
            </w:pPr>
          </w:p>
        </w:tc>
        <w:tc>
          <w:tcPr>
            <w:tcW w:w="6455" w:type="dxa"/>
          </w:tcPr>
          <w:p>
            <w:pPr>
              <w:pStyle w:val="TableParagraph"/>
              <w:numPr>
                <w:ilvl w:val="0"/>
                <w:numId w:val="4"/>
              </w:numPr>
              <w:tabs>
                <w:tab w:pos="789" w:val="left" w:leader="none"/>
              </w:tabs>
              <w:spacing w:line="352" w:lineRule="auto" w:before="2" w:after="0"/>
              <w:ind w:left="789" w:right="64" w:hanging="360"/>
              <w:jc w:val="left"/>
              <w:rPr>
                <w:sz w:val="22"/>
              </w:rPr>
            </w:pPr>
            <w:r>
              <w:rPr>
                <w:sz w:val="22"/>
              </w:rPr>
              <w:t>Change in metabolomics signature between baseline and week </w:t>
            </w:r>
            <w:r>
              <w:rPr>
                <w:spacing w:val="-4"/>
                <w:sz w:val="22"/>
              </w:rPr>
              <w:t>24;</w:t>
            </w:r>
          </w:p>
          <w:p>
            <w:pPr>
              <w:pStyle w:val="TableParagraph"/>
              <w:numPr>
                <w:ilvl w:val="0"/>
                <w:numId w:val="4"/>
              </w:numPr>
              <w:tabs>
                <w:tab w:pos="789" w:val="left" w:leader="none"/>
              </w:tabs>
              <w:spacing w:line="240" w:lineRule="auto" w:before="5" w:after="0"/>
              <w:ind w:left="789" w:right="0" w:hanging="360"/>
              <w:jc w:val="left"/>
              <w:rPr>
                <w:sz w:val="22"/>
              </w:rPr>
            </w:pPr>
            <w:r>
              <w:rPr>
                <w:sz w:val="22"/>
              </w:rPr>
              <w:t>Compliance</w:t>
            </w:r>
            <w:r>
              <w:rPr>
                <w:spacing w:val="-4"/>
                <w:sz w:val="22"/>
              </w:rPr>
              <w:t> </w:t>
            </w:r>
            <w:r>
              <w:rPr>
                <w:sz w:val="22"/>
              </w:rPr>
              <w:t>with</w:t>
            </w:r>
            <w:r>
              <w:rPr>
                <w:spacing w:val="-6"/>
                <w:sz w:val="22"/>
              </w:rPr>
              <w:t> </w:t>
            </w:r>
            <w:r>
              <w:rPr>
                <w:sz w:val="22"/>
              </w:rPr>
              <w:t>the</w:t>
            </w:r>
            <w:r>
              <w:rPr>
                <w:spacing w:val="-4"/>
                <w:sz w:val="22"/>
              </w:rPr>
              <w:t> </w:t>
            </w:r>
            <w:r>
              <w:rPr>
                <w:spacing w:val="-2"/>
                <w:sz w:val="22"/>
              </w:rPr>
              <w:t>treatment;</w:t>
            </w:r>
          </w:p>
          <w:p>
            <w:pPr>
              <w:pStyle w:val="TableParagraph"/>
              <w:numPr>
                <w:ilvl w:val="0"/>
                <w:numId w:val="4"/>
              </w:numPr>
              <w:tabs>
                <w:tab w:pos="789" w:val="left" w:leader="none"/>
              </w:tabs>
              <w:spacing w:line="240" w:lineRule="auto" w:before="126" w:after="0"/>
              <w:ind w:left="789" w:right="0" w:hanging="360"/>
              <w:jc w:val="left"/>
              <w:rPr>
                <w:sz w:val="22"/>
              </w:rPr>
            </w:pPr>
            <w:r>
              <w:rPr>
                <w:sz w:val="22"/>
              </w:rPr>
              <w:t>Tolerance</w:t>
            </w:r>
            <w:r>
              <w:rPr>
                <w:spacing w:val="-3"/>
                <w:sz w:val="22"/>
              </w:rPr>
              <w:t> </w:t>
            </w:r>
            <w:r>
              <w:rPr>
                <w:sz w:val="22"/>
              </w:rPr>
              <w:t>and</w:t>
            </w:r>
            <w:r>
              <w:rPr>
                <w:spacing w:val="-6"/>
                <w:sz w:val="22"/>
              </w:rPr>
              <w:t> </w:t>
            </w:r>
            <w:r>
              <w:rPr>
                <w:sz w:val="22"/>
              </w:rPr>
              <w:t>perceived</w:t>
            </w:r>
            <w:r>
              <w:rPr>
                <w:spacing w:val="-3"/>
                <w:sz w:val="22"/>
              </w:rPr>
              <w:t> </w:t>
            </w:r>
            <w:r>
              <w:rPr>
                <w:spacing w:val="-2"/>
                <w:sz w:val="22"/>
              </w:rPr>
              <w:t>symptoms.</w:t>
            </w:r>
          </w:p>
        </w:tc>
      </w:tr>
      <w:tr>
        <w:trPr>
          <w:trHeight w:val="12145" w:hRule="atLeast"/>
        </w:trPr>
        <w:tc>
          <w:tcPr>
            <w:tcW w:w="2770" w:type="dxa"/>
          </w:tcPr>
          <w:p>
            <w:pPr>
              <w:pStyle w:val="TableParagraph"/>
              <w:spacing w:before="38"/>
              <w:ind w:left="71"/>
              <w:rPr>
                <w:sz w:val="18"/>
              </w:rPr>
            </w:pPr>
            <w:r>
              <w:rPr>
                <w:spacing w:val="-2"/>
                <w:sz w:val="18"/>
              </w:rPr>
              <w:t>BENEFITS</w:t>
            </w:r>
          </w:p>
        </w:tc>
        <w:tc>
          <w:tcPr>
            <w:tcW w:w="6455" w:type="dxa"/>
          </w:tcPr>
          <w:p>
            <w:pPr>
              <w:pStyle w:val="TableParagraph"/>
              <w:spacing w:before="1"/>
              <w:jc w:val="both"/>
              <w:rPr>
                <w:b/>
                <w:sz w:val="22"/>
              </w:rPr>
            </w:pPr>
            <w:r>
              <w:rPr>
                <w:b/>
                <w:sz w:val="22"/>
              </w:rPr>
              <w:t>Individual</w:t>
            </w:r>
            <w:r>
              <w:rPr>
                <w:b/>
                <w:spacing w:val="-3"/>
                <w:sz w:val="22"/>
              </w:rPr>
              <w:t> </w:t>
            </w:r>
            <w:r>
              <w:rPr>
                <w:b/>
                <w:spacing w:val="-2"/>
                <w:sz w:val="22"/>
              </w:rPr>
              <w:t>benefit</w:t>
            </w:r>
          </w:p>
          <w:p>
            <w:pPr>
              <w:pStyle w:val="TableParagraph"/>
              <w:spacing w:line="360" w:lineRule="auto" w:before="126"/>
              <w:ind w:right="58"/>
              <w:jc w:val="both"/>
              <w:rPr>
                <w:sz w:val="22"/>
              </w:rPr>
            </w:pPr>
            <w:r>
              <w:rPr>
                <w:sz w:val="22"/>
              </w:rPr>
              <w:t>Firstly, no therapy has proven effective on claudication and improvement</w:t>
            </w:r>
            <w:r>
              <w:rPr>
                <w:spacing w:val="-3"/>
                <w:sz w:val="22"/>
              </w:rPr>
              <w:t> </w:t>
            </w:r>
            <w:r>
              <w:rPr>
                <w:sz w:val="22"/>
              </w:rPr>
              <w:t>of</w:t>
            </w:r>
            <w:r>
              <w:rPr>
                <w:spacing w:val="-1"/>
                <w:sz w:val="22"/>
              </w:rPr>
              <w:t> </w:t>
            </w:r>
            <w:r>
              <w:rPr>
                <w:sz w:val="22"/>
              </w:rPr>
              <w:t>walking</w:t>
            </w:r>
            <w:r>
              <w:rPr>
                <w:spacing w:val="-2"/>
                <w:sz w:val="22"/>
              </w:rPr>
              <w:t> </w:t>
            </w:r>
            <w:r>
              <w:rPr>
                <w:sz w:val="22"/>
              </w:rPr>
              <w:t>distance</w:t>
            </w:r>
            <w:r>
              <w:rPr>
                <w:spacing w:val="-4"/>
                <w:sz w:val="22"/>
              </w:rPr>
              <w:t> </w:t>
            </w:r>
            <w:r>
              <w:rPr>
                <w:sz w:val="22"/>
              </w:rPr>
              <w:t>in</w:t>
            </w:r>
            <w:r>
              <w:rPr>
                <w:spacing w:val="-2"/>
                <w:sz w:val="22"/>
              </w:rPr>
              <w:t> </w:t>
            </w:r>
            <w:r>
              <w:rPr>
                <w:sz w:val="22"/>
              </w:rPr>
              <w:t>patients</w:t>
            </w:r>
            <w:r>
              <w:rPr>
                <w:spacing w:val="-2"/>
                <w:sz w:val="22"/>
              </w:rPr>
              <w:t> </w:t>
            </w:r>
            <w:r>
              <w:rPr>
                <w:sz w:val="22"/>
              </w:rPr>
              <w:t>with</w:t>
            </w:r>
            <w:r>
              <w:rPr>
                <w:spacing w:val="-2"/>
                <w:sz w:val="22"/>
              </w:rPr>
              <w:t> </w:t>
            </w:r>
            <w:r>
              <w:rPr>
                <w:sz w:val="22"/>
              </w:rPr>
              <w:t>claudication.</w:t>
            </w:r>
            <w:r>
              <w:rPr>
                <w:spacing w:val="-2"/>
                <w:sz w:val="22"/>
              </w:rPr>
              <w:t> </w:t>
            </w:r>
            <w:r>
              <w:rPr>
                <w:sz w:val="22"/>
              </w:rPr>
              <w:t>The</w:t>
            </w:r>
            <w:r>
              <w:rPr>
                <w:spacing w:val="-4"/>
                <w:sz w:val="22"/>
              </w:rPr>
              <w:t> </w:t>
            </w:r>
            <w:r>
              <w:rPr>
                <w:sz w:val="22"/>
              </w:rPr>
              <w:t>use of sildenafil for this indication is expected to represent an undeniable benefit for the patient. We expect that a significant number of patients treated with sildenafil will be sufficiently improved compared to the control</w:t>
            </w:r>
            <w:r>
              <w:rPr>
                <w:spacing w:val="-14"/>
                <w:sz w:val="22"/>
              </w:rPr>
              <w:t> </w:t>
            </w:r>
            <w:r>
              <w:rPr>
                <w:sz w:val="22"/>
              </w:rPr>
              <w:t>group</w:t>
            </w:r>
            <w:r>
              <w:rPr>
                <w:spacing w:val="-14"/>
                <w:sz w:val="22"/>
              </w:rPr>
              <w:t> </w:t>
            </w:r>
            <w:r>
              <w:rPr>
                <w:sz w:val="22"/>
              </w:rPr>
              <w:t>to</w:t>
            </w:r>
            <w:r>
              <w:rPr>
                <w:spacing w:val="-14"/>
                <w:sz w:val="22"/>
              </w:rPr>
              <w:t> </w:t>
            </w:r>
            <w:r>
              <w:rPr>
                <w:sz w:val="22"/>
              </w:rPr>
              <w:t>not</w:t>
            </w:r>
            <w:r>
              <w:rPr>
                <w:spacing w:val="-13"/>
                <w:sz w:val="22"/>
              </w:rPr>
              <w:t> </w:t>
            </w:r>
            <w:r>
              <w:rPr>
                <w:sz w:val="22"/>
              </w:rPr>
              <w:t>require</w:t>
            </w:r>
            <w:r>
              <w:rPr>
                <w:spacing w:val="-14"/>
                <w:sz w:val="22"/>
              </w:rPr>
              <w:t> </w:t>
            </w:r>
            <w:r>
              <w:rPr>
                <w:sz w:val="22"/>
              </w:rPr>
              <w:t>surgery</w:t>
            </w:r>
            <w:r>
              <w:rPr>
                <w:spacing w:val="-14"/>
                <w:sz w:val="22"/>
              </w:rPr>
              <w:t> </w:t>
            </w:r>
            <w:r>
              <w:rPr>
                <w:sz w:val="22"/>
              </w:rPr>
              <w:t>anymore.</w:t>
            </w:r>
            <w:r>
              <w:rPr>
                <w:spacing w:val="-14"/>
                <w:sz w:val="22"/>
              </w:rPr>
              <w:t> </w:t>
            </w:r>
            <w:r>
              <w:rPr>
                <w:sz w:val="22"/>
              </w:rPr>
              <w:t>Further,</w:t>
            </w:r>
            <w:r>
              <w:rPr>
                <w:spacing w:val="-13"/>
                <w:sz w:val="22"/>
              </w:rPr>
              <w:t> </w:t>
            </w:r>
            <w:r>
              <w:rPr>
                <w:sz w:val="22"/>
              </w:rPr>
              <w:t>improving</w:t>
            </w:r>
            <w:r>
              <w:rPr>
                <w:spacing w:val="-14"/>
                <w:sz w:val="22"/>
              </w:rPr>
              <w:t> </w:t>
            </w:r>
            <w:r>
              <w:rPr>
                <w:sz w:val="22"/>
              </w:rPr>
              <w:t>quality of</w:t>
            </w:r>
            <w:r>
              <w:rPr>
                <w:spacing w:val="-10"/>
                <w:sz w:val="22"/>
              </w:rPr>
              <w:t> </w:t>
            </w:r>
            <w:r>
              <w:rPr>
                <w:sz w:val="22"/>
              </w:rPr>
              <w:t>life</w:t>
            </w:r>
            <w:r>
              <w:rPr>
                <w:spacing w:val="-10"/>
                <w:sz w:val="22"/>
              </w:rPr>
              <w:t> </w:t>
            </w:r>
            <w:r>
              <w:rPr>
                <w:sz w:val="22"/>
              </w:rPr>
              <w:t>of</w:t>
            </w:r>
            <w:r>
              <w:rPr>
                <w:spacing w:val="-10"/>
                <w:sz w:val="22"/>
              </w:rPr>
              <w:t> </w:t>
            </w:r>
            <w:r>
              <w:rPr>
                <w:sz w:val="22"/>
              </w:rPr>
              <w:t>patients</w:t>
            </w:r>
            <w:r>
              <w:rPr>
                <w:spacing w:val="-10"/>
                <w:sz w:val="22"/>
              </w:rPr>
              <w:t> </w:t>
            </w:r>
            <w:r>
              <w:rPr>
                <w:sz w:val="22"/>
              </w:rPr>
              <w:t>suffering</w:t>
            </w:r>
            <w:r>
              <w:rPr>
                <w:spacing w:val="-12"/>
                <w:sz w:val="22"/>
              </w:rPr>
              <w:t> </w:t>
            </w:r>
            <w:r>
              <w:rPr>
                <w:sz w:val="22"/>
              </w:rPr>
              <w:t>a</w:t>
            </w:r>
            <w:r>
              <w:rPr>
                <w:spacing w:val="-10"/>
                <w:sz w:val="22"/>
              </w:rPr>
              <w:t> </w:t>
            </w:r>
            <w:r>
              <w:rPr>
                <w:sz w:val="22"/>
              </w:rPr>
              <w:t>chronic</w:t>
            </w:r>
            <w:r>
              <w:rPr>
                <w:spacing w:val="-10"/>
                <w:sz w:val="22"/>
              </w:rPr>
              <w:t> </w:t>
            </w:r>
            <w:r>
              <w:rPr>
                <w:sz w:val="22"/>
              </w:rPr>
              <w:t>debilitating</w:t>
            </w:r>
            <w:r>
              <w:rPr>
                <w:spacing w:val="-11"/>
                <w:sz w:val="22"/>
              </w:rPr>
              <w:t> </w:t>
            </w:r>
            <w:r>
              <w:rPr>
                <w:sz w:val="22"/>
              </w:rPr>
              <w:t>disease</w:t>
            </w:r>
            <w:r>
              <w:rPr>
                <w:spacing w:val="-10"/>
                <w:sz w:val="22"/>
              </w:rPr>
              <w:t> </w:t>
            </w:r>
            <w:r>
              <w:rPr>
                <w:sz w:val="22"/>
              </w:rPr>
              <w:t>is</w:t>
            </w:r>
            <w:r>
              <w:rPr>
                <w:spacing w:val="-10"/>
                <w:sz w:val="22"/>
              </w:rPr>
              <w:t> </w:t>
            </w:r>
            <w:r>
              <w:rPr>
                <w:sz w:val="22"/>
              </w:rPr>
              <w:t>a</w:t>
            </w:r>
            <w:r>
              <w:rPr>
                <w:spacing w:val="-10"/>
                <w:sz w:val="22"/>
              </w:rPr>
              <w:t> </w:t>
            </w:r>
            <w:r>
              <w:rPr>
                <w:sz w:val="22"/>
              </w:rPr>
              <w:t>major</w:t>
            </w:r>
            <w:r>
              <w:rPr>
                <w:spacing w:val="-10"/>
                <w:sz w:val="22"/>
              </w:rPr>
              <w:t> </w:t>
            </w:r>
            <w:r>
              <w:rPr>
                <w:sz w:val="22"/>
              </w:rPr>
              <w:t>issue in vascular medicine. It is expected that the treatment may help patient change from a vicious circle (pain &gt; inactivity &gt; disease progression &gt; pain &gt; increased morbi-mortality) to a virtuous circle (no pain &gt; improved ability for activity &gt; collateral vessel development &gt; slowing of disease progression &gt; decreased morbi-mortality).</w:t>
            </w:r>
          </w:p>
          <w:p>
            <w:pPr>
              <w:pStyle w:val="TableParagraph"/>
              <w:spacing w:line="360" w:lineRule="auto"/>
              <w:ind w:right="62"/>
              <w:jc w:val="both"/>
              <w:rPr>
                <w:sz w:val="22"/>
              </w:rPr>
            </w:pPr>
            <w:r>
              <w:rPr>
                <w:sz w:val="22"/>
              </w:rPr>
              <w:t>Secondly, as for rehabilitation, we expect that functional result of patients who will nevertheless be revascularized will be higher in sildenafil treated patients than in the placebo group.</w:t>
            </w:r>
          </w:p>
          <w:p>
            <w:pPr>
              <w:pStyle w:val="TableParagraph"/>
              <w:spacing w:before="128"/>
              <w:ind w:left="0"/>
              <w:rPr>
                <w:rFonts w:ascii="Arial"/>
                <w:b/>
                <w:sz w:val="22"/>
              </w:rPr>
            </w:pPr>
          </w:p>
          <w:p>
            <w:pPr>
              <w:pStyle w:val="TableParagraph"/>
              <w:jc w:val="both"/>
              <w:rPr>
                <w:b/>
                <w:sz w:val="22"/>
              </w:rPr>
            </w:pPr>
            <w:r>
              <w:rPr>
                <w:b/>
                <w:sz w:val="22"/>
              </w:rPr>
              <w:t>Collective</w:t>
            </w:r>
            <w:r>
              <w:rPr>
                <w:b/>
                <w:spacing w:val="-6"/>
                <w:sz w:val="22"/>
              </w:rPr>
              <w:t> </w:t>
            </w:r>
            <w:r>
              <w:rPr>
                <w:b/>
                <w:spacing w:val="-2"/>
                <w:sz w:val="22"/>
              </w:rPr>
              <w:t>benefit</w:t>
            </w:r>
          </w:p>
          <w:p>
            <w:pPr>
              <w:pStyle w:val="TableParagraph"/>
              <w:spacing w:line="360" w:lineRule="auto" w:before="126"/>
              <w:ind w:right="66"/>
              <w:jc w:val="both"/>
              <w:rPr>
                <w:sz w:val="22"/>
              </w:rPr>
            </w:pPr>
            <w:r>
              <w:rPr>
                <w:sz w:val="22"/>
              </w:rPr>
              <w:t>The cost of treatment of symptomatic PAD is high regardless of the technique used (reconstructive surgery, thrombolysis or amputation).</w:t>
            </w:r>
          </w:p>
          <w:p>
            <w:pPr>
              <w:pStyle w:val="TableParagraph"/>
              <w:spacing w:line="360" w:lineRule="auto"/>
              <w:ind w:right="58"/>
              <w:jc w:val="both"/>
              <w:rPr>
                <w:sz w:val="22"/>
              </w:rPr>
            </w:pPr>
            <w:r>
              <w:rPr>
                <w:sz w:val="22"/>
              </w:rPr>
              <w:t>The</w:t>
            </w:r>
            <w:r>
              <w:rPr>
                <w:spacing w:val="-14"/>
                <w:sz w:val="22"/>
              </w:rPr>
              <w:t> </w:t>
            </w:r>
            <w:r>
              <w:rPr>
                <w:sz w:val="22"/>
              </w:rPr>
              <w:t>increase</w:t>
            </w:r>
            <w:r>
              <w:rPr>
                <w:spacing w:val="-14"/>
                <w:sz w:val="22"/>
              </w:rPr>
              <w:t> </w:t>
            </w:r>
            <w:r>
              <w:rPr>
                <w:sz w:val="22"/>
              </w:rPr>
              <w:t>in</w:t>
            </w:r>
            <w:r>
              <w:rPr>
                <w:spacing w:val="-14"/>
                <w:sz w:val="22"/>
              </w:rPr>
              <w:t> </w:t>
            </w:r>
            <w:r>
              <w:rPr>
                <w:sz w:val="22"/>
              </w:rPr>
              <w:t>morbidity</w:t>
            </w:r>
            <w:r>
              <w:rPr>
                <w:spacing w:val="-13"/>
                <w:sz w:val="22"/>
              </w:rPr>
              <w:t> </w:t>
            </w:r>
            <w:r>
              <w:rPr>
                <w:sz w:val="22"/>
              </w:rPr>
              <w:t>and</w:t>
            </w:r>
            <w:r>
              <w:rPr>
                <w:spacing w:val="-14"/>
                <w:sz w:val="22"/>
              </w:rPr>
              <w:t> </w:t>
            </w:r>
            <w:r>
              <w:rPr>
                <w:sz w:val="22"/>
              </w:rPr>
              <w:t>mortality</w:t>
            </w:r>
            <w:r>
              <w:rPr>
                <w:spacing w:val="-14"/>
                <w:sz w:val="22"/>
              </w:rPr>
              <w:t> </w:t>
            </w:r>
            <w:r>
              <w:rPr>
                <w:sz w:val="22"/>
              </w:rPr>
              <w:t>have</w:t>
            </w:r>
            <w:r>
              <w:rPr>
                <w:spacing w:val="-14"/>
                <w:sz w:val="22"/>
              </w:rPr>
              <w:t> </w:t>
            </w:r>
            <w:r>
              <w:rPr>
                <w:sz w:val="22"/>
              </w:rPr>
              <w:t>high</w:t>
            </w:r>
            <w:r>
              <w:rPr>
                <w:spacing w:val="-13"/>
                <w:sz w:val="22"/>
              </w:rPr>
              <w:t> </w:t>
            </w:r>
            <w:r>
              <w:rPr>
                <w:sz w:val="22"/>
              </w:rPr>
              <w:t>direct</w:t>
            </w:r>
            <w:r>
              <w:rPr>
                <w:spacing w:val="-14"/>
                <w:sz w:val="22"/>
              </w:rPr>
              <w:t> </w:t>
            </w:r>
            <w:r>
              <w:rPr>
                <w:sz w:val="22"/>
              </w:rPr>
              <w:t>costs:</w:t>
            </w:r>
            <w:r>
              <w:rPr>
                <w:spacing w:val="-14"/>
                <w:sz w:val="22"/>
              </w:rPr>
              <w:t> </w:t>
            </w:r>
            <w:r>
              <w:rPr>
                <w:sz w:val="22"/>
              </w:rPr>
              <w:t>diagnosis </w:t>
            </w:r>
            <w:r>
              <w:rPr>
                <w:spacing w:val="-2"/>
                <w:sz w:val="22"/>
              </w:rPr>
              <w:t>requires very sophisticated techniques that only trained</w:t>
            </w:r>
            <w:r>
              <w:rPr>
                <w:spacing w:val="-3"/>
                <w:sz w:val="22"/>
              </w:rPr>
              <w:t> </w:t>
            </w:r>
            <w:r>
              <w:rPr>
                <w:spacing w:val="-2"/>
                <w:sz w:val="22"/>
              </w:rPr>
              <w:t>multidisciplinary </w:t>
            </w:r>
            <w:r>
              <w:rPr>
                <w:sz w:val="22"/>
              </w:rPr>
              <w:t>teams</w:t>
            </w:r>
            <w:r>
              <w:rPr>
                <w:spacing w:val="-7"/>
                <w:sz w:val="22"/>
              </w:rPr>
              <w:t> </w:t>
            </w:r>
            <w:r>
              <w:rPr>
                <w:sz w:val="22"/>
              </w:rPr>
              <w:t>can</w:t>
            </w:r>
            <w:r>
              <w:rPr>
                <w:spacing w:val="-8"/>
                <w:sz w:val="22"/>
              </w:rPr>
              <w:t> </w:t>
            </w:r>
            <w:r>
              <w:rPr>
                <w:sz w:val="22"/>
              </w:rPr>
              <w:t>use,</w:t>
            </w:r>
            <w:r>
              <w:rPr>
                <w:spacing w:val="-8"/>
                <w:sz w:val="22"/>
              </w:rPr>
              <w:t> </w:t>
            </w:r>
            <w:r>
              <w:rPr>
                <w:sz w:val="22"/>
              </w:rPr>
              <w:t>and</w:t>
            </w:r>
            <w:r>
              <w:rPr>
                <w:spacing w:val="-8"/>
                <w:sz w:val="22"/>
              </w:rPr>
              <w:t> </w:t>
            </w:r>
            <w:r>
              <w:rPr>
                <w:sz w:val="22"/>
              </w:rPr>
              <w:t>the</w:t>
            </w:r>
            <w:r>
              <w:rPr>
                <w:spacing w:val="-8"/>
                <w:sz w:val="22"/>
              </w:rPr>
              <w:t> </w:t>
            </w:r>
            <w:r>
              <w:rPr>
                <w:sz w:val="22"/>
              </w:rPr>
              <w:t>use</w:t>
            </w:r>
            <w:r>
              <w:rPr>
                <w:spacing w:val="-8"/>
                <w:sz w:val="22"/>
              </w:rPr>
              <w:t> </w:t>
            </w:r>
            <w:r>
              <w:rPr>
                <w:sz w:val="22"/>
              </w:rPr>
              <w:t>of</w:t>
            </w:r>
            <w:r>
              <w:rPr>
                <w:spacing w:val="-7"/>
                <w:sz w:val="22"/>
              </w:rPr>
              <w:t> </w:t>
            </w:r>
            <w:r>
              <w:rPr>
                <w:sz w:val="22"/>
              </w:rPr>
              <w:t>restorative</w:t>
            </w:r>
            <w:r>
              <w:rPr>
                <w:spacing w:val="-8"/>
                <w:sz w:val="22"/>
              </w:rPr>
              <w:t> </w:t>
            </w:r>
            <w:r>
              <w:rPr>
                <w:sz w:val="22"/>
              </w:rPr>
              <w:t>vascular</w:t>
            </w:r>
            <w:r>
              <w:rPr>
                <w:spacing w:val="-7"/>
                <w:sz w:val="22"/>
              </w:rPr>
              <w:t> </w:t>
            </w:r>
            <w:r>
              <w:rPr>
                <w:sz w:val="22"/>
              </w:rPr>
              <w:t>surgery</w:t>
            </w:r>
            <w:r>
              <w:rPr>
                <w:spacing w:val="-8"/>
                <w:sz w:val="22"/>
              </w:rPr>
              <w:t> </w:t>
            </w:r>
            <w:r>
              <w:rPr>
                <w:sz w:val="22"/>
              </w:rPr>
              <w:t>proves</w:t>
            </w:r>
            <w:r>
              <w:rPr>
                <w:spacing w:val="-7"/>
                <w:sz w:val="22"/>
              </w:rPr>
              <w:t> </w:t>
            </w:r>
            <w:r>
              <w:rPr>
                <w:sz w:val="22"/>
              </w:rPr>
              <w:t>at</w:t>
            </w:r>
            <w:r>
              <w:rPr>
                <w:spacing w:val="-7"/>
                <w:sz w:val="22"/>
              </w:rPr>
              <w:t> </w:t>
            </w:r>
            <w:r>
              <w:rPr>
                <w:sz w:val="22"/>
              </w:rPr>
              <w:t>least as onerous as that of conventional surgery. Indirect costs are likely higher, though little is still known. Thus, the cost of social and professional impact has not been assessed although the treatment can lead to unemployment that may exceed 100 days over 24 weeks of follow up.</w:t>
            </w:r>
          </w:p>
          <w:p>
            <w:pPr>
              <w:pStyle w:val="TableParagraph"/>
              <w:spacing w:line="360" w:lineRule="auto"/>
              <w:ind w:right="61"/>
              <w:jc w:val="both"/>
              <w:rPr>
                <w:sz w:val="22"/>
              </w:rPr>
            </w:pPr>
            <w:r>
              <w:rPr>
                <w:sz w:val="22"/>
              </w:rPr>
              <w:t>Moreover revascularization treatments are not without complications such as surgical site infection (SSI), which is one of the most common postoperative</w:t>
            </w:r>
            <w:r>
              <w:rPr>
                <w:spacing w:val="20"/>
                <w:sz w:val="22"/>
              </w:rPr>
              <w:t> </w:t>
            </w:r>
            <w:r>
              <w:rPr>
                <w:sz w:val="22"/>
              </w:rPr>
              <w:t>complications</w:t>
            </w:r>
            <w:r>
              <w:rPr>
                <w:spacing w:val="22"/>
                <w:sz w:val="22"/>
              </w:rPr>
              <w:t> </w:t>
            </w:r>
            <w:r>
              <w:rPr>
                <w:sz w:val="22"/>
              </w:rPr>
              <w:t>after</w:t>
            </w:r>
            <w:r>
              <w:rPr>
                <w:spacing w:val="20"/>
                <w:sz w:val="22"/>
              </w:rPr>
              <w:t> </w:t>
            </w:r>
            <w:r>
              <w:rPr>
                <w:sz w:val="22"/>
              </w:rPr>
              <w:t>vascular</w:t>
            </w:r>
            <w:r>
              <w:rPr>
                <w:spacing w:val="20"/>
                <w:sz w:val="22"/>
              </w:rPr>
              <w:t> </w:t>
            </w:r>
            <w:r>
              <w:rPr>
                <w:sz w:val="22"/>
              </w:rPr>
              <w:t>reconstruction,</w:t>
            </w:r>
            <w:r>
              <w:rPr>
                <w:spacing w:val="21"/>
                <w:sz w:val="22"/>
              </w:rPr>
              <w:t> </w:t>
            </w:r>
            <w:r>
              <w:rPr>
                <w:sz w:val="22"/>
              </w:rPr>
              <w:t>resulting</w:t>
            </w:r>
            <w:r>
              <w:rPr>
                <w:spacing w:val="20"/>
                <w:sz w:val="22"/>
              </w:rPr>
              <w:t> </w:t>
            </w:r>
            <w:r>
              <w:rPr>
                <w:spacing w:val="-5"/>
                <w:sz w:val="22"/>
              </w:rPr>
              <w:t>in</w:t>
            </w:r>
          </w:p>
          <w:p>
            <w:pPr>
              <w:pStyle w:val="TableParagraph"/>
              <w:spacing w:line="252" w:lineRule="exact"/>
              <w:jc w:val="both"/>
              <w:rPr>
                <w:sz w:val="22"/>
              </w:rPr>
            </w:pPr>
            <w:r>
              <w:rPr>
                <w:sz w:val="22"/>
              </w:rPr>
              <w:t>significant</w:t>
            </w:r>
            <w:r>
              <w:rPr>
                <w:spacing w:val="-7"/>
                <w:sz w:val="22"/>
              </w:rPr>
              <w:t> </w:t>
            </w:r>
            <w:r>
              <w:rPr>
                <w:sz w:val="22"/>
              </w:rPr>
              <w:t>morbidity</w:t>
            </w:r>
            <w:r>
              <w:rPr>
                <w:spacing w:val="-5"/>
                <w:sz w:val="22"/>
              </w:rPr>
              <w:t> </w:t>
            </w:r>
            <w:r>
              <w:rPr>
                <w:sz w:val="22"/>
              </w:rPr>
              <w:t>and</w:t>
            </w:r>
            <w:r>
              <w:rPr>
                <w:spacing w:val="-5"/>
                <w:sz w:val="22"/>
              </w:rPr>
              <w:t> </w:t>
            </w:r>
            <w:r>
              <w:rPr>
                <w:sz w:val="22"/>
              </w:rPr>
              <w:t>hospital</w:t>
            </w:r>
            <w:r>
              <w:rPr>
                <w:spacing w:val="-3"/>
                <w:sz w:val="22"/>
              </w:rPr>
              <w:t> </w:t>
            </w:r>
            <w:r>
              <w:rPr>
                <w:spacing w:val="-2"/>
                <w:sz w:val="22"/>
              </w:rPr>
              <w:t>readmission.</w:t>
            </w:r>
          </w:p>
        </w:tc>
      </w:tr>
    </w:tbl>
    <w:p>
      <w:pPr>
        <w:pStyle w:val="TableParagraph"/>
        <w:spacing w:after="0" w:line="252" w:lineRule="exact"/>
        <w:jc w:val="both"/>
        <w:rPr>
          <w:sz w:val="22"/>
        </w:rPr>
        <w:sectPr>
          <w:type w:val="continuous"/>
          <w:pgSz w:w="11910" w:h="16840"/>
          <w:pgMar w:header="718" w:footer="1003" w:top="1400" w:bottom="1200" w:left="1275" w:right="1133"/>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455"/>
      </w:tblGrid>
      <w:tr>
        <w:trPr>
          <w:trHeight w:val="3922" w:hRule="atLeast"/>
        </w:trPr>
        <w:tc>
          <w:tcPr>
            <w:tcW w:w="2770" w:type="dxa"/>
          </w:tcPr>
          <w:p>
            <w:pPr>
              <w:pStyle w:val="TableParagraph"/>
              <w:ind w:left="0"/>
              <w:rPr>
                <w:sz w:val="20"/>
              </w:rPr>
            </w:pPr>
          </w:p>
        </w:tc>
        <w:tc>
          <w:tcPr>
            <w:tcW w:w="6455" w:type="dxa"/>
          </w:tcPr>
          <w:p>
            <w:pPr>
              <w:pStyle w:val="TableParagraph"/>
              <w:spacing w:before="3"/>
              <w:rPr>
                <w:sz w:val="22"/>
              </w:rPr>
            </w:pPr>
            <w:r>
              <w:rPr>
                <w:sz w:val="22"/>
              </w:rPr>
              <w:t>It</w:t>
            </w:r>
            <w:r>
              <w:rPr>
                <w:spacing w:val="-3"/>
                <w:sz w:val="22"/>
              </w:rPr>
              <w:t> </w:t>
            </w:r>
            <w:r>
              <w:rPr>
                <w:sz w:val="22"/>
              </w:rPr>
              <w:t>is</w:t>
            </w:r>
            <w:r>
              <w:rPr>
                <w:spacing w:val="-3"/>
                <w:sz w:val="22"/>
              </w:rPr>
              <w:t> </w:t>
            </w:r>
            <w:r>
              <w:rPr>
                <w:sz w:val="22"/>
              </w:rPr>
              <w:t>expected</w:t>
            </w:r>
            <w:r>
              <w:rPr>
                <w:spacing w:val="-5"/>
                <w:sz w:val="22"/>
              </w:rPr>
              <w:t> </w:t>
            </w:r>
            <w:r>
              <w:rPr>
                <w:sz w:val="22"/>
              </w:rPr>
              <w:t>that</w:t>
            </w:r>
            <w:r>
              <w:rPr>
                <w:spacing w:val="-4"/>
                <w:sz w:val="22"/>
              </w:rPr>
              <w:t> </w:t>
            </w:r>
            <w:r>
              <w:rPr>
                <w:sz w:val="22"/>
              </w:rPr>
              <w:t>the</w:t>
            </w:r>
            <w:r>
              <w:rPr>
                <w:spacing w:val="-5"/>
                <w:sz w:val="22"/>
              </w:rPr>
              <w:t> </w:t>
            </w:r>
            <w:r>
              <w:rPr>
                <w:sz w:val="22"/>
              </w:rPr>
              <w:t>results</w:t>
            </w:r>
            <w:r>
              <w:rPr>
                <w:spacing w:val="-3"/>
                <w:sz w:val="22"/>
              </w:rPr>
              <w:t> </w:t>
            </w:r>
            <w:r>
              <w:rPr>
                <w:sz w:val="22"/>
              </w:rPr>
              <w:t>from</w:t>
            </w:r>
            <w:r>
              <w:rPr>
                <w:spacing w:val="-2"/>
                <w:sz w:val="22"/>
              </w:rPr>
              <w:t> </w:t>
            </w:r>
            <w:r>
              <w:rPr>
                <w:sz w:val="22"/>
              </w:rPr>
              <w:t>VIRTUOSE</w:t>
            </w:r>
            <w:r>
              <w:rPr>
                <w:spacing w:val="-4"/>
                <w:sz w:val="22"/>
              </w:rPr>
              <w:t> </w:t>
            </w:r>
            <w:r>
              <w:rPr>
                <w:sz w:val="22"/>
              </w:rPr>
              <w:t>trial</w:t>
            </w:r>
            <w:r>
              <w:rPr>
                <w:spacing w:val="-4"/>
                <w:sz w:val="22"/>
              </w:rPr>
              <w:t> </w:t>
            </w:r>
            <w:r>
              <w:rPr>
                <w:sz w:val="22"/>
              </w:rPr>
              <w:t>will</w:t>
            </w:r>
            <w:r>
              <w:rPr>
                <w:spacing w:val="-2"/>
                <w:sz w:val="22"/>
              </w:rPr>
              <w:t> produce:</w:t>
            </w:r>
          </w:p>
          <w:p>
            <w:pPr>
              <w:pStyle w:val="TableParagraph"/>
              <w:numPr>
                <w:ilvl w:val="0"/>
                <w:numId w:val="5"/>
              </w:numPr>
              <w:tabs>
                <w:tab w:pos="1137" w:val="left" w:leader="none"/>
              </w:tabs>
              <w:spacing w:line="240" w:lineRule="auto" w:before="125" w:after="0"/>
              <w:ind w:left="1137" w:right="0" w:hanging="360"/>
              <w:jc w:val="left"/>
              <w:rPr>
                <w:sz w:val="22"/>
              </w:rPr>
            </w:pPr>
            <w:r>
              <w:rPr>
                <w:sz w:val="22"/>
              </w:rPr>
              <w:t>Decrease</w:t>
            </w:r>
            <w:r>
              <w:rPr>
                <w:spacing w:val="-5"/>
                <w:sz w:val="22"/>
              </w:rPr>
              <w:t> </w:t>
            </w:r>
            <w:r>
              <w:rPr>
                <w:sz w:val="22"/>
              </w:rPr>
              <w:t>in</w:t>
            </w:r>
            <w:r>
              <w:rPr>
                <w:spacing w:val="-3"/>
                <w:sz w:val="22"/>
              </w:rPr>
              <w:t> </w:t>
            </w:r>
            <w:r>
              <w:rPr>
                <w:sz w:val="22"/>
              </w:rPr>
              <w:t>direct</w:t>
            </w:r>
            <w:r>
              <w:rPr>
                <w:spacing w:val="-4"/>
                <w:sz w:val="22"/>
              </w:rPr>
              <w:t> </w:t>
            </w:r>
            <w:r>
              <w:rPr>
                <w:sz w:val="22"/>
              </w:rPr>
              <w:t>and</w:t>
            </w:r>
            <w:r>
              <w:rPr>
                <w:spacing w:val="-4"/>
                <w:sz w:val="22"/>
              </w:rPr>
              <w:t> </w:t>
            </w:r>
            <w:r>
              <w:rPr>
                <w:sz w:val="22"/>
              </w:rPr>
              <w:t>indirect</w:t>
            </w:r>
            <w:r>
              <w:rPr>
                <w:spacing w:val="-4"/>
                <w:sz w:val="22"/>
              </w:rPr>
              <w:t> </w:t>
            </w:r>
            <w:r>
              <w:rPr>
                <w:sz w:val="22"/>
              </w:rPr>
              <w:t>costs</w:t>
            </w:r>
            <w:r>
              <w:rPr>
                <w:spacing w:val="-3"/>
                <w:sz w:val="22"/>
              </w:rPr>
              <w:t> </w:t>
            </w:r>
            <w:r>
              <w:rPr>
                <w:sz w:val="22"/>
              </w:rPr>
              <w:t>for</w:t>
            </w:r>
            <w:r>
              <w:rPr>
                <w:spacing w:val="-2"/>
                <w:sz w:val="22"/>
              </w:rPr>
              <w:t> society</w:t>
            </w:r>
          </w:p>
          <w:p>
            <w:pPr>
              <w:pStyle w:val="TableParagraph"/>
              <w:numPr>
                <w:ilvl w:val="0"/>
                <w:numId w:val="5"/>
              </w:numPr>
              <w:tabs>
                <w:tab w:pos="1137" w:val="left" w:leader="none"/>
              </w:tabs>
              <w:spacing w:line="240" w:lineRule="auto" w:before="124" w:after="0"/>
              <w:ind w:left="1137" w:right="0" w:hanging="360"/>
              <w:jc w:val="left"/>
              <w:rPr>
                <w:sz w:val="22"/>
              </w:rPr>
            </w:pPr>
            <w:r>
              <w:rPr>
                <w:sz w:val="22"/>
              </w:rPr>
              <w:t>Decrease</w:t>
            </w:r>
            <w:r>
              <w:rPr>
                <w:spacing w:val="-5"/>
                <w:sz w:val="22"/>
              </w:rPr>
              <w:t> </w:t>
            </w:r>
            <w:r>
              <w:rPr>
                <w:sz w:val="22"/>
              </w:rPr>
              <w:t>in</w:t>
            </w:r>
            <w:r>
              <w:rPr>
                <w:spacing w:val="-3"/>
                <w:sz w:val="22"/>
              </w:rPr>
              <w:t> </w:t>
            </w:r>
            <w:r>
              <w:rPr>
                <w:sz w:val="22"/>
              </w:rPr>
              <w:t>social</w:t>
            </w:r>
            <w:r>
              <w:rPr>
                <w:spacing w:val="-5"/>
                <w:sz w:val="22"/>
              </w:rPr>
              <w:t> </w:t>
            </w:r>
            <w:r>
              <w:rPr>
                <w:sz w:val="22"/>
              </w:rPr>
              <w:t>and</w:t>
            </w:r>
            <w:r>
              <w:rPr>
                <w:spacing w:val="-3"/>
                <w:sz w:val="22"/>
              </w:rPr>
              <w:t> </w:t>
            </w:r>
            <w:r>
              <w:rPr>
                <w:sz w:val="22"/>
              </w:rPr>
              <w:t>professional</w:t>
            </w:r>
            <w:r>
              <w:rPr>
                <w:spacing w:val="-2"/>
                <w:sz w:val="22"/>
              </w:rPr>
              <w:t> </w:t>
            </w:r>
            <w:r>
              <w:rPr>
                <w:spacing w:val="-4"/>
                <w:sz w:val="22"/>
              </w:rPr>
              <w:t>costs</w:t>
            </w:r>
          </w:p>
          <w:p>
            <w:pPr>
              <w:pStyle w:val="TableParagraph"/>
              <w:numPr>
                <w:ilvl w:val="0"/>
                <w:numId w:val="5"/>
              </w:numPr>
              <w:tabs>
                <w:tab w:pos="1137" w:val="left" w:leader="none"/>
              </w:tabs>
              <w:spacing w:line="352" w:lineRule="auto" w:before="127" w:after="0"/>
              <w:ind w:left="1137" w:right="62" w:hanging="361"/>
              <w:jc w:val="left"/>
              <w:rPr>
                <w:sz w:val="22"/>
              </w:rPr>
            </w:pPr>
            <w:r>
              <w:rPr>
                <w:sz w:val="22"/>
              </w:rPr>
              <w:t>Decrease</w:t>
            </w:r>
            <w:r>
              <w:rPr>
                <w:spacing w:val="36"/>
                <w:sz w:val="22"/>
              </w:rPr>
              <w:t> </w:t>
            </w:r>
            <w:r>
              <w:rPr>
                <w:sz w:val="22"/>
              </w:rPr>
              <w:t>in</w:t>
            </w:r>
            <w:r>
              <w:rPr>
                <w:spacing w:val="38"/>
                <w:sz w:val="22"/>
              </w:rPr>
              <w:t> </w:t>
            </w:r>
            <w:r>
              <w:rPr>
                <w:sz w:val="22"/>
              </w:rPr>
              <w:t>hospital</w:t>
            </w:r>
            <w:r>
              <w:rPr>
                <w:spacing w:val="39"/>
                <w:sz w:val="22"/>
              </w:rPr>
              <w:t> </w:t>
            </w:r>
            <w:r>
              <w:rPr>
                <w:sz w:val="22"/>
              </w:rPr>
              <w:t>readmission</w:t>
            </w:r>
            <w:r>
              <w:rPr>
                <w:spacing w:val="38"/>
                <w:sz w:val="22"/>
              </w:rPr>
              <w:t> </w:t>
            </w:r>
            <w:r>
              <w:rPr>
                <w:sz w:val="22"/>
              </w:rPr>
              <w:t>following</w:t>
            </w:r>
            <w:r>
              <w:rPr>
                <w:spacing w:val="36"/>
                <w:sz w:val="22"/>
              </w:rPr>
              <w:t> </w:t>
            </w:r>
            <w:r>
              <w:rPr>
                <w:sz w:val="22"/>
              </w:rPr>
              <w:t>complication after surgery</w:t>
            </w:r>
          </w:p>
          <w:p>
            <w:pPr>
              <w:pStyle w:val="TableParagraph"/>
              <w:numPr>
                <w:ilvl w:val="0"/>
                <w:numId w:val="5"/>
              </w:numPr>
              <w:tabs>
                <w:tab w:pos="1137" w:val="left" w:leader="none"/>
              </w:tabs>
              <w:spacing w:line="240" w:lineRule="auto" w:before="7" w:after="0"/>
              <w:ind w:left="1137" w:right="0" w:hanging="360"/>
              <w:jc w:val="left"/>
              <w:rPr>
                <w:sz w:val="22"/>
              </w:rPr>
            </w:pPr>
            <w:r>
              <w:rPr>
                <w:sz w:val="22"/>
              </w:rPr>
              <w:t>Decrease</w:t>
            </w:r>
            <w:r>
              <w:rPr>
                <w:spacing w:val="-6"/>
                <w:sz w:val="22"/>
              </w:rPr>
              <w:t> </w:t>
            </w:r>
            <w:r>
              <w:rPr>
                <w:sz w:val="22"/>
              </w:rPr>
              <w:t>in</w:t>
            </w:r>
            <w:r>
              <w:rPr>
                <w:spacing w:val="-6"/>
                <w:sz w:val="22"/>
              </w:rPr>
              <w:t> </w:t>
            </w:r>
            <w:r>
              <w:rPr>
                <w:sz w:val="22"/>
              </w:rPr>
              <w:t>morbi-</w:t>
            </w:r>
            <w:r>
              <w:rPr>
                <w:spacing w:val="-2"/>
                <w:sz w:val="22"/>
              </w:rPr>
              <w:t>mortality</w:t>
            </w:r>
          </w:p>
          <w:p>
            <w:pPr>
              <w:pStyle w:val="TableParagraph"/>
              <w:numPr>
                <w:ilvl w:val="0"/>
                <w:numId w:val="5"/>
              </w:numPr>
              <w:tabs>
                <w:tab w:pos="1137" w:val="left" w:leader="none"/>
              </w:tabs>
              <w:spacing w:line="240" w:lineRule="auto" w:before="126" w:after="0"/>
              <w:ind w:left="1137" w:right="0" w:hanging="360"/>
              <w:jc w:val="left"/>
              <w:rPr>
                <w:sz w:val="22"/>
              </w:rPr>
            </w:pPr>
            <w:r>
              <w:rPr>
                <w:sz w:val="22"/>
              </w:rPr>
              <w:t>Decrease</w:t>
            </w:r>
            <w:r>
              <w:rPr>
                <w:spacing w:val="-7"/>
                <w:sz w:val="22"/>
              </w:rPr>
              <w:t> </w:t>
            </w:r>
            <w:r>
              <w:rPr>
                <w:sz w:val="22"/>
              </w:rPr>
              <w:t>in</w:t>
            </w:r>
            <w:r>
              <w:rPr>
                <w:spacing w:val="-6"/>
                <w:sz w:val="22"/>
              </w:rPr>
              <w:t> </w:t>
            </w:r>
            <w:r>
              <w:rPr>
                <w:sz w:val="22"/>
              </w:rPr>
              <w:t>cardiovascular</w:t>
            </w:r>
            <w:r>
              <w:rPr>
                <w:spacing w:val="-6"/>
                <w:sz w:val="22"/>
              </w:rPr>
              <w:t> </w:t>
            </w:r>
            <w:r>
              <w:rPr>
                <w:spacing w:val="-2"/>
                <w:sz w:val="22"/>
              </w:rPr>
              <w:t>complications</w:t>
            </w:r>
          </w:p>
          <w:p>
            <w:pPr>
              <w:pStyle w:val="TableParagraph"/>
              <w:numPr>
                <w:ilvl w:val="0"/>
                <w:numId w:val="5"/>
              </w:numPr>
              <w:tabs>
                <w:tab w:pos="1137" w:val="left" w:leader="none"/>
              </w:tabs>
              <w:spacing w:line="240" w:lineRule="auto" w:before="124" w:after="0"/>
              <w:ind w:left="1137" w:right="0" w:hanging="360"/>
              <w:jc w:val="left"/>
              <w:rPr>
                <w:sz w:val="22"/>
              </w:rPr>
            </w:pPr>
            <w:r>
              <w:rPr>
                <w:sz w:val="22"/>
              </w:rPr>
              <w:t>A</w:t>
            </w:r>
            <w:r>
              <w:rPr>
                <w:spacing w:val="-3"/>
                <w:sz w:val="22"/>
              </w:rPr>
              <w:t> </w:t>
            </w:r>
            <w:r>
              <w:rPr>
                <w:sz w:val="22"/>
              </w:rPr>
              <w:t>new</w:t>
            </w:r>
            <w:r>
              <w:rPr>
                <w:spacing w:val="-2"/>
                <w:sz w:val="22"/>
              </w:rPr>
              <w:t> </w:t>
            </w:r>
            <w:r>
              <w:rPr>
                <w:sz w:val="22"/>
              </w:rPr>
              <w:t>paradigm</w:t>
            </w:r>
            <w:r>
              <w:rPr>
                <w:spacing w:val="-4"/>
                <w:sz w:val="22"/>
              </w:rPr>
              <w:t> </w:t>
            </w:r>
            <w:r>
              <w:rPr>
                <w:sz w:val="22"/>
              </w:rPr>
              <w:t>in</w:t>
            </w:r>
            <w:r>
              <w:rPr>
                <w:spacing w:val="-2"/>
                <w:sz w:val="22"/>
              </w:rPr>
              <w:t> </w:t>
            </w:r>
            <w:r>
              <w:rPr>
                <w:sz w:val="22"/>
              </w:rPr>
              <w:t>the</w:t>
            </w:r>
            <w:r>
              <w:rPr>
                <w:spacing w:val="-3"/>
                <w:sz w:val="22"/>
              </w:rPr>
              <w:t> </w:t>
            </w:r>
            <w:r>
              <w:rPr>
                <w:sz w:val="22"/>
              </w:rPr>
              <w:t>medical</w:t>
            </w:r>
            <w:r>
              <w:rPr>
                <w:spacing w:val="-1"/>
                <w:sz w:val="22"/>
              </w:rPr>
              <w:t> </w:t>
            </w:r>
            <w:r>
              <w:rPr>
                <w:sz w:val="22"/>
              </w:rPr>
              <w:t>treatment</w:t>
            </w:r>
            <w:r>
              <w:rPr>
                <w:spacing w:val="-1"/>
                <w:sz w:val="22"/>
              </w:rPr>
              <w:t> </w:t>
            </w:r>
            <w:r>
              <w:rPr>
                <w:sz w:val="22"/>
              </w:rPr>
              <w:t>of</w:t>
            </w:r>
            <w:r>
              <w:rPr>
                <w:spacing w:val="-2"/>
                <w:sz w:val="22"/>
              </w:rPr>
              <w:t> </w:t>
            </w:r>
            <w:r>
              <w:rPr>
                <w:sz w:val="22"/>
              </w:rPr>
              <w:t>IC</w:t>
            </w:r>
            <w:r>
              <w:rPr>
                <w:spacing w:val="-3"/>
                <w:sz w:val="22"/>
              </w:rPr>
              <w:t> </w:t>
            </w:r>
            <w:r>
              <w:rPr>
                <w:sz w:val="22"/>
              </w:rPr>
              <w:t>and</w:t>
            </w:r>
            <w:r>
              <w:rPr>
                <w:spacing w:val="-4"/>
                <w:sz w:val="22"/>
              </w:rPr>
              <w:t> </w:t>
            </w:r>
            <w:r>
              <w:rPr>
                <w:spacing w:val="-5"/>
                <w:sz w:val="22"/>
              </w:rPr>
              <w:t>PAD</w:t>
            </w:r>
          </w:p>
          <w:p>
            <w:pPr>
              <w:pStyle w:val="TableParagraph"/>
              <w:numPr>
                <w:ilvl w:val="0"/>
                <w:numId w:val="5"/>
              </w:numPr>
              <w:tabs>
                <w:tab w:pos="1137" w:val="left" w:leader="none"/>
              </w:tabs>
              <w:spacing w:line="240" w:lineRule="auto" w:before="127" w:after="0"/>
              <w:ind w:left="1137" w:right="0" w:hanging="360"/>
              <w:jc w:val="left"/>
              <w:rPr>
                <w:sz w:val="22"/>
              </w:rPr>
            </w:pPr>
            <w:r>
              <w:rPr>
                <w:sz w:val="22"/>
              </w:rPr>
              <w:t>Improvement</w:t>
            </w:r>
            <w:r>
              <w:rPr>
                <w:spacing w:val="-5"/>
                <w:sz w:val="22"/>
              </w:rPr>
              <w:t> </w:t>
            </w:r>
            <w:r>
              <w:rPr>
                <w:sz w:val="22"/>
              </w:rPr>
              <w:t>in</w:t>
            </w:r>
            <w:r>
              <w:rPr>
                <w:spacing w:val="-3"/>
                <w:sz w:val="22"/>
              </w:rPr>
              <w:t> </w:t>
            </w:r>
            <w:r>
              <w:rPr>
                <w:sz w:val="22"/>
              </w:rPr>
              <w:t>quality</w:t>
            </w:r>
            <w:r>
              <w:rPr>
                <w:spacing w:val="-6"/>
                <w:sz w:val="22"/>
              </w:rPr>
              <w:t> </w:t>
            </w:r>
            <w:r>
              <w:rPr>
                <w:sz w:val="22"/>
              </w:rPr>
              <w:t>of</w:t>
            </w:r>
            <w:r>
              <w:rPr>
                <w:spacing w:val="-4"/>
                <w:sz w:val="22"/>
              </w:rPr>
              <w:t> </w:t>
            </w:r>
            <w:r>
              <w:rPr>
                <w:spacing w:val="-2"/>
                <w:sz w:val="22"/>
              </w:rPr>
              <w:t>life.</w:t>
            </w:r>
          </w:p>
          <w:p>
            <w:pPr>
              <w:pStyle w:val="TableParagraph"/>
              <w:numPr>
                <w:ilvl w:val="0"/>
                <w:numId w:val="5"/>
              </w:numPr>
              <w:tabs>
                <w:tab w:pos="1137" w:val="left" w:leader="none"/>
              </w:tabs>
              <w:spacing w:line="240" w:lineRule="auto" w:before="126" w:after="0"/>
              <w:ind w:left="1137" w:right="0" w:hanging="360"/>
              <w:jc w:val="left"/>
              <w:rPr>
                <w:sz w:val="22"/>
              </w:rPr>
            </w:pPr>
            <w:r>
              <w:rPr>
                <w:sz w:val="22"/>
              </w:rPr>
              <w:t>Transient</w:t>
            </w:r>
            <w:r>
              <w:rPr>
                <w:spacing w:val="-2"/>
                <w:sz w:val="22"/>
              </w:rPr>
              <w:t> </w:t>
            </w:r>
            <w:r>
              <w:rPr>
                <w:sz w:val="22"/>
              </w:rPr>
              <w:t>help</w:t>
            </w:r>
            <w:r>
              <w:rPr>
                <w:spacing w:val="-5"/>
                <w:sz w:val="22"/>
              </w:rPr>
              <w:t> </w:t>
            </w:r>
            <w:r>
              <w:rPr>
                <w:sz w:val="22"/>
              </w:rPr>
              <w:t>to</w:t>
            </w:r>
            <w:r>
              <w:rPr>
                <w:spacing w:val="-3"/>
                <w:sz w:val="22"/>
              </w:rPr>
              <w:t> </w:t>
            </w:r>
            <w:r>
              <w:rPr>
                <w:sz w:val="22"/>
              </w:rPr>
              <w:t>attain</w:t>
            </w:r>
            <w:r>
              <w:rPr>
                <w:spacing w:val="-5"/>
                <w:sz w:val="22"/>
              </w:rPr>
              <w:t> </w:t>
            </w:r>
            <w:r>
              <w:rPr>
                <w:sz w:val="22"/>
              </w:rPr>
              <w:t>a</w:t>
            </w:r>
            <w:r>
              <w:rPr>
                <w:spacing w:val="-2"/>
                <w:sz w:val="22"/>
              </w:rPr>
              <w:t> </w:t>
            </w:r>
            <w:r>
              <w:rPr>
                <w:sz w:val="22"/>
              </w:rPr>
              <w:t>virtuous</w:t>
            </w:r>
            <w:r>
              <w:rPr>
                <w:spacing w:val="-2"/>
                <w:sz w:val="22"/>
              </w:rPr>
              <w:t> circle</w:t>
            </w:r>
          </w:p>
        </w:tc>
      </w:tr>
      <w:tr>
        <w:trPr>
          <w:trHeight w:val="9535" w:hRule="atLeast"/>
        </w:trPr>
        <w:tc>
          <w:tcPr>
            <w:tcW w:w="2770" w:type="dxa"/>
          </w:tcPr>
          <w:p>
            <w:pPr>
              <w:pStyle w:val="TableParagraph"/>
              <w:spacing w:before="40"/>
              <w:ind w:left="71"/>
              <w:rPr>
                <w:sz w:val="18"/>
              </w:rPr>
            </w:pPr>
            <w:r>
              <w:rPr>
                <w:spacing w:val="-2"/>
                <w:sz w:val="18"/>
              </w:rPr>
              <w:t>RISKS</w:t>
            </w:r>
          </w:p>
        </w:tc>
        <w:tc>
          <w:tcPr>
            <w:tcW w:w="6455" w:type="dxa"/>
          </w:tcPr>
          <w:p>
            <w:pPr>
              <w:pStyle w:val="TableParagraph"/>
              <w:spacing w:line="360" w:lineRule="auto" w:before="3"/>
              <w:ind w:right="58"/>
              <w:jc w:val="both"/>
              <w:rPr>
                <w:sz w:val="22"/>
              </w:rPr>
            </w:pPr>
            <w:r>
              <w:rPr>
                <w:sz w:val="22"/>
              </w:rPr>
              <w:t>The risks associated with the study are mainly related to potential secondary and related adverse effect of sildenafil and marginally those of the diagnostic</w:t>
            </w:r>
            <w:r>
              <w:rPr>
                <w:spacing w:val="-1"/>
                <w:sz w:val="22"/>
              </w:rPr>
              <w:t> </w:t>
            </w:r>
            <w:r>
              <w:rPr>
                <w:sz w:val="22"/>
              </w:rPr>
              <w:t>methods</w:t>
            </w:r>
            <w:r>
              <w:rPr>
                <w:spacing w:val="-1"/>
                <w:sz w:val="22"/>
              </w:rPr>
              <w:t> </w:t>
            </w:r>
            <w:r>
              <w:rPr>
                <w:sz w:val="22"/>
              </w:rPr>
              <w:t>(TcpO2 &amp; walking treadmill test, respiratory function</w:t>
            </w:r>
            <w:r>
              <w:rPr>
                <w:spacing w:val="-7"/>
                <w:sz w:val="22"/>
              </w:rPr>
              <w:t> </w:t>
            </w:r>
            <w:r>
              <w:rPr>
                <w:sz w:val="22"/>
              </w:rPr>
              <w:t>tests,</w:t>
            </w:r>
            <w:r>
              <w:rPr>
                <w:spacing w:val="-4"/>
                <w:sz w:val="22"/>
              </w:rPr>
              <w:t> </w:t>
            </w:r>
            <w:r>
              <w:rPr>
                <w:sz w:val="22"/>
              </w:rPr>
              <w:t>Arterial</w:t>
            </w:r>
            <w:r>
              <w:rPr>
                <w:spacing w:val="-6"/>
                <w:sz w:val="22"/>
              </w:rPr>
              <w:t> </w:t>
            </w:r>
            <w:r>
              <w:rPr>
                <w:sz w:val="22"/>
              </w:rPr>
              <w:t>stiffness</w:t>
            </w:r>
            <w:r>
              <w:rPr>
                <w:spacing w:val="-4"/>
                <w:sz w:val="22"/>
              </w:rPr>
              <w:t> </w:t>
            </w:r>
            <w:r>
              <w:rPr>
                <w:sz w:val="22"/>
              </w:rPr>
              <w:t>and</w:t>
            </w:r>
            <w:r>
              <w:rPr>
                <w:spacing w:val="-4"/>
                <w:sz w:val="22"/>
              </w:rPr>
              <w:t> </w:t>
            </w:r>
            <w:r>
              <w:rPr>
                <w:sz w:val="22"/>
              </w:rPr>
              <w:t>compliance,</w:t>
            </w:r>
            <w:r>
              <w:rPr>
                <w:spacing w:val="-7"/>
                <w:sz w:val="22"/>
              </w:rPr>
              <w:t> </w:t>
            </w:r>
            <w:r>
              <w:rPr>
                <w:sz w:val="22"/>
              </w:rPr>
              <w:t>central blood</w:t>
            </w:r>
            <w:r>
              <w:rPr>
                <w:spacing w:val="-4"/>
                <w:sz w:val="22"/>
              </w:rPr>
              <w:t> </w:t>
            </w:r>
            <w:r>
              <w:rPr>
                <w:sz w:val="22"/>
              </w:rPr>
              <w:t>pressure, vascular resistance) used in the follow-up period.</w:t>
            </w:r>
          </w:p>
          <w:p>
            <w:pPr>
              <w:pStyle w:val="TableParagraph"/>
              <w:spacing w:line="360" w:lineRule="auto"/>
              <w:ind w:right="56"/>
              <w:jc w:val="both"/>
              <w:rPr>
                <w:sz w:val="22"/>
              </w:rPr>
            </w:pPr>
            <w:r>
              <w:rPr>
                <w:sz w:val="22"/>
              </w:rPr>
              <w:t>Risks</w:t>
            </w:r>
            <w:r>
              <w:rPr>
                <w:spacing w:val="-9"/>
                <w:sz w:val="22"/>
              </w:rPr>
              <w:t> </w:t>
            </w:r>
            <w:r>
              <w:rPr>
                <w:sz w:val="22"/>
              </w:rPr>
              <w:t>related</w:t>
            </w:r>
            <w:r>
              <w:rPr>
                <w:spacing w:val="-9"/>
                <w:sz w:val="22"/>
              </w:rPr>
              <w:t> </w:t>
            </w:r>
            <w:r>
              <w:rPr>
                <w:sz w:val="22"/>
              </w:rPr>
              <w:t>to</w:t>
            </w:r>
            <w:r>
              <w:rPr>
                <w:spacing w:val="-9"/>
                <w:sz w:val="22"/>
              </w:rPr>
              <w:t> </w:t>
            </w:r>
            <w:r>
              <w:rPr>
                <w:sz w:val="22"/>
                <w:u w:val="single"/>
              </w:rPr>
              <w:t>sildenafil</w:t>
            </w:r>
            <w:r>
              <w:rPr>
                <w:spacing w:val="-9"/>
                <w:sz w:val="22"/>
                <w:u w:val="none"/>
              </w:rPr>
              <w:t> </w:t>
            </w:r>
            <w:r>
              <w:rPr>
                <w:sz w:val="22"/>
                <w:u w:val="none"/>
              </w:rPr>
              <w:t>have</w:t>
            </w:r>
            <w:r>
              <w:rPr>
                <w:spacing w:val="-8"/>
                <w:sz w:val="22"/>
                <w:u w:val="none"/>
              </w:rPr>
              <w:t> </w:t>
            </w:r>
            <w:r>
              <w:rPr>
                <w:sz w:val="22"/>
                <w:u w:val="none"/>
              </w:rPr>
              <w:t>been</w:t>
            </w:r>
            <w:r>
              <w:rPr>
                <w:spacing w:val="-10"/>
                <w:sz w:val="22"/>
                <w:u w:val="none"/>
              </w:rPr>
              <w:t> </w:t>
            </w:r>
            <w:r>
              <w:rPr>
                <w:sz w:val="22"/>
                <w:u w:val="none"/>
              </w:rPr>
              <w:t>studied</w:t>
            </w:r>
            <w:r>
              <w:rPr>
                <w:spacing w:val="-9"/>
                <w:sz w:val="22"/>
                <w:u w:val="none"/>
              </w:rPr>
              <w:t> </w:t>
            </w:r>
            <w:r>
              <w:rPr>
                <w:sz w:val="22"/>
                <w:u w:val="none"/>
              </w:rPr>
              <w:t>extensively</w:t>
            </w:r>
            <w:r>
              <w:rPr>
                <w:spacing w:val="-8"/>
                <w:sz w:val="22"/>
                <w:u w:val="none"/>
              </w:rPr>
              <w:t> </w:t>
            </w:r>
            <w:r>
              <w:rPr>
                <w:sz w:val="22"/>
                <w:u w:val="none"/>
              </w:rPr>
              <w:t>in</w:t>
            </w:r>
            <w:r>
              <w:rPr>
                <w:spacing w:val="-10"/>
                <w:sz w:val="22"/>
                <w:u w:val="none"/>
              </w:rPr>
              <w:t> </w:t>
            </w:r>
            <w:r>
              <w:rPr>
                <w:sz w:val="22"/>
                <w:u w:val="none"/>
              </w:rPr>
              <w:t>the</w:t>
            </w:r>
            <w:r>
              <w:rPr>
                <w:spacing w:val="-9"/>
                <w:sz w:val="22"/>
                <w:u w:val="none"/>
              </w:rPr>
              <w:t> </w:t>
            </w:r>
            <w:r>
              <w:rPr>
                <w:sz w:val="22"/>
                <w:u w:val="none"/>
              </w:rPr>
              <w:t>treatment of erectile dysfunction and for the treatment of pulmonary arterial hypertension. Apart from absolute restrictions and relatively well-tolerated side effects, risks related to the use of this treatment are low. Many</w:t>
            </w:r>
            <w:r>
              <w:rPr>
                <w:spacing w:val="-1"/>
                <w:sz w:val="22"/>
                <w:u w:val="none"/>
              </w:rPr>
              <w:t> </w:t>
            </w:r>
            <w:r>
              <w:rPr>
                <w:sz w:val="22"/>
                <w:u w:val="none"/>
              </w:rPr>
              <w:t>side</w:t>
            </w:r>
            <w:r>
              <w:rPr>
                <w:spacing w:val="-1"/>
                <w:sz w:val="22"/>
                <w:u w:val="none"/>
              </w:rPr>
              <w:t> </w:t>
            </w:r>
            <w:r>
              <w:rPr>
                <w:sz w:val="22"/>
                <w:u w:val="none"/>
              </w:rPr>
              <w:t>effects are</w:t>
            </w:r>
            <w:r>
              <w:rPr>
                <w:spacing w:val="-1"/>
                <w:sz w:val="22"/>
                <w:u w:val="none"/>
              </w:rPr>
              <w:t> </w:t>
            </w:r>
            <w:r>
              <w:rPr>
                <w:sz w:val="22"/>
                <w:u w:val="none"/>
              </w:rPr>
              <w:t>reported</w:t>
            </w:r>
            <w:r>
              <w:rPr>
                <w:spacing w:val="-1"/>
                <w:sz w:val="22"/>
                <w:u w:val="none"/>
              </w:rPr>
              <w:t> </w:t>
            </w:r>
            <w:r>
              <w:rPr>
                <w:sz w:val="22"/>
                <w:u w:val="none"/>
              </w:rPr>
              <w:t>according</w:t>
            </w:r>
            <w:r>
              <w:rPr>
                <w:spacing w:val="-1"/>
                <w:sz w:val="22"/>
                <w:u w:val="none"/>
              </w:rPr>
              <w:t> </w:t>
            </w:r>
            <w:r>
              <w:rPr>
                <w:sz w:val="22"/>
                <w:u w:val="none"/>
              </w:rPr>
              <w:t>to</w:t>
            </w:r>
            <w:r>
              <w:rPr>
                <w:spacing w:val="-1"/>
                <w:sz w:val="22"/>
                <w:u w:val="none"/>
              </w:rPr>
              <w:t> </w:t>
            </w:r>
            <w:r>
              <w:rPr>
                <w:sz w:val="22"/>
                <w:u w:val="none"/>
              </w:rPr>
              <w:t>the</w:t>
            </w:r>
            <w:r>
              <w:rPr>
                <w:spacing w:val="-1"/>
                <w:sz w:val="22"/>
                <w:u w:val="none"/>
              </w:rPr>
              <w:t> </w:t>
            </w:r>
            <w:r>
              <w:rPr>
                <w:sz w:val="22"/>
                <w:u w:val="none"/>
              </w:rPr>
              <w:t>"product characteristics notice" (see appendix), but among frequent or severe effects are:</w:t>
            </w:r>
          </w:p>
          <w:p>
            <w:pPr>
              <w:pStyle w:val="TableParagraph"/>
              <w:numPr>
                <w:ilvl w:val="0"/>
                <w:numId w:val="6"/>
              </w:numPr>
              <w:tabs>
                <w:tab w:pos="789" w:val="left" w:leader="none"/>
              </w:tabs>
              <w:spacing w:line="357" w:lineRule="auto" w:before="0" w:after="0"/>
              <w:ind w:left="789" w:right="60" w:hanging="360"/>
              <w:jc w:val="both"/>
              <w:rPr>
                <w:sz w:val="22"/>
              </w:rPr>
            </w:pPr>
            <w:r>
              <w:rPr>
                <w:sz w:val="22"/>
                <w:u w:val="single"/>
              </w:rPr>
              <w:t>Hypotension,</w:t>
            </w:r>
            <w:r>
              <w:rPr>
                <w:spacing w:val="-10"/>
                <w:sz w:val="22"/>
                <w:u w:val="single"/>
              </w:rPr>
              <w:t> </w:t>
            </w:r>
            <w:r>
              <w:rPr>
                <w:sz w:val="22"/>
                <w:u w:val="single"/>
              </w:rPr>
              <w:t>dizziness</w:t>
            </w:r>
            <w:r>
              <w:rPr>
                <w:sz w:val="22"/>
                <w:u w:val="none"/>
              </w:rPr>
              <w:t>.</w:t>
            </w:r>
            <w:r>
              <w:rPr>
                <w:spacing w:val="-10"/>
                <w:sz w:val="22"/>
                <w:u w:val="none"/>
              </w:rPr>
              <w:t> </w:t>
            </w:r>
            <w:r>
              <w:rPr>
                <w:sz w:val="22"/>
                <w:u w:val="none"/>
              </w:rPr>
              <w:t>Hypotension</w:t>
            </w:r>
            <w:r>
              <w:rPr>
                <w:spacing w:val="-10"/>
                <w:sz w:val="22"/>
                <w:u w:val="none"/>
              </w:rPr>
              <w:t> </w:t>
            </w:r>
            <w:r>
              <w:rPr>
                <w:sz w:val="22"/>
                <w:u w:val="none"/>
              </w:rPr>
              <w:t>is</w:t>
            </w:r>
            <w:r>
              <w:rPr>
                <w:spacing w:val="-12"/>
                <w:sz w:val="22"/>
                <w:u w:val="none"/>
              </w:rPr>
              <w:t> </w:t>
            </w:r>
            <w:r>
              <w:rPr>
                <w:sz w:val="22"/>
                <w:u w:val="none"/>
              </w:rPr>
              <w:t>of</w:t>
            </w:r>
            <w:r>
              <w:rPr>
                <w:spacing w:val="-12"/>
                <w:sz w:val="22"/>
                <w:u w:val="none"/>
              </w:rPr>
              <w:t> </w:t>
            </w:r>
            <w:r>
              <w:rPr>
                <w:sz w:val="22"/>
                <w:u w:val="none"/>
              </w:rPr>
              <w:t>particular</w:t>
            </w:r>
            <w:r>
              <w:rPr>
                <w:spacing w:val="-11"/>
                <w:sz w:val="22"/>
                <w:u w:val="none"/>
              </w:rPr>
              <w:t> </w:t>
            </w:r>
            <w:r>
              <w:rPr>
                <w:sz w:val="22"/>
                <w:u w:val="none"/>
              </w:rPr>
              <w:t>risk</w:t>
            </w:r>
            <w:r>
              <w:rPr>
                <w:spacing w:val="-10"/>
                <w:sz w:val="22"/>
                <w:u w:val="none"/>
              </w:rPr>
              <w:t> </w:t>
            </w:r>
            <w:r>
              <w:rPr>
                <w:sz w:val="22"/>
                <w:u w:val="none"/>
              </w:rPr>
              <w:t>during the night (orthostatic hypotension) with an increased risk of fallings. The use of a single morning intake as proposed in the VIRTUOSE study should significantly reduce this risk, due to the short half-life of the molecule.</w:t>
            </w:r>
          </w:p>
          <w:p>
            <w:pPr>
              <w:pStyle w:val="TableParagraph"/>
              <w:numPr>
                <w:ilvl w:val="0"/>
                <w:numId w:val="6"/>
              </w:numPr>
              <w:tabs>
                <w:tab w:pos="789" w:val="left" w:leader="none"/>
              </w:tabs>
              <w:spacing w:line="357" w:lineRule="auto" w:before="2" w:after="0"/>
              <w:ind w:left="789" w:right="58" w:hanging="360"/>
              <w:jc w:val="both"/>
              <w:rPr>
                <w:sz w:val="22"/>
              </w:rPr>
            </w:pPr>
            <w:r>
              <w:rPr>
                <w:sz w:val="22"/>
                <w:u w:val="single"/>
              </w:rPr>
              <w:t>Headache</w:t>
            </w:r>
            <w:r>
              <w:rPr>
                <w:sz w:val="22"/>
                <w:u w:val="none"/>
              </w:rPr>
              <w:t>, </w:t>
            </w:r>
            <w:r>
              <w:rPr>
                <w:sz w:val="22"/>
                <w:u w:val="single"/>
              </w:rPr>
              <w:t>redness of the face</w:t>
            </w:r>
            <w:r>
              <w:rPr>
                <w:sz w:val="22"/>
                <w:u w:val="none"/>
              </w:rPr>
              <w:t> (skin redness), </w:t>
            </w:r>
            <w:r>
              <w:rPr>
                <w:sz w:val="22"/>
                <w:u w:val="single"/>
              </w:rPr>
              <w:t>dyspepsia</w:t>
            </w:r>
            <w:r>
              <w:rPr>
                <w:sz w:val="22"/>
                <w:u w:val="none"/>
              </w:rPr>
              <w:t> (heartburn), </w:t>
            </w:r>
            <w:r>
              <w:rPr>
                <w:sz w:val="22"/>
                <w:u w:val="single"/>
              </w:rPr>
              <w:t>limb pain </w:t>
            </w:r>
            <w:r>
              <w:rPr>
                <w:sz w:val="22"/>
                <w:u w:val="none"/>
              </w:rPr>
              <w:t>are frequent but according to regular prescribers are rarely responsible for discontinuation of </w:t>
            </w:r>
            <w:r>
              <w:rPr>
                <w:spacing w:val="-2"/>
                <w:sz w:val="22"/>
                <w:u w:val="none"/>
              </w:rPr>
              <w:t>treatments.</w:t>
            </w:r>
          </w:p>
          <w:p>
            <w:pPr>
              <w:pStyle w:val="TableParagraph"/>
              <w:numPr>
                <w:ilvl w:val="0"/>
                <w:numId w:val="6"/>
              </w:numPr>
              <w:tabs>
                <w:tab w:pos="789" w:val="left" w:leader="none"/>
              </w:tabs>
              <w:spacing w:line="357" w:lineRule="auto" w:before="2" w:after="0"/>
              <w:ind w:left="789" w:right="58" w:hanging="360"/>
              <w:jc w:val="both"/>
              <w:rPr>
                <w:sz w:val="22"/>
              </w:rPr>
            </w:pPr>
            <w:r>
              <w:rPr>
                <w:sz w:val="22"/>
                <w:u w:val="single"/>
              </w:rPr>
              <w:t>Stroke</w:t>
            </w:r>
            <w:r>
              <w:rPr>
                <w:spacing w:val="-6"/>
                <w:sz w:val="22"/>
                <w:u w:val="single"/>
              </w:rPr>
              <w:t> </w:t>
            </w:r>
            <w:r>
              <w:rPr>
                <w:sz w:val="22"/>
                <w:u w:val="single"/>
              </w:rPr>
              <w:t>or</w:t>
            </w:r>
            <w:r>
              <w:rPr>
                <w:spacing w:val="-6"/>
                <w:sz w:val="22"/>
                <w:u w:val="single"/>
              </w:rPr>
              <w:t> </w:t>
            </w:r>
            <w:r>
              <w:rPr>
                <w:sz w:val="22"/>
                <w:u w:val="single"/>
              </w:rPr>
              <w:t>infarction</w:t>
            </w:r>
            <w:r>
              <w:rPr>
                <w:spacing w:val="-7"/>
                <w:sz w:val="22"/>
                <w:u w:val="single"/>
              </w:rPr>
              <w:t> </w:t>
            </w:r>
            <w:r>
              <w:rPr>
                <w:sz w:val="22"/>
                <w:u w:val="single"/>
              </w:rPr>
              <w:t>or</w:t>
            </w:r>
            <w:r>
              <w:rPr>
                <w:spacing w:val="-6"/>
                <w:sz w:val="22"/>
                <w:u w:val="single"/>
              </w:rPr>
              <w:t> </w:t>
            </w:r>
            <w:r>
              <w:rPr>
                <w:sz w:val="22"/>
                <w:u w:val="single"/>
              </w:rPr>
              <w:t>cardiac</w:t>
            </w:r>
            <w:r>
              <w:rPr>
                <w:spacing w:val="-6"/>
                <w:sz w:val="22"/>
                <w:u w:val="single"/>
              </w:rPr>
              <w:t> </w:t>
            </w:r>
            <w:r>
              <w:rPr>
                <w:sz w:val="22"/>
                <w:u w:val="single"/>
              </w:rPr>
              <w:t>arrhythmia</w:t>
            </w:r>
            <w:r>
              <w:rPr>
                <w:spacing w:val="-6"/>
                <w:sz w:val="22"/>
                <w:u w:val="single"/>
              </w:rPr>
              <w:t> </w:t>
            </w:r>
            <w:r>
              <w:rPr>
                <w:sz w:val="22"/>
                <w:u w:val="single"/>
              </w:rPr>
              <w:t>or</w:t>
            </w:r>
            <w:r>
              <w:rPr>
                <w:spacing w:val="-6"/>
                <w:sz w:val="22"/>
                <w:u w:val="single"/>
              </w:rPr>
              <w:t> </w:t>
            </w:r>
            <w:r>
              <w:rPr>
                <w:sz w:val="22"/>
                <w:u w:val="single"/>
              </w:rPr>
              <w:t>death</w:t>
            </w:r>
            <w:r>
              <w:rPr>
                <w:sz w:val="22"/>
                <w:u w:val="none"/>
              </w:rPr>
              <w:t>.</w:t>
            </w:r>
            <w:r>
              <w:rPr>
                <w:spacing w:val="-7"/>
                <w:sz w:val="22"/>
                <w:u w:val="none"/>
              </w:rPr>
              <w:t> </w:t>
            </w:r>
            <w:r>
              <w:rPr>
                <w:sz w:val="22"/>
                <w:u w:val="none"/>
              </w:rPr>
              <w:t>Such</w:t>
            </w:r>
            <w:r>
              <w:rPr>
                <w:spacing w:val="-7"/>
                <w:sz w:val="22"/>
                <w:u w:val="none"/>
              </w:rPr>
              <w:t> </w:t>
            </w:r>
            <w:r>
              <w:rPr>
                <w:sz w:val="22"/>
                <w:u w:val="none"/>
              </w:rPr>
              <w:t>events are frequent in PAD patients regardless of the treatment. We expect to find a lower rate in sildenafil treated patients than in the</w:t>
            </w:r>
            <w:r>
              <w:rPr>
                <w:spacing w:val="34"/>
                <w:sz w:val="22"/>
                <w:u w:val="none"/>
              </w:rPr>
              <w:t> </w:t>
            </w:r>
            <w:r>
              <w:rPr>
                <w:sz w:val="22"/>
                <w:u w:val="none"/>
              </w:rPr>
              <w:t>placebo</w:t>
            </w:r>
            <w:r>
              <w:rPr>
                <w:spacing w:val="33"/>
                <w:sz w:val="22"/>
                <w:u w:val="none"/>
              </w:rPr>
              <w:t> </w:t>
            </w:r>
            <w:r>
              <w:rPr>
                <w:sz w:val="22"/>
                <w:u w:val="none"/>
              </w:rPr>
              <w:t>group</w:t>
            </w:r>
            <w:r>
              <w:rPr>
                <w:spacing w:val="31"/>
                <w:sz w:val="22"/>
                <w:u w:val="none"/>
              </w:rPr>
              <w:t> </w:t>
            </w:r>
            <w:r>
              <w:rPr>
                <w:sz w:val="22"/>
                <w:u w:val="none"/>
              </w:rPr>
              <w:t>through</w:t>
            </w:r>
            <w:r>
              <w:rPr>
                <w:spacing w:val="31"/>
                <w:sz w:val="22"/>
                <w:u w:val="none"/>
              </w:rPr>
              <w:t> </w:t>
            </w:r>
            <w:r>
              <w:rPr>
                <w:sz w:val="22"/>
                <w:u w:val="none"/>
              </w:rPr>
              <w:t>the</w:t>
            </w:r>
            <w:r>
              <w:rPr>
                <w:spacing w:val="34"/>
                <w:sz w:val="22"/>
                <w:u w:val="none"/>
              </w:rPr>
              <w:t> </w:t>
            </w:r>
            <w:r>
              <w:rPr>
                <w:sz w:val="22"/>
                <w:u w:val="none"/>
              </w:rPr>
              <w:t>shift</w:t>
            </w:r>
            <w:r>
              <w:rPr>
                <w:spacing w:val="32"/>
                <w:sz w:val="22"/>
                <w:u w:val="none"/>
              </w:rPr>
              <w:t> </w:t>
            </w:r>
            <w:r>
              <w:rPr>
                <w:sz w:val="22"/>
                <w:u w:val="none"/>
              </w:rPr>
              <w:t>from</w:t>
            </w:r>
            <w:r>
              <w:rPr>
                <w:spacing w:val="34"/>
                <w:sz w:val="22"/>
                <w:u w:val="none"/>
              </w:rPr>
              <w:t> </w:t>
            </w:r>
            <w:r>
              <w:rPr>
                <w:sz w:val="22"/>
                <w:u w:val="none"/>
              </w:rPr>
              <w:t>vicious</w:t>
            </w:r>
            <w:r>
              <w:rPr>
                <w:spacing w:val="34"/>
                <w:sz w:val="22"/>
                <w:u w:val="none"/>
              </w:rPr>
              <w:t> </w:t>
            </w:r>
            <w:r>
              <w:rPr>
                <w:sz w:val="22"/>
                <w:u w:val="none"/>
              </w:rPr>
              <w:t>to</w:t>
            </w:r>
            <w:r>
              <w:rPr>
                <w:spacing w:val="31"/>
                <w:sz w:val="22"/>
                <w:u w:val="none"/>
              </w:rPr>
              <w:t> </w:t>
            </w:r>
            <w:r>
              <w:rPr>
                <w:sz w:val="22"/>
                <w:u w:val="none"/>
              </w:rPr>
              <w:t>virtuous</w:t>
            </w:r>
          </w:p>
          <w:p>
            <w:pPr>
              <w:pStyle w:val="TableParagraph"/>
              <w:spacing w:before="2"/>
              <w:ind w:left="789"/>
              <w:jc w:val="both"/>
              <w:rPr>
                <w:sz w:val="22"/>
              </w:rPr>
            </w:pPr>
            <w:r>
              <w:rPr>
                <w:sz w:val="22"/>
              </w:rPr>
              <w:t>mechanisms</w:t>
            </w:r>
            <w:r>
              <w:rPr>
                <w:spacing w:val="-4"/>
                <w:sz w:val="22"/>
              </w:rPr>
              <w:t> </w:t>
            </w:r>
            <w:r>
              <w:rPr>
                <w:sz w:val="22"/>
              </w:rPr>
              <w:t>allowed</w:t>
            </w:r>
            <w:r>
              <w:rPr>
                <w:spacing w:val="-3"/>
                <w:sz w:val="22"/>
              </w:rPr>
              <w:t> </w:t>
            </w:r>
            <w:r>
              <w:rPr>
                <w:sz w:val="22"/>
              </w:rPr>
              <w:t>by</w:t>
            </w:r>
            <w:r>
              <w:rPr>
                <w:spacing w:val="-6"/>
                <w:sz w:val="22"/>
              </w:rPr>
              <w:t> </w:t>
            </w:r>
            <w:r>
              <w:rPr>
                <w:sz w:val="22"/>
              </w:rPr>
              <w:t>the</w:t>
            </w:r>
            <w:r>
              <w:rPr>
                <w:spacing w:val="-5"/>
                <w:sz w:val="22"/>
              </w:rPr>
              <w:t> </w:t>
            </w:r>
            <w:r>
              <w:rPr>
                <w:sz w:val="22"/>
              </w:rPr>
              <w:t>improved</w:t>
            </w:r>
            <w:r>
              <w:rPr>
                <w:spacing w:val="-3"/>
                <w:sz w:val="22"/>
              </w:rPr>
              <w:t> </w:t>
            </w:r>
            <w:r>
              <w:rPr>
                <w:sz w:val="22"/>
              </w:rPr>
              <w:t>walking</w:t>
            </w:r>
            <w:r>
              <w:rPr>
                <w:spacing w:val="-6"/>
                <w:sz w:val="22"/>
              </w:rPr>
              <w:t> </w:t>
            </w:r>
            <w:r>
              <w:rPr>
                <w:spacing w:val="-2"/>
                <w:sz w:val="22"/>
              </w:rPr>
              <w:t>ability.</w:t>
            </w:r>
          </w:p>
        </w:tc>
      </w:tr>
    </w:tbl>
    <w:p>
      <w:pPr>
        <w:pStyle w:val="TableParagraph"/>
        <w:spacing w:after="0"/>
        <w:jc w:val="both"/>
        <w:rPr>
          <w:sz w:val="22"/>
        </w:rPr>
        <w:sectPr>
          <w:type w:val="continuous"/>
          <w:pgSz w:w="11910" w:h="16840"/>
          <w:pgMar w:header="718" w:footer="1003" w:top="1400" w:bottom="1200" w:left="1275" w:right="1133"/>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455"/>
      </w:tblGrid>
      <w:tr>
        <w:trPr>
          <w:trHeight w:val="13851" w:hRule="atLeast"/>
        </w:trPr>
        <w:tc>
          <w:tcPr>
            <w:tcW w:w="2770" w:type="dxa"/>
          </w:tcPr>
          <w:p>
            <w:pPr>
              <w:pStyle w:val="TableParagraph"/>
              <w:ind w:left="0"/>
              <w:rPr>
                <w:sz w:val="22"/>
              </w:rPr>
            </w:pPr>
          </w:p>
        </w:tc>
        <w:tc>
          <w:tcPr>
            <w:tcW w:w="6455" w:type="dxa"/>
          </w:tcPr>
          <w:p>
            <w:pPr>
              <w:pStyle w:val="TableParagraph"/>
              <w:numPr>
                <w:ilvl w:val="0"/>
                <w:numId w:val="7"/>
              </w:numPr>
              <w:tabs>
                <w:tab w:pos="789" w:val="left" w:leader="none"/>
              </w:tabs>
              <w:spacing w:line="357" w:lineRule="auto" w:before="2" w:after="0"/>
              <w:ind w:left="789" w:right="61" w:hanging="360"/>
              <w:jc w:val="both"/>
              <w:rPr>
                <w:rFonts w:ascii="Symbol" w:hAnsi="Symbol"/>
                <w:sz w:val="22"/>
              </w:rPr>
            </w:pPr>
            <w:r>
              <w:rPr>
                <w:sz w:val="22"/>
              </w:rPr>
              <w:t>Most </w:t>
            </w:r>
            <w:r>
              <w:rPr>
                <w:sz w:val="22"/>
                <w:u w:val="single"/>
              </w:rPr>
              <w:t>visual problems</w:t>
            </w:r>
            <w:r>
              <w:rPr>
                <w:sz w:val="22"/>
                <w:u w:val="none"/>
              </w:rPr>
              <w:t> are non-severe (color vision problems) although very rare but unpredictable complication have been observed (Non-arteritic anterior ischemic optic neuropathy </w:t>
            </w:r>
            <w:r>
              <w:rPr>
                <w:spacing w:val="-2"/>
                <w:sz w:val="22"/>
                <w:u w:val="none"/>
              </w:rPr>
              <w:t>(NAION)).</w:t>
            </w:r>
          </w:p>
          <w:p>
            <w:pPr>
              <w:pStyle w:val="TableParagraph"/>
              <w:numPr>
                <w:ilvl w:val="0"/>
                <w:numId w:val="7"/>
              </w:numPr>
              <w:tabs>
                <w:tab w:pos="789" w:val="left" w:leader="none"/>
              </w:tabs>
              <w:spacing w:line="360" w:lineRule="auto" w:before="1" w:after="0"/>
              <w:ind w:left="789" w:right="58" w:hanging="360"/>
              <w:jc w:val="both"/>
              <w:rPr>
                <w:rFonts w:ascii="Symbol" w:hAnsi="Symbol"/>
                <w:sz w:val="22"/>
              </w:rPr>
            </w:pPr>
            <w:r>
              <w:rPr>
                <w:sz w:val="22"/>
              </w:rPr>
              <w:t>Cases of prolonged erection and priapism have been reported since marketing in patients receiving sildenafil. Sildenafil should be used with caution in patients with an anatomical malformation of the penis (such as angulation, corpus cavernosum sclerosis or Peyronie's disease) or in patients with conditions</w:t>
            </w:r>
            <w:r>
              <w:rPr>
                <w:spacing w:val="-8"/>
                <w:sz w:val="22"/>
              </w:rPr>
              <w:t> </w:t>
            </w:r>
            <w:r>
              <w:rPr>
                <w:sz w:val="22"/>
              </w:rPr>
              <w:t>that</w:t>
            </w:r>
            <w:r>
              <w:rPr>
                <w:spacing w:val="-6"/>
                <w:sz w:val="22"/>
              </w:rPr>
              <w:t> </w:t>
            </w:r>
            <w:r>
              <w:rPr>
                <w:sz w:val="22"/>
              </w:rPr>
              <w:t>may</w:t>
            </w:r>
            <w:r>
              <w:rPr>
                <w:spacing w:val="-6"/>
                <w:sz w:val="22"/>
              </w:rPr>
              <w:t> </w:t>
            </w:r>
            <w:r>
              <w:rPr>
                <w:sz w:val="22"/>
              </w:rPr>
              <w:t>predispose</w:t>
            </w:r>
            <w:r>
              <w:rPr>
                <w:spacing w:val="-6"/>
                <w:sz w:val="22"/>
              </w:rPr>
              <w:t> </w:t>
            </w:r>
            <w:r>
              <w:rPr>
                <w:sz w:val="22"/>
              </w:rPr>
              <w:t>them</w:t>
            </w:r>
            <w:r>
              <w:rPr>
                <w:spacing w:val="-6"/>
                <w:sz w:val="22"/>
              </w:rPr>
              <w:t> </w:t>
            </w:r>
            <w:r>
              <w:rPr>
                <w:sz w:val="22"/>
              </w:rPr>
              <w:t>to</w:t>
            </w:r>
            <w:r>
              <w:rPr>
                <w:spacing w:val="-9"/>
                <w:sz w:val="22"/>
              </w:rPr>
              <w:t> </w:t>
            </w:r>
            <w:r>
              <w:rPr>
                <w:sz w:val="22"/>
              </w:rPr>
              <w:t>priapism</w:t>
            </w:r>
            <w:r>
              <w:rPr>
                <w:spacing w:val="-6"/>
                <w:sz w:val="22"/>
              </w:rPr>
              <w:t> </w:t>
            </w:r>
            <w:r>
              <w:rPr>
                <w:sz w:val="22"/>
              </w:rPr>
              <w:t>(such</w:t>
            </w:r>
            <w:r>
              <w:rPr>
                <w:spacing w:val="-9"/>
                <w:sz w:val="22"/>
              </w:rPr>
              <w:t> </w:t>
            </w:r>
            <w:r>
              <w:rPr>
                <w:sz w:val="22"/>
              </w:rPr>
              <w:t>as</w:t>
            </w:r>
            <w:r>
              <w:rPr>
                <w:spacing w:val="-3"/>
                <w:sz w:val="22"/>
              </w:rPr>
              <w:t> </w:t>
            </w:r>
            <w:r>
              <w:rPr>
                <w:sz w:val="22"/>
              </w:rPr>
              <w:t>sickle cell disease, multiple myeloma or leukemia).</w:t>
            </w:r>
          </w:p>
          <w:p>
            <w:pPr>
              <w:pStyle w:val="TableParagraph"/>
              <w:spacing w:line="360" w:lineRule="auto"/>
              <w:ind w:left="789" w:right="59"/>
              <w:jc w:val="both"/>
              <w:rPr>
                <w:sz w:val="22"/>
              </w:rPr>
            </w:pPr>
            <w:r>
              <w:rPr>
                <w:sz w:val="22"/>
              </w:rPr>
              <w:t>This risk</w:t>
            </w:r>
            <w:r>
              <w:rPr>
                <w:spacing w:val="-3"/>
                <w:sz w:val="22"/>
              </w:rPr>
              <w:t> </w:t>
            </w:r>
            <w:r>
              <w:rPr>
                <w:sz w:val="22"/>
              </w:rPr>
              <w:t>may</w:t>
            </w:r>
            <w:r>
              <w:rPr>
                <w:spacing w:val="-1"/>
                <w:sz w:val="22"/>
              </w:rPr>
              <w:t> </w:t>
            </w:r>
            <w:r>
              <w:rPr>
                <w:sz w:val="22"/>
              </w:rPr>
              <w:t>be</w:t>
            </w:r>
            <w:r>
              <w:rPr>
                <w:spacing w:val="-1"/>
                <w:sz w:val="22"/>
              </w:rPr>
              <w:t> </w:t>
            </w:r>
            <w:r>
              <w:rPr>
                <w:sz w:val="22"/>
              </w:rPr>
              <w:t>increased</w:t>
            </w:r>
            <w:r>
              <w:rPr>
                <w:spacing w:val="-1"/>
                <w:sz w:val="22"/>
              </w:rPr>
              <w:t> </w:t>
            </w:r>
            <w:r>
              <w:rPr>
                <w:sz w:val="22"/>
              </w:rPr>
              <w:t>by</w:t>
            </w:r>
            <w:r>
              <w:rPr>
                <w:spacing w:val="-1"/>
                <w:sz w:val="22"/>
              </w:rPr>
              <w:t> </w:t>
            </w:r>
            <w:r>
              <w:rPr>
                <w:sz w:val="22"/>
              </w:rPr>
              <w:t>daily</w:t>
            </w:r>
            <w:r>
              <w:rPr>
                <w:spacing w:val="-1"/>
                <w:sz w:val="22"/>
              </w:rPr>
              <w:t> </w:t>
            </w:r>
            <w:r>
              <w:rPr>
                <w:sz w:val="22"/>
              </w:rPr>
              <w:t>use of sildenafil.</w:t>
            </w:r>
            <w:r>
              <w:rPr>
                <w:spacing w:val="-3"/>
                <w:sz w:val="22"/>
              </w:rPr>
              <w:t> </w:t>
            </w:r>
            <w:r>
              <w:rPr>
                <w:sz w:val="22"/>
              </w:rPr>
              <w:t>However, it should be noted that the majority of patients with AOMI are also</w:t>
            </w:r>
            <w:r>
              <w:rPr>
                <w:spacing w:val="-9"/>
                <w:sz w:val="22"/>
              </w:rPr>
              <w:t> </w:t>
            </w:r>
            <w:r>
              <w:rPr>
                <w:sz w:val="22"/>
              </w:rPr>
              <w:t>at</w:t>
            </w:r>
            <w:r>
              <w:rPr>
                <w:spacing w:val="-6"/>
                <w:sz w:val="22"/>
              </w:rPr>
              <w:t> </w:t>
            </w:r>
            <w:r>
              <w:rPr>
                <w:sz w:val="22"/>
              </w:rPr>
              <w:t>risk</w:t>
            </w:r>
            <w:r>
              <w:rPr>
                <w:spacing w:val="-9"/>
                <w:sz w:val="22"/>
              </w:rPr>
              <w:t> </w:t>
            </w:r>
            <w:r>
              <w:rPr>
                <w:sz w:val="22"/>
              </w:rPr>
              <w:t>for</w:t>
            </w:r>
            <w:r>
              <w:rPr>
                <w:spacing w:val="-6"/>
                <w:sz w:val="22"/>
              </w:rPr>
              <w:t> </w:t>
            </w:r>
            <w:r>
              <w:rPr>
                <w:sz w:val="22"/>
              </w:rPr>
              <w:t>erectile</w:t>
            </w:r>
            <w:r>
              <w:rPr>
                <w:spacing w:val="-9"/>
                <w:sz w:val="22"/>
              </w:rPr>
              <w:t> </w:t>
            </w:r>
            <w:r>
              <w:rPr>
                <w:sz w:val="22"/>
              </w:rPr>
              <w:t>dysfunction.</w:t>
            </w:r>
            <w:r>
              <w:rPr>
                <w:spacing w:val="-7"/>
                <w:sz w:val="22"/>
              </w:rPr>
              <w:t> </w:t>
            </w:r>
            <w:r>
              <w:rPr>
                <w:sz w:val="22"/>
              </w:rPr>
              <w:t>The</w:t>
            </w:r>
            <w:r>
              <w:rPr>
                <w:spacing w:val="-6"/>
                <w:sz w:val="22"/>
              </w:rPr>
              <w:t> </w:t>
            </w:r>
            <w:r>
              <w:rPr>
                <w:sz w:val="22"/>
              </w:rPr>
              <w:t>urology</w:t>
            </w:r>
            <w:r>
              <w:rPr>
                <w:spacing w:val="-9"/>
                <w:sz w:val="22"/>
              </w:rPr>
              <w:t> </w:t>
            </w:r>
            <w:r>
              <w:rPr>
                <w:sz w:val="22"/>
              </w:rPr>
              <w:t>departments</w:t>
            </w:r>
            <w:r>
              <w:rPr>
                <w:spacing w:val="-8"/>
                <w:sz w:val="22"/>
              </w:rPr>
              <w:t> </w:t>
            </w:r>
            <w:r>
              <w:rPr>
                <w:sz w:val="22"/>
              </w:rPr>
              <w:t>of the associated investigative centers will be informed of the VIRTUOSE study in the event that a patient presents to the emergency department with priapism.</w:t>
            </w:r>
          </w:p>
          <w:p>
            <w:pPr>
              <w:pStyle w:val="TableParagraph"/>
              <w:spacing w:line="360" w:lineRule="auto"/>
              <w:ind w:left="789" w:right="64"/>
              <w:jc w:val="both"/>
              <w:rPr>
                <w:sz w:val="22"/>
              </w:rPr>
            </w:pPr>
            <w:r>
              <w:rPr>
                <w:sz w:val="22"/>
              </w:rPr>
              <w:t>Patients</w:t>
            </w:r>
            <w:r>
              <w:rPr>
                <w:spacing w:val="-8"/>
                <w:sz w:val="22"/>
              </w:rPr>
              <w:t> </w:t>
            </w:r>
            <w:r>
              <w:rPr>
                <w:sz w:val="22"/>
              </w:rPr>
              <w:t>will</w:t>
            </w:r>
            <w:r>
              <w:rPr>
                <w:spacing w:val="-11"/>
                <w:sz w:val="22"/>
              </w:rPr>
              <w:t> </w:t>
            </w:r>
            <w:r>
              <w:rPr>
                <w:sz w:val="22"/>
              </w:rPr>
              <w:t>be</w:t>
            </w:r>
            <w:r>
              <w:rPr>
                <w:spacing w:val="-11"/>
                <w:sz w:val="22"/>
              </w:rPr>
              <w:t> </w:t>
            </w:r>
            <w:r>
              <w:rPr>
                <w:sz w:val="22"/>
              </w:rPr>
              <w:t>invited</w:t>
            </w:r>
            <w:r>
              <w:rPr>
                <w:spacing w:val="-9"/>
                <w:sz w:val="22"/>
              </w:rPr>
              <w:t> </w:t>
            </w:r>
            <w:r>
              <w:rPr>
                <w:sz w:val="22"/>
              </w:rPr>
              <w:t>to</w:t>
            </w:r>
            <w:r>
              <w:rPr>
                <w:spacing w:val="-11"/>
                <w:sz w:val="22"/>
              </w:rPr>
              <w:t> </w:t>
            </w:r>
            <w:r>
              <w:rPr>
                <w:sz w:val="22"/>
              </w:rPr>
              <w:t>contact</w:t>
            </w:r>
            <w:r>
              <w:rPr>
                <w:spacing w:val="-11"/>
                <w:sz w:val="22"/>
              </w:rPr>
              <w:t> </w:t>
            </w:r>
            <w:r>
              <w:rPr>
                <w:sz w:val="22"/>
              </w:rPr>
              <w:t>the</w:t>
            </w:r>
            <w:r>
              <w:rPr>
                <w:spacing w:val="-11"/>
                <w:sz w:val="22"/>
              </w:rPr>
              <w:t> </w:t>
            </w:r>
            <w:r>
              <w:rPr>
                <w:sz w:val="22"/>
              </w:rPr>
              <w:t>emergency</w:t>
            </w:r>
            <w:r>
              <w:rPr>
                <w:spacing w:val="-11"/>
                <w:sz w:val="22"/>
              </w:rPr>
              <w:t> </w:t>
            </w:r>
            <w:r>
              <w:rPr>
                <w:sz w:val="22"/>
              </w:rPr>
              <w:t>department</w:t>
            </w:r>
            <w:r>
              <w:rPr>
                <w:spacing w:val="-10"/>
                <w:sz w:val="22"/>
              </w:rPr>
              <w:t> </w:t>
            </w:r>
            <w:r>
              <w:rPr>
                <w:sz w:val="22"/>
              </w:rPr>
              <w:t>for prompt treatment.</w:t>
            </w:r>
          </w:p>
          <w:p>
            <w:pPr>
              <w:pStyle w:val="TableParagraph"/>
              <w:spacing w:line="360" w:lineRule="auto"/>
              <w:ind w:left="789" w:right="59"/>
              <w:jc w:val="both"/>
              <w:rPr>
                <w:sz w:val="22"/>
              </w:rPr>
            </w:pPr>
            <w:r>
              <w:rPr>
                <w:sz w:val="22"/>
              </w:rPr>
              <w:t>If an erection lasts longer than 4 hours, the patient should immediately seek medical assistance.</w:t>
            </w:r>
          </w:p>
          <w:p>
            <w:pPr>
              <w:pStyle w:val="TableParagraph"/>
              <w:numPr>
                <w:ilvl w:val="0"/>
                <w:numId w:val="7"/>
              </w:numPr>
              <w:tabs>
                <w:tab w:pos="789" w:val="left" w:leader="none"/>
              </w:tabs>
              <w:spacing w:line="357" w:lineRule="auto" w:before="0" w:after="0"/>
              <w:ind w:left="789" w:right="61" w:hanging="360"/>
              <w:jc w:val="both"/>
              <w:rPr>
                <w:rFonts w:ascii="Symbol" w:hAnsi="Symbol"/>
                <w:sz w:val="24"/>
              </w:rPr>
            </w:pPr>
            <w:r>
              <w:rPr>
                <w:sz w:val="24"/>
                <w:u w:val="single"/>
              </w:rPr>
              <w:t>Other side effects</w:t>
            </w:r>
            <w:r>
              <w:rPr>
                <w:sz w:val="24"/>
                <w:u w:val="none"/>
              </w:rPr>
              <w:t> are rare or minor (headache, nasal congestion, myalgia, nausea, skin rash, </w:t>
            </w:r>
            <w:r>
              <w:rPr>
                <w:sz w:val="24"/>
                <w:u w:val="none"/>
              </w:rPr>
              <w:t>palpitations, epistaxis, abdominal pain) and according to regular prescribers are rarely responsible for stopping treatment.</w:t>
            </w:r>
          </w:p>
          <w:p>
            <w:pPr>
              <w:pStyle w:val="TableParagraph"/>
              <w:spacing w:line="360" w:lineRule="auto"/>
              <w:ind w:right="62"/>
              <w:jc w:val="both"/>
              <w:rPr>
                <w:sz w:val="22"/>
              </w:rPr>
            </w:pPr>
            <w:r>
              <w:rPr>
                <w:sz w:val="22"/>
              </w:rPr>
              <w:t>In general, particular care</w:t>
            </w:r>
            <w:r>
              <w:rPr>
                <w:spacing w:val="-1"/>
                <w:sz w:val="22"/>
              </w:rPr>
              <w:t> </w:t>
            </w:r>
            <w:r>
              <w:rPr>
                <w:sz w:val="22"/>
              </w:rPr>
              <w:t>will be taken to respect the contraindications and precautions for use of the product: leukemia, sickle cell disease, multiple myeloma, severe liver damage, severe hypotension, stroke or myocardial infarction less than 3 months old and patients under treatment of nitrates, imidazole derivatives, or ritonavir.</w:t>
            </w:r>
          </w:p>
          <w:p>
            <w:pPr>
              <w:pStyle w:val="TableParagraph"/>
              <w:spacing w:before="121"/>
              <w:ind w:left="0"/>
              <w:rPr>
                <w:rFonts w:ascii="Arial"/>
                <w:b/>
                <w:sz w:val="22"/>
              </w:rPr>
            </w:pPr>
          </w:p>
          <w:p>
            <w:pPr>
              <w:pStyle w:val="TableParagraph"/>
              <w:jc w:val="both"/>
              <w:rPr>
                <w:sz w:val="22"/>
              </w:rPr>
            </w:pPr>
            <w:r>
              <w:rPr>
                <w:sz w:val="22"/>
                <w:u w:val="single"/>
              </w:rPr>
              <w:t>Women</w:t>
            </w:r>
            <w:r>
              <w:rPr>
                <w:spacing w:val="-4"/>
                <w:sz w:val="22"/>
                <w:u w:val="single"/>
              </w:rPr>
              <w:t> </w:t>
            </w:r>
            <w:r>
              <w:rPr>
                <w:sz w:val="22"/>
                <w:u w:val="single"/>
              </w:rPr>
              <w:t>of</w:t>
            </w:r>
            <w:r>
              <w:rPr>
                <w:spacing w:val="-3"/>
                <w:sz w:val="22"/>
                <w:u w:val="single"/>
              </w:rPr>
              <w:t> </w:t>
            </w:r>
            <w:r>
              <w:rPr>
                <w:sz w:val="22"/>
                <w:u w:val="single"/>
              </w:rPr>
              <w:t>childbearing</w:t>
            </w:r>
            <w:r>
              <w:rPr>
                <w:spacing w:val="-5"/>
                <w:sz w:val="22"/>
                <w:u w:val="single"/>
              </w:rPr>
              <w:t> </w:t>
            </w:r>
            <w:r>
              <w:rPr>
                <w:sz w:val="22"/>
                <w:u w:val="single"/>
              </w:rPr>
              <w:t>potential</w:t>
            </w:r>
            <w:r>
              <w:rPr>
                <w:spacing w:val="-5"/>
                <w:sz w:val="22"/>
                <w:u w:val="single"/>
              </w:rPr>
              <w:t> </w:t>
            </w:r>
            <w:r>
              <w:rPr>
                <w:sz w:val="22"/>
                <w:u w:val="single"/>
              </w:rPr>
              <w:t>and</w:t>
            </w:r>
            <w:r>
              <w:rPr>
                <w:spacing w:val="-3"/>
                <w:sz w:val="22"/>
                <w:u w:val="single"/>
              </w:rPr>
              <w:t> </w:t>
            </w:r>
            <w:r>
              <w:rPr>
                <w:spacing w:val="-2"/>
                <w:sz w:val="22"/>
                <w:u w:val="single"/>
              </w:rPr>
              <w:t>contraception</w:t>
            </w:r>
            <w:r>
              <w:rPr>
                <w:spacing w:val="-2"/>
                <w:sz w:val="22"/>
                <w:u w:val="none"/>
              </w:rPr>
              <w:t>:</w:t>
            </w:r>
          </w:p>
          <w:p>
            <w:pPr>
              <w:pStyle w:val="TableParagraph"/>
              <w:spacing w:line="380" w:lineRule="atLeast"/>
              <w:ind w:right="59"/>
              <w:jc w:val="both"/>
              <w:rPr>
                <w:sz w:val="22"/>
              </w:rPr>
            </w:pPr>
            <w:r>
              <w:rPr>
                <w:sz w:val="22"/>
              </w:rPr>
              <w:t>Due</w:t>
            </w:r>
            <w:r>
              <w:rPr>
                <w:spacing w:val="-5"/>
                <w:sz w:val="22"/>
              </w:rPr>
              <w:t> </w:t>
            </w:r>
            <w:r>
              <w:rPr>
                <w:sz w:val="22"/>
              </w:rPr>
              <w:t>to</w:t>
            </w:r>
            <w:r>
              <w:rPr>
                <w:spacing w:val="-8"/>
                <w:sz w:val="22"/>
              </w:rPr>
              <w:t> </w:t>
            </w:r>
            <w:r>
              <w:rPr>
                <w:sz w:val="22"/>
              </w:rPr>
              <w:t>a</w:t>
            </w:r>
            <w:r>
              <w:rPr>
                <w:spacing w:val="-8"/>
                <w:sz w:val="22"/>
              </w:rPr>
              <w:t> </w:t>
            </w:r>
            <w:r>
              <w:rPr>
                <w:sz w:val="22"/>
              </w:rPr>
              <w:t>lack</w:t>
            </w:r>
            <w:r>
              <w:rPr>
                <w:spacing w:val="-8"/>
                <w:sz w:val="22"/>
              </w:rPr>
              <w:t> </w:t>
            </w:r>
            <w:r>
              <w:rPr>
                <w:sz w:val="22"/>
              </w:rPr>
              <w:t>of</w:t>
            </w:r>
            <w:r>
              <w:rPr>
                <w:spacing w:val="-7"/>
                <w:sz w:val="22"/>
              </w:rPr>
              <w:t> </w:t>
            </w:r>
            <w:r>
              <w:rPr>
                <w:sz w:val="22"/>
              </w:rPr>
              <w:t>data</w:t>
            </w:r>
            <w:r>
              <w:rPr>
                <w:spacing w:val="-8"/>
                <w:sz w:val="22"/>
              </w:rPr>
              <w:t> </w:t>
            </w:r>
            <w:r>
              <w:rPr>
                <w:sz w:val="22"/>
              </w:rPr>
              <w:t>in</w:t>
            </w:r>
            <w:r>
              <w:rPr>
                <w:spacing w:val="-6"/>
                <w:sz w:val="22"/>
              </w:rPr>
              <w:t> </w:t>
            </w:r>
            <w:r>
              <w:rPr>
                <w:sz w:val="22"/>
              </w:rPr>
              <w:t>pregnant</w:t>
            </w:r>
            <w:r>
              <w:rPr>
                <w:spacing w:val="-7"/>
                <w:sz w:val="22"/>
              </w:rPr>
              <w:t> </w:t>
            </w:r>
            <w:r>
              <w:rPr>
                <w:sz w:val="22"/>
              </w:rPr>
              <w:t>women,</w:t>
            </w:r>
            <w:r>
              <w:rPr>
                <w:spacing w:val="-3"/>
                <w:sz w:val="22"/>
              </w:rPr>
              <w:t> </w:t>
            </w:r>
            <w:r>
              <w:rPr>
                <w:sz w:val="22"/>
              </w:rPr>
              <w:t>sildenafil</w:t>
            </w:r>
            <w:r>
              <w:rPr>
                <w:spacing w:val="-7"/>
                <w:sz w:val="22"/>
              </w:rPr>
              <w:t> </w:t>
            </w:r>
            <w:r>
              <w:rPr>
                <w:sz w:val="22"/>
              </w:rPr>
              <w:t>is</w:t>
            </w:r>
            <w:r>
              <w:rPr>
                <w:spacing w:val="-7"/>
                <w:sz w:val="22"/>
              </w:rPr>
              <w:t> </w:t>
            </w:r>
            <w:r>
              <w:rPr>
                <w:sz w:val="22"/>
              </w:rPr>
              <w:t>not</w:t>
            </w:r>
            <w:r>
              <w:rPr>
                <w:spacing w:val="-7"/>
                <w:sz w:val="22"/>
              </w:rPr>
              <w:t> </w:t>
            </w:r>
            <w:r>
              <w:rPr>
                <w:sz w:val="22"/>
              </w:rPr>
              <w:t>recommended in women of childbearing potential unless appropriate contraceptive measures are used. Effective contraception (estrogen-progestin or progestin-only</w:t>
            </w:r>
            <w:r>
              <w:rPr>
                <w:spacing w:val="-14"/>
                <w:sz w:val="22"/>
              </w:rPr>
              <w:t> </w:t>
            </w:r>
            <w:r>
              <w:rPr>
                <w:sz w:val="22"/>
              </w:rPr>
              <w:t>pill,</w:t>
            </w:r>
            <w:r>
              <w:rPr>
                <w:spacing w:val="-14"/>
                <w:sz w:val="22"/>
              </w:rPr>
              <w:t> </w:t>
            </w:r>
            <w:r>
              <w:rPr>
                <w:sz w:val="22"/>
              </w:rPr>
              <w:t>implant,</w:t>
            </w:r>
            <w:r>
              <w:rPr>
                <w:spacing w:val="-14"/>
                <w:sz w:val="22"/>
              </w:rPr>
              <w:t> </w:t>
            </w:r>
            <w:r>
              <w:rPr>
                <w:sz w:val="22"/>
              </w:rPr>
              <w:t>IUD,</w:t>
            </w:r>
            <w:r>
              <w:rPr>
                <w:spacing w:val="-13"/>
                <w:sz w:val="22"/>
              </w:rPr>
              <w:t> </w:t>
            </w:r>
            <w:r>
              <w:rPr>
                <w:sz w:val="22"/>
              </w:rPr>
              <w:t>etc.)</w:t>
            </w:r>
            <w:r>
              <w:rPr>
                <w:spacing w:val="-13"/>
                <w:sz w:val="22"/>
              </w:rPr>
              <w:t> </w:t>
            </w:r>
            <w:r>
              <w:rPr>
                <w:sz w:val="22"/>
              </w:rPr>
              <w:t>will</w:t>
            </w:r>
            <w:r>
              <w:rPr>
                <w:spacing w:val="-13"/>
                <w:sz w:val="22"/>
              </w:rPr>
              <w:t> </w:t>
            </w:r>
            <w:r>
              <w:rPr>
                <w:sz w:val="22"/>
              </w:rPr>
              <w:t>be</w:t>
            </w:r>
            <w:r>
              <w:rPr>
                <w:spacing w:val="-13"/>
                <w:sz w:val="22"/>
              </w:rPr>
              <w:t> </w:t>
            </w:r>
            <w:r>
              <w:rPr>
                <w:sz w:val="22"/>
              </w:rPr>
              <w:t>necessary</w:t>
            </w:r>
            <w:r>
              <w:rPr>
                <w:spacing w:val="-14"/>
                <w:sz w:val="22"/>
              </w:rPr>
              <w:t> </w:t>
            </w:r>
            <w:r>
              <w:rPr>
                <w:sz w:val="22"/>
              </w:rPr>
              <w:t>for</w:t>
            </w:r>
            <w:r>
              <w:rPr>
                <w:spacing w:val="-12"/>
                <w:sz w:val="22"/>
              </w:rPr>
              <w:t> </w:t>
            </w:r>
            <w:r>
              <w:rPr>
                <w:sz w:val="22"/>
              </w:rPr>
              <w:t>the</w:t>
            </w:r>
            <w:r>
              <w:rPr>
                <w:spacing w:val="-13"/>
                <w:sz w:val="22"/>
              </w:rPr>
              <w:t> </w:t>
            </w:r>
            <w:r>
              <w:rPr>
                <w:spacing w:val="-2"/>
                <w:sz w:val="22"/>
              </w:rPr>
              <w:t>duration</w:t>
            </w:r>
          </w:p>
        </w:tc>
      </w:tr>
    </w:tbl>
    <w:p>
      <w:pPr>
        <w:pStyle w:val="TableParagraph"/>
        <w:spacing w:after="0" w:line="380" w:lineRule="atLeast"/>
        <w:jc w:val="both"/>
        <w:rPr>
          <w:sz w:val="22"/>
        </w:rPr>
        <w:sectPr>
          <w:type w:val="continuous"/>
          <w:pgSz w:w="11910" w:h="16840"/>
          <w:pgMar w:header="718" w:footer="1003" w:top="1400" w:bottom="1200" w:left="1275" w:right="1133"/>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455"/>
      </w:tblGrid>
      <w:tr>
        <w:trPr>
          <w:trHeight w:val="13285" w:hRule="atLeast"/>
        </w:trPr>
        <w:tc>
          <w:tcPr>
            <w:tcW w:w="2770" w:type="dxa"/>
          </w:tcPr>
          <w:p>
            <w:pPr>
              <w:pStyle w:val="TableParagraph"/>
              <w:ind w:left="0"/>
              <w:rPr>
                <w:sz w:val="20"/>
              </w:rPr>
            </w:pPr>
          </w:p>
        </w:tc>
        <w:tc>
          <w:tcPr>
            <w:tcW w:w="6455" w:type="dxa"/>
          </w:tcPr>
          <w:p>
            <w:pPr>
              <w:pStyle w:val="TableParagraph"/>
              <w:spacing w:line="360" w:lineRule="auto" w:before="3"/>
              <w:ind w:right="58"/>
              <w:jc w:val="both"/>
              <w:rPr>
                <w:sz w:val="22"/>
              </w:rPr>
            </w:pPr>
            <w:r>
              <w:rPr>
                <w:sz w:val="22"/>
              </w:rPr>
              <w:t>of the study. Each patient of childbearing potential who agrees to participate in the study will be required to commit to effective contraception during the study.</w:t>
            </w:r>
          </w:p>
          <w:p>
            <w:pPr>
              <w:pStyle w:val="TableParagraph"/>
              <w:spacing w:before="126"/>
              <w:ind w:left="0"/>
              <w:rPr>
                <w:rFonts w:ascii="Arial"/>
                <w:b/>
                <w:sz w:val="22"/>
              </w:rPr>
            </w:pPr>
          </w:p>
          <w:p>
            <w:pPr>
              <w:pStyle w:val="TableParagraph"/>
              <w:rPr>
                <w:sz w:val="22"/>
              </w:rPr>
            </w:pPr>
            <w:r>
              <w:rPr>
                <w:spacing w:val="-2"/>
                <w:sz w:val="22"/>
                <w:u w:val="single"/>
              </w:rPr>
              <w:t>Pregnancy</w:t>
            </w:r>
            <w:r>
              <w:rPr>
                <w:spacing w:val="-2"/>
                <w:sz w:val="22"/>
                <w:u w:val="none"/>
              </w:rPr>
              <w:t>:</w:t>
            </w:r>
          </w:p>
          <w:p>
            <w:pPr>
              <w:pStyle w:val="TableParagraph"/>
              <w:spacing w:line="360" w:lineRule="auto" w:before="126"/>
              <w:ind w:right="57"/>
              <w:jc w:val="both"/>
              <w:rPr>
                <w:sz w:val="22"/>
              </w:rPr>
            </w:pPr>
            <w:r>
              <w:rPr>
                <w:sz w:val="22"/>
              </w:rPr>
              <w:t>There</w:t>
            </w:r>
            <w:r>
              <w:rPr>
                <w:spacing w:val="-5"/>
                <w:sz w:val="22"/>
              </w:rPr>
              <w:t> </w:t>
            </w:r>
            <w:r>
              <w:rPr>
                <w:sz w:val="22"/>
              </w:rPr>
              <w:t>are</w:t>
            </w:r>
            <w:r>
              <w:rPr>
                <w:spacing w:val="-3"/>
                <w:sz w:val="22"/>
              </w:rPr>
              <w:t> </w:t>
            </w:r>
            <w:r>
              <w:rPr>
                <w:sz w:val="22"/>
              </w:rPr>
              <w:t>no</w:t>
            </w:r>
            <w:r>
              <w:rPr>
                <w:spacing w:val="-3"/>
                <w:sz w:val="22"/>
              </w:rPr>
              <w:t> </w:t>
            </w:r>
            <w:r>
              <w:rPr>
                <w:sz w:val="22"/>
              </w:rPr>
              <w:t>data</w:t>
            </w:r>
            <w:r>
              <w:rPr>
                <w:spacing w:val="-5"/>
                <w:sz w:val="22"/>
              </w:rPr>
              <w:t> </w:t>
            </w:r>
            <w:r>
              <w:rPr>
                <w:sz w:val="22"/>
              </w:rPr>
              <w:t>from</w:t>
            </w:r>
            <w:r>
              <w:rPr>
                <w:spacing w:val="-5"/>
                <w:sz w:val="22"/>
              </w:rPr>
              <w:t> </w:t>
            </w:r>
            <w:r>
              <w:rPr>
                <w:sz w:val="22"/>
              </w:rPr>
              <w:t>the</w:t>
            </w:r>
            <w:r>
              <w:rPr>
                <w:spacing w:val="-5"/>
                <w:sz w:val="22"/>
              </w:rPr>
              <w:t> </w:t>
            </w:r>
            <w:r>
              <w:rPr>
                <w:sz w:val="22"/>
              </w:rPr>
              <w:t>use</w:t>
            </w:r>
            <w:r>
              <w:rPr>
                <w:spacing w:val="-3"/>
                <w:sz w:val="22"/>
              </w:rPr>
              <w:t> </w:t>
            </w:r>
            <w:r>
              <w:rPr>
                <w:sz w:val="22"/>
              </w:rPr>
              <w:t>of</w:t>
            </w:r>
            <w:r>
              <w:rPr>
                <w:spacing w:val="-5"/>
                <w:sz w:val="22"/>
              </w:rPr>
              <w:t> </w:t>
            </w:r>
            <w:r>
              <w:rPr>
                <w:sz w:val="22"/>
              </w:rPr>
              <w:t>sildenafil</w:t>
            </w:r>
            <w:r>
              <w:rPr>
                <w:spacing w:val="-5"/>
                <w:sz w:val="22"/>
              </w:rPr>
              <w:t> </w:t>
            </w:r>
            <w:r>
              <w:rPr>
                <w:sz w:val="22"/>
              </w:rPr>
              <w:t>in</w:t>
            </w:r>
            <w:r>
              <w:rPr>
                <w:spacing w:val="-6"/>
                <w:sz w:val="22"/>
              </w:rPr>
              <w:t> </w:t>
            </w:r>
            <w:r>
              <w:rPr>
                <w:sz w:val="22"/>
              </w:rPr>
              <w:t>pregnant</w:t>
            </w:r>
            <w:r>
              <w:rPr>
                <w:spacing w:val="-5"/>
                <w:sz w:val="22"/>
              </w:rPr>
              <w:t> </w:t>
            </w:r>
            <w:r>
              <w:rPr>
                <w:sz w:val="22"/>
              </w:rPr>
              <w:t>women.</w:t>
            </w:r>
            <w:r>
              <w:rPr>
                <w:spacing w:val="-3"/>
                <w:sz w:val="22"/>
              </w:rPr>
              <w:t> </w:t>
            </w:r>
            <w:r>
              <w:rPr>
                <w:sz w:val="22"/>
              </w:rPr>
              <w:t>Animal studies do</w:t>
            </w:r>
            <w:r>
              <w:rPr>
                <w:spacing w:val="-1"/>
                <w:sz w:val="22"/>
              </w:rPr>
              <w:t> </w:t>
            </w:r>
            <w:r>
              <w:rPr>
                <w:sz w:val="22"/>
              </w:rPr>
              <w:t>not show</w:t>
            </w:r>
            <w:r>
              <w:rPr>
                <w:spacing w:val="-2"/>
                <w:sz w:val="22"/>
              </w:rPr>
              <w:t> </w:t>
            </w:r>
            <w:r>
              <w:rPr>
                <w:sz w:val="22"/>
              </w:rPr>
              <w:t>direct or indirect harmful effects</w:t>
            </w:r>
            <w:r>
              <w:rPr>
                <w:spacing w:val="-3"/>
                <w:sz w:val="22"/>
              </w:rPr>
              <w:t> </w:t>
            </w:r>
            <w:r>
              <w:rPr>
                <w:sz w:val="22"/>
              </w:rPr>
              <w:t>on</w:t>
            </w:r>
            <w:r>
              <w:rPr>
                <w:spacing w:val="-1"/>
                <w:sz w:val="22"/>
              </w:rPr>
              <w:t> </w:t>
            </w:r>
            <w:r>
              <w:rPr>
                <w:sz w:val="22"/>
              </w:rPr>
              <w:t>pregnancy and embryo-fetal development. Studies in animals have shown postnatal developmental toxicity.</w:t>
            </w:r>
          </w:p>
          <w:p>
            <w:pPr>
              <w:pStyle w:val="TableParagraph"/>
              <w:spacing w:line="360" w:lineRule="auto" w:before="1"/>
              <w:ind w:right="62"/>
              <w:jc w:val="both"/>
              <w:rPr>
                <w:sz w:val="22"/>
              </w:rPr>
            </w:pPr>
            <w:r>
              <w:rPr>
                <w:sz w:val="22"/>
              </w:rPr>
              <w:t>Due to a lack of data, sildenafil should not be used in pregnant women unless clearly necessary. Pregnant women cannot be included in </w:t>
            </w:r>
            <w:r>
              <w:rPr>
                <w:spacing w:val="-2"/>
                <w:sz w:val="22"/>
              </w:rPr>
              <w:t>VIRTUOSE.</w:t>
            </w:r>
          </w:p>
          <w:p>
            <w:pPr>
              <w:pStyle w:val="TableParagraph"/>
              <w:spacing w:before="126"/>
              <w:ind w:left="0"/>
              <w:rPr>
                <w:rFonts w:ascii="Arial"/>
                <w:b/>
                <w:sz w:val="22"/>
              </w:rPr>
            </w:pPr>
          </w:p>
          <w:p>
            <w:pPr>
              <w:pStyle w:val="TableParagraph"/>
              <w:rPr>
                <w:sz w:val="22"/>
              </w:rPr>
            </w:pPr>
            <w:r>
              <w:rPr>
                <w:spacing w:val="-2"/>
                <w:sz w:val="22"/>
                <w:u w:val="single"/>
              </w:rPr>
              <w:t>Breast-feeding</w:t>
            </w:r>
            <w:r>
              <w:rPr>
                <w:spacing w:val="-2"/>
                <w:sz w:val="22"/>
                <w:u w:val="none"/>
              </w:rPr>
              <w:t>:</w:t>
            </w:r>
          </w:p>
          <w:p>
            <w:pPr>
              <w:pStyle w:val="TableParagraph"/>
              <w:spacing w:line="360" w:lineRule="auto" w:before="127"/>
              <w:ind w:right="58"/>
              <w:jc w:val="both"/>
              <w:rPr>
                <w:sz w:val="22"/>
              </w:rPr>
            </w:pPr>
            <w:r>
              <w:rPr>
                <w:sz w:val="22"/>
              </w:rPr>
              <w:t>There are no specific studies in breastfeeding women. Data from a lactating</w:t>
            </w:r>
            <w:r>
              <w:rPr>
                <w:spacing w:val="-14"/>
                <w:sz w:val="22"/>
              </w:rPr>
              <w:t> </w:t>
            </w:r>
            <w:r>
              <w:rPr>
                <w:sz w:val="22"/>
              </w:rPr>
              <w:t>woman</w:t>
            </w:r>
            <w:r>
              <w:rPr>
                <w:spacing w:val="-14"/>
                <w:sz w:val="22"/>
              </w:rPr>
              <w:t> </w:t>
            </w:r>
            <w:r>
              <w:rPr>
                <w:sz w:val="22"/>
              </w:rPr>
              <w:t>showed</w:t>
            </w:r>
            <w:r>
              <w:rPr>
                <w:spacing w:val="-14"/>
                <w:sz w:val="22"/>
              </w:rPr>
              <w:t> </w:t>
            </w:r>
            <w:r>
              <w:rPr>
                <w:sz w:val="22"/>
              </w:rPr>
              <w:t>excretion</w:t>
            </w:r>
            <w:r>
              <w:rPr>
                <w:spacing w:val="-13"/>
                <w:sz w:val="22"/>
              </w:rPr>
              <w:t> </w:t>
            </w:r>
            <w:r>
              <w:rPr>
                <w:sz w:val="22"/>
              </w:rPr>
              <w:t>of</w:t>
            </w:r>
            <w:r>
              <w:rPr>
                <w:spacing w:val="-14"/>
                <w:sz w:val="22"/>
              </w:rPr>
              <w:t> </w:t>
            </w:r>
            <w:r>
              <w:rPr>
                <w:sz w:val="22"/>
              </w:rPr>
              <w:t>sildenafil</w:t>
            </w:r>
            <w:r>
              <w:rPr>
                <w:spacing w:val="-14"/>
                <w:sz w:val="22"/>
              </w:rPr>
              <w:t> </w:t>
            </w:r>
            <w:r>
              <w:rPr>
                <w:sz w:val="22"/>
              </w:rPr>
              <w:t>and</w:t>
            </w:r>
            <w:r>
              <w:rPr>
                <w:spacing w:val="-14"/>
                <w:sz w:val="22"/>
              </w:rPr>
              <w:t> </w:t>
            </w:r>
            <w:r>
              <w:rPr>
                <w:sz w:val="22"/>
              </w:rPr>
              <w:t>its</w:t>
            </w:r>
            <w:r>
              <w:rPr>
                <w:spacing w:val="-13"/>
                <w:sz w:val="22"/>
              </w:rPr>
              <w:t> </w:t>
            </w:r>
            <w:r>
              <w:rPr>
                <w:sz w:val="22"/>
              </w:rPr>
              <w:t>active</w:t>
            </w:r>
            <w:r>
              <w:rPr>
                <w:spacing w:val="-14"/>
                <w:sz w:val="22"/>
              </w:rPr>
              <w:t> </w:t>
            </w:r>
            <w:r>
              <w:rPr>
                <w:sz w:val="22"/>
              </w:rPr>
              <w:t>metabolite, n-desmethylsildenafil, at very low concentrations in human milk. No clinical data are available on adverse reactions in breast-fed infants. Nevertheless,</w:t>
            </w:r>
            <w:r>
              <w:rPr>
                <w:spacing w:val="-4"/>
                <w:sz w:val="22"/>
              </w:rPr>
              <w:t> </w:t>
            </w:r>
            <w:r>
              <w:rPr>
                <w:sz w:val="22"/>
              </w:rPr>
              <w:t>the</w:t>
            </w:r>
            <w:r>
              <w:rPr>
                <w:spacing w:val="-4"/>
                <w:sz w:val="22"/>
              </w:rPr>
              <w:t> </w:t>
            </w:r>
            <w:r>
              <w:rPr>
                <w:sz w:val="22"/>
              </w:rPr>
              <w:t>amounts</w:t>
            </w:r>
            <w:r>
              <w:rPr>
                <w:spacing w:val="-6"/>
                <w:sz w:val="22"/>
              </w:rPr>
              <w:t> </w:t>
            </w:r>
            <w:r>
              <w:rPr>
                <w:sz w:val="22"/>
              </w:rPr>
              <w:t>ingested</w:t>
            </w:r>
            <w:r>
              <w:rPr>
                <w:spacing w:val="-4"/>
                <w:sz w:val="22"/>
              </w:rPr>
              <w:t> </w:t>
            </w:r>
            <w:r>
              <w:rPr>
                <w:sz w:val="22"/>
              </w:rPr>
              <w:t>would</w:t>
            </w:r>
            <w:r>
              <w:rPr>
                <w:spacing w:val="-5"/>
                <w:sz w:val="22"/>
              </w:rPr>
              <w:t> </w:t>
            </w:r>
            <w:r>
              <w:rPr>
                <w:sz w:val="22"/>
              </w:rPr>
              <w:t>not</w:t>
            </w:r>
            <w:r>
              <w:rPr>
                <w:spacing w:val="-4"/>
                <w:sz w:val="22"/>
              </w:rPr>
              <w:t> </w:t>
            </w:r>
            <w:r>
              <w:rPr>
                <w:sz w:val="22"/>
              </w:rPr>
              <w:t>a</w:t>
            </w:r>
            <w:r>
              <w:rPr>
                <w:spacing w:val="-4"/>
                <w:sz w:val="22"/>
              </w:rPr>
              <w:t> </w:t>
            </w:r>
            <w:r>
              <w:rPr>
                <w:sz w:val="22"/>
              </w:rPr>
              <w:t>priori</w:t>
            </w:r>
            <w:r>
              <w:rPr>
                <w:spacing w:val="-6"/>
                <w:sz w:val="22"/>
              </w:rPr>
              <w:t> </w:t>
            </w:r>
            <w:r>
              <w:rPr>
                <w:sz w:val="22"/>
              </w:rPr>
              <w:t>be</w:t>
            </w:r>
            <w:r>
              <w:rPr>
                <w:spacing w:val="-4"/>
                <w:sz w:val="22"/>
              </w:rPr>
              <w:t> </w:t>
            </w:r>
            <w:r>
              <w:rPr>
                <w:sz w:val="22"/>
              </w:rPr>
              <w:t>likely</w:t>
            </w:r>
            <w:r>
              <w:rPr>
                <w:spacing w:val="-7"/>
                <w:sz w:val="22"/>
              </w:rPr>
              <w:t> </w:t>
            </w:r>
            <w:r>
              <w:rPr>
                <w:sz w:val="22"/>
              </w:rPr>
              <w:t>to</w:t>
            </w:r>
            <w:r>
              <w:rPr>
                <w:spacing w:val="-5"/>
                <w:sz w:val="22"/>
              </w:rPr>
              <w:t> </w:t>
            </w:r>
            <w:r>
              <w:rPr>
                <w:sz w:val="22"/>
              </w:rPr>
              <w:t>cause undesirable effects in the breast-fed newborn. Prescribers should consider</w:t>
            </w:r>
            <w:r>
              <w:rPr>
                <w:spacing w:val="-12"/>
                <w:sz w:val="22"/>
              </w:rPr>
              <w:t> </w:t>
            </w:r>
            <w:r>
              <w:rPr>
                <w:sz w:val="22"/>
              </w:rPr>
              <w:t>the</w:t>
            </w:r>
            <w:r>
              <w:rPr>
                <w:spacing w:val="-10"/>
                <w:sz w:val="22"/>
              </w:rPr>
              <w:t> </w:t>
            </w:r>
            <w:r>
              <w:rPr>
                <w:sz w:val="22"/>
              </w:rPr>
              <w:t>clinical</w:t>
            </w:r>
            <w:r>
              <w:rPr>
                <w:spacing w:val="-9"/>
                <w:sz w:val="22"/>
              </w:rPr>
              <w:t> </w:t>
            </w:r>
            <w:r>
              <w:rPr>
                <w:sz w:val="22"/>
              </w:rPr>
              <w:t>benefit</w:t>
            </w:r>
            <w:r>
              <w:rPr>
                <w:spacing w:val="-12"/>
                <w:sz w:val="22"/>
              </w:rPr>
              <w:t> </w:t>
            </w:r>
            <w:r>
              <w:rPr>
                <w:sz w:val="22"/>
              </w:rPr>
              <w:t>of</w:t>
            </w:r>
            <w:r>
              <w:rPr>
                <w:spacing w:val="-10"/>
                <w:sz w:val="22"/>
              </w:rPr>
              <w:t> </w:t>
            </w:r>
            <w:r>
              <w:rPr>
                <w:sz w:val="22"/>
              </w:rPr>
              <w:t>sildenafil</w:t>
            </w:r>
            <w:r>
              <w:rPr>
                <w:spacing w:val="-10"/>
                <w:sz w:val="22"/>
              </w:rPr>
              <w:t> </w:t>
            </w:r>
            <w:r>
              <w:rPr>
                <w:sz w:val="22"/>
              </w:rPr>
              <w:t>for</w:t>
            </w:r>
            <w:r>
              <w:rPr>
                <w:spacing w:val="-10"/>
                <w:sz w:val="22"/>
              </w:rPr>
              <w:t> </w:t>
            </w:r>
            <w:r>
              <w:rPr>
                <w:sz w:val="22"/>
              </w:rPr>
              <w:t>the</w:t>
            </w:r>
            <w:r>
              <w:rPr>
                <w:spacing w:val="-10"/>
                <w:sz w:val="22"/>
              </w:rPr>
              <w:t> </w:t>
            </w:r>
            <w:r>
              <w:rPr>
                <w:sz w:val="22"/>
              </w:rPr>
              <w:t>mother</w:t>
            </w:r>
            <w:r>
              <w:rPr>
                <w:spacing w:val="-12"/>
                <w:sz w:val="22"/>
              </w:rPr>
              <w:t> </w:t>
            </w:r>
            <w:r>
              <w:rPr>
                <w:sz w:val="22"/>
              </w:rPr>
              <w:t>and</w:t>
            </w:r>
            <w:r>
              <w:rPr>
                <w:spacing w:val="-10"/>
                <w:sz w:val="22"/>
              </w:rPr>
              <w:t> </w:t>
            </w:r>
            <w:r>
              <w:rPr>
                <w:sz w:val="22"/>
              </w:rPr>
              <w:t>the</w:t>
            </w:r>
            <w:r>
              <w:rPr>
                <w:spacing w:val="-10"/>
                <w:sz w:val="22"/>
              </w:rPr>
              <w:t> </w:t>
            </w:r>
            <w:r>
              <w:rPr>
                <w:sz w:val="22"/>
              </w:rPr>
              <w:t>potential risk of side effects in the nursing child.</w:t>
            </w:r>
          </w:p>
          <w:p>
            <w:pPr>
              <w:pStyle w:val="TableParagraph"/>
              <w:spacing w:before="126"/>
              <w:ind w:left="0"/>
              <w:rPr>
                <w:rFonts w:ascii="Arial"/>
                <w:b/>
                <w:sz w:val="22"/>
              </w:rPr>
            </w:pPr>
          </w:p>
          <w:p>
            <w:pPr>
              <w:pStyle w:val="TableParagraph"/>
              <w:rPr>
                <w:sz w:val="22"/>
              </w:rPr>
            </w:pPr>
            <w:r>
              <w:rPr>
                <w:spacing w:val="-2"/>
                <w:sz w:val="22"/>
                <w:u w:val="single"/>
              </w:rPr>
              <w:t>Fertility</w:t>
            </w:r>
            <w:r>
              <w:rPr>
                <w:spacing w:val="-2"/>
                <w:sz w:val="22"/>
                <w:u w:val="none"/>
              </w:rPr>
              <w:t>:</w:t>
            </w:r>
          </w:p>
          <w:p>
            <w:pPr>
              <w:pStyle w:val="TableParagraph"/>
              <w:spacing w:line="360" w:lineRule="auto" w:before="127"/>
              <w:rPr>
                <w:sz w:val="22"/>
              </w:rPr>
            </w:pPr>
            <w:r>
              <w:rPr>
                <w:sz w:val="22"/>
              </w:rPr>
              <w:t>Conventional</w:t>
            </w:r>
            <w:r>
              <w:rPr>
                <w:spacing w:val="80"/>
                <w:sz w:val="22"/>
              </w:rPr>
              <w:t> </w:t>
            </w:r>
            <w:r>
              <w:rPr>
                <w:sz w:val="22"/>
              </w:rPr>
              <w:t>preclinical</w:t>
            </w:r>
            <w:r>
              <w:rPr>
                <w:spacing w:val="80"/>
                <w:sz w:val="22"/>
              </w:rPr>
              <w:t> </w:t>
            </w:r>
            <w:r>
              <w:rPr>
                <w:sz w:val="22"/>
              </w:rPr>
              <w:t>fertility</w:t>
            </w:r>
            <w:r>
              <w:rPr>
                <w:spacing w:val="80"/>
                <w:sz w:val="22"/>
              </w:rPr>
              <w:t> </w:t>
            </w:r>
            <w:r>
              <w:rPr>
                <w:sz w:val="22"/>
              </w:rPr>
              <w:t>studies</w:t>
            </w:r>
            <w:r>
              <w:rPr>
                <w:spacing w:val="80"/>
                <w:sz w:val="22"/>
              </w:rPr>
              <w:t> </w:t>
            </w:r>
            <w:r>
              <w:rPr>
                <w:sz w:val="22"/>
              </w:rPr>
              <w:t>have</w:t>
            </w:r>
            <w:r>
              <w:rPr>
                <w:spacing w:val="80"/>
                <w:sz w:val="22"/>
              </w:rPr>
              <w:t> </w:t>
            </w:r>
            <w:r>
              <w:rPr>
                <w:sz w:val="22"/>
              </w:rPr>
              <w:t>not</w:t>
            </w:r>
            <w:r>
              <w:rPr>
                <w:spacing w:val="80"/>
                <w:sz w:val="22"/>
              </w:rPr>
              <w:t> </w:t>
            </w:r>
            <w:r>
              <w:rPr>
                <w:sz w:val="22"/>
              </w:rPr>
              <w:t>revealed</w:t>
            </w:r>
            <w:r>
              <w:rPr>
                <w:spacing w:val="80"/>
                <w:sz w:val="22"/>
              </w:rPr>
              <w:t> </w:t>
            </w:r>
            <w:r>
              <w:rPr>
                <w:sz w:val="22"/>
              </w:rPr>
              <w:t>any particular risk for humans.</w:t>
            </w:r>
          </w:p>
          <w:p>
            <w:pPr>
              <w:pStyle w:val="TableParagraph"/>
              <w:spacing w:before="128"/>
              <w:ind w:left="0"/>
              <w:rPr>
                <w:rFonts w:ascii="Arial"/>
                <w:b/>
                <w:sz w:val="22"/>
              </w:rPr>
            </w:pPr>
          </w:p>
          <w:p>
            <w:pPr>
              <w:pStyle w:val="TableParagraph"/>
              <w:rPr>
                <w:sz w:val="22"/>
              </w:rPr>
            </w:pPr>
            <w:r>
              <w:rPr>
                <w:spacing w:val="-2"/>
                <w:sz w:val="22"/>
                <w:u w:val="single"/>
              </w:rPr>
              <w:t>Contraindication</w:t>
            </w:r>
            <w:r>
              <w:rPr>
                <w:spacing w:val="-2"/>
                <w:sz w:val="22"/>
                <w:u w:val="none"/>
              </w:rPr>
              <w:t>:</w:t>
            </w:r>
          </w:p>
          <w:p>
            <w:pPr>
              <w:pStyle w:val="TableParagraph"/>
              <w:spacing w:line="360" w:lineRule="auto" w:before="126"/>
              <w:rPr>
                <w:sz w:val="22"/>
              </w:rPr>
            </w:pPr>
            <w:r>
              <w:rPr>
                <w:sz w:val="22"/>
              </w:rPr>
              <w:t>Hypersensitivity to the active substance or to any of the excipients. Given the knowledge of its mode of action at the level of the nitrogen monoxide</w:t>
            </w:r>
            <w:r>
              <w:rPr>
                <w:spacing w:val="40"/>
                <w:sz w:val="22"/>
              </w:rPr>
              <w:t> </w:t>
            </w:r>
            <w:r>
              <w:rPr>
                <w:sz w:val="22"/>
              </w:rPr>
              <w:t>/</w:t>
            </w:r>
            <w:r>
              <w:rPr>
                <w:spacing w:val="40"/>
                <w:sz w:val="22"/>
              </w:rPr>
              <w:t> </w:t>
            </w:r>
            <w:r>
              <w:rPr>
                <w:sz w:val="22"/>
              </w:rPr>
              <w:t>cyclic</w:t>
            </w:r>
            <w:r>
              <w:rPr>
                <w:spacing w:val="40"/>
                <w:sz w:val="22"/>
              </w:rPr>
              <w:t> </w:t>
            </w:r>
            <w:r>
              <w:rPr>
                <w:sz w:val="22"/>
              </w:rPr>
              <w:t>guanosine</w:t>
            </w:r>
            <w:r>
              <w:rPr>
                <w:spacing w:val="40"/>
                <w:sz w:val="22"/>
              </w:rPr>
              <w:t> </w:t>
            </w:r>
            <w:r>
              <w:rPr>
                <w:sz w:val="22"/>
              </w:rPr>
              <w:t>monophosphate</w:t>
            </w:r>
            <w:r>
              <w:rPr>
                <w:spacing w:val="40"/>
                <w:sz w:val="22"/>
              </w:rPr>
              <w:t> </w:t>
            </w:r>
            <w:r>
              <w:rPr>
                <w:sz w:val="22"/>
              </w:rPr>
              <w:t>(cGMP)</w:t>
            </w:r>
            <w:r>
              <w:rPr>
                <w:spacing w:val="40"/>
                <w:sz w:val="22"/>
              </w:rPr>
              <w:t> </w:t>
            </w:r>
            <w:r>
              <w:rPr>
                <w:sz w:val="22"/>
              </w:rPr>
              <w:t>pathway,</w:t>
            </w:r>
            <w:r>
              <w:rPr>
                <w:spacing w:val="40"/>
                <w:sz w:val="22"/>
              </w:rPr>
              <w:t> </w:t>
            </w:r>
            <w:r>
              <w:rPr>
                <w:sz w:val="22"/>
              </w:rPr>
              <w:t>a</w:t>
            </w:r>
            <w:r>
              <w:rPr>
                <w:spacing w:val="80"/>
                <w:sz w:val="22"/>
              </w:rPr>
              <w:t> </w:t>
            </w:r>
            <w:r>
              <w:rPr>
                <w:sz w:val="22"/>
              </w:rPr>
              <w:t>potentiation</w:t>
            </w:r>
            <w:r>
              <w:rPr>
                <w:spacing w:val="-1"/>
                <w:sz w:val="22"/>
              </w:rPr>
              <w:t> </w:t>
            </w:r>
            <w:r>
              <w:rPr>
                <w:sz w:val="22"/>
              </w:rPr>
              <w:t>of</w:t>
            </w:r>
            <w:r>
              <w:rPr>
                <w:spacing w:val="-3"/>
                <w:sz w:val="22"/>
              </w:rPr>
              <w:t> </w:t>
            </w:r>
            <w:r>
              <w:rPr>
                <w:sz w:val="22"/>
              </w:rPr>
              <w:t>the</w:t>
            </w:r>
            <w:r>
              <w:rPr>
                <w:spacing w:val="-1"/>
                <w:sz w:val="22"/>
              </w:rPr>
              <w:t> </w:t>
            </w:r>
            <w:r>
              <w:rPr>
                <w:sz w:val="22"/>
              </w:rPr>
              <w:t>hypotensive</w:t>
            </w:r>
            <w:r>
              <w:rPr>
                <w:spacing w:val="-1"/>
                <w:sz w:val="22"/>
              </w:rPr>
              <w:t> </w:t>
            </w:r>
            <w:r>
              <w:rPr>
                <w:sz w:val="22"/>
              </w:rPr>
              <w:t>effects</w:t>
            </w:r>
            <w:r>
              <w:rPr>
                <w:spacing w:val="-1"/>
                <w:sz w:val="22"/>
              </w:rPr>
              <w:t> </w:t>
            </w:r>
            <w:r>
              <w:rPr>
                <w:sz w:val="22"/>
              </w:rPr>
              <w:t>of nitrates by</w:t>
            </w:r>
            <w:r>
              <w:rPr>
                <w:spacing w:val="-1"/>
                <w:sz w:val="22"/>
              </w:rPr>
              <w:t> </w:t>
            </w:r>
            <w:r>
              <w:rPr>
                <w:sz w:val="22"/>
              </w:rPr>
              <w:t>sildenafil has</w:t>
            </w:r>
            <w:r>
              <w:rPr>
                <w:spacing w:val="-1"/>
                <w:sz w:val="22"/>
              </w:rPr>
              <w:t> </w:t>
            </w:r>
            <w:r>
              <w:rPr>
                <w:sz w:val="22"/>
              </w:rPr>
              <w:t>been demonstrated; its concomitant administration with nitrogen monoxide donors</w:t>
            </w:r>
            <w:r>
              <w:rPr>
                <w:spacing w:val="-9"/>
                <w:sz w:val="22"/>
              </w:rPr>
              <w:t> </w:t>
            </w:r>
            <w:r>
              <w:rPr>
                <w:sz w:val="22"/>
              </w:rPr>
              <w:t>(such</w:t>
            </w:r>
            <w:r>
              <w:rPr>
                <w:spacing w:val="-9"/>
                <w:sz w:val="22"/>
              </w:rPr>
              <w:t> </w:t>
            </w:r>
            <w:r>
              <w:rPr>
                <w:sz w:val="22"/>
              </w:rPr>
              <w:t>as</w:t>
            </w:r>
            <w:r>
              <w:rPr>
                <w:spacing w:val="-5"/>
                <w:sz w:val="22"/>
              </w:rPr>
              <w:t> </w:t>
            </w:r>
            <w:r>
              <w:rPr>
                <w:sz w:val="22"/>
              </w:rPr>
              <w:t>amyl</w:t>
            </w:r>
            <w:r>
              <w:rPr>
                <w:spacing w:val="-6"/>
                <w:sz w:val="22"/>
              </w:rPr>
              <w:t> </w:t>
            </w:r>
            <w:r>
              <w:rPr>
                <w:sz w:val="22"/>
              </w:rPr>
              <w:t>nitrite)</w:t>
            </w:r>
            <w:r>
              <w:rPr>
                <w:spacing w:val="-6"/>
                <w:sz w:val="22"/>
              </w:rPr>
              <w:t> </w:t>
            </w:r>
            <w:r>
              <w:rPr>
                <w:sz w:val="22"/>
              </w:rPr>
              <w:t>or</w:t>
            </w:r>
            <w:r>
              <w:rPr>
                <w:spacing w:val="-6"/>
                <w:sz w:val="22"/>
              </w:rPr>
              <w:t> </w:t>
            </w:r>
            <w:r>
              <w:rPr>
                <w:sz w:val="22"/>
              </w:rPr>
              <w:t>with</w:t>
            </w:r>
            <w:r>
              <w:rPr>
                <w:spacing w:val="-8"/>
                <w:sz w:val="22"/>
              </w:rPr>
              <w:t> </w:t>
            </w:r>
            <w:r>
              <w:rPr>
                <w:sz w:val="22"/>
              </w:rPr>
              <w:t>nitrates,</w:t>
            </w:r>
            <w:r>
              <w:rPr>
                <w:spacing w:val="-9"/>
                <w:sz w:val="22"/>
              </w:rPr>
              <w:t> </w:t>
            </w:r>
            <w:r>
              <w:rPr>
                <w:sz w:val="22"/>
              </w:rPr>
              <w:t>in</w:t>
            </w:r>
            <w:r>
              <w:rPr>
                <w:spacing w:val="-9"/>
                <w:sz w:val="22"/>
              </w:rPr>
              <w:t> </w:t>
            </w:r>
            <w:r>
              <w:rPr>
                <w:sz w:val="22"/>
              </w:rPr>
              <w:t>any</w:t>
            </w:r>
            <w:r>
              <w:rPr>
                <w:spacing w:val="-8"/>
                <w:sz w:val="22"/>
              </w:rPr>
              <w:t> </w:t>
            </w:r>
            <w:r>
              <w:rPr>
                <w:sz w:val="22"/>
              </w:rPr>
              <w:t>form</w:t>
            </w:r>
            <w:r>
              <w:rPr>
                <w:spacing w:val="-6"/>
                <w:sz w:val="22"/>
              </w:rPr>
              <w:t> </w:t>
            </w:r>
            <w:r>
              <w:rPr>
                <w:sz w:val="22"/>
              </w:rPr>
              <w:t>whatsoever,</w:t>
            </w:r>
            <w:r>
              <w:rPr>
                <w:spacing w:val="-8"/>
                <w:sz w:val="22"/>
              </w:rPr>
              <w:t> </w:t>
            </w:r>
            <w:r>
              <w:rPr>
                <w:spacing w:val="-5"/>
                <w:sz w:val="22"/>
              </w:rPr>
              <w:t>is</w:t>
            </w:r>
          </w:p>
          <w:p>
            <w:pPr>
              <w:pStyle w:val="TableParagraph"/>
              <w:spacing w:line="252" w:lineRule="exact"/>
              <w:rPr>
                <w:sz w:val="22"/>
              </w:rPr>
            </w:pPr>
            <w:r>
              <w:rPr>
                <w:sz w:val="22"/>
              </w:rPr>
              <w:t>therefore</w:t>
            </w:r>
            <w:r>
              <w:rPr>
                <w:spacing w:val="-8"/>
                <w:sz w:val="22"/>
              </w:rPr>
              <w:t> </w:t>
            </w:r>
            <w:r>
              <w:rPr>
                <w:spacing w:val="-2"/>
                <w:sz w:val="22"/>
              </w:rPr>
              <w:t>contraindicated.</w:t>
            </w:r>
          </w:p>
        </w:tc>
      </w:tr>
    </w:tbl>
    <w:p>
      <w:pPr>
        <w:pStyle w:val="TableParagraph"/>
        <w:spacing w:after="0" w:line="252" w:lineRule="exact"/>
        <w:rPr>
          <w:sz w:val="22"/>
        </w:rPr>
        <w:sectPr>
          <w:type w:val="continuous"/>
          <w:pgSz w:w="11910" w:h="16840"/>
          <w:pgMar w:header="718" w:footer="1003" w:top="1400" w:bottom="1200" w:left="1275" w:right="1133"/>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455"/>
      </w:tblGrid>
      <w:tr>
        <w:trPr>
          <w:trHeight w:val="13664" w:hRule="atLeast"/>
        </w:trPr>
        <w:tc>
          <w:tcPr>
            <w:tcW w:w="2770" w:type="dxa"/>
          </w:tcPr>
          <w:p>
            <w:pPr>
              <w:pStyle w:val="TableParagraph"/>
              <w:ind w:left="0"/>
              <w:rPr>
                <w:sz w:val="22"/>
              </w:rPr>
            </w:pPr>
          </w:p>
        </w:tc>
        <w:tc>
          <w:tcPr>
            <w:tcW w:w="6455" w:type="dxa"/>
          </w:tcPr>
          <w:p>
            <w:pPr>
              <w:pStyle w:val="TableParagraph"/>
              <w:spacing w:line="360" w:lineRule="auto" w:before="3"/>
              <w:ind w:right="62"/>
              <w:jc w:val="both"/>
              <w:rPr>
                <w:sz w:val="22"/>
              </w:rPr>
            </w:pPr>
            <w:r>
              <w:rPr>
                <w:sz w:val="22"/>
              </w:rPr>
              <w:t>Co-administration</w:t>
            </w:r>
            <w:r>
              <w:rPr>
                <w:spacing w:val="-10"/>
                <w:sz w:val="22"/>
              </w:rPr>
              <w:t> </w:t>
            </w:r>
            <w:r>
              <w:rPr>
                <w:sz w:val="22"/>
              </w:rPr>
              <w:t>of</w:t>
            </w:r>
            <w:r>
              <w:rPr>
                <w:spacing w:val="-9"/>
                <w:sz w:val="22"/>
              </w:rPr>
              <w:t> </w:t>
            </w:r>
            <w:r>
              <w:rPr>
                <w:sz w:val="22"/>
              </w:rPr>
              <w:t>PDE5</w:t>
            </w:r>
            <w:r>
              <w:rPr>
                <w:spacing w:val="-13"/>
                <w:sz w:val="22"/>
              </w:rPr>
              <w:t> </w:t>
            </w:r>
            <w:r>
              <w:rPr>
                <w:sz w:val="22"/>
              </w:rPr>
              <w:t>inhibitors,</w:t>
            </w:r>
            <w:r>
              <w:rPr>
                <w:spacing w:val="-9"/>
                <w:sz w:val="22"/>
              </w:rPr>
              <w:t> </w:t>
            </w:r>
            <w:r>
              <w:rPr>
                <w:sz w:val="22"/>
              </w:rPr>
              <w:t>such</w:t>
            </w:r>
            <w:r>
              <w:rPr>
                <w:spacing w:val="-12"/>
                <w:sz w:val="22"/>
              </w:rPr>
              <w:t> </w:t>
            </w:r>
            <w:r>
              <w:rPr>
                <w:sz w:val="22"/>
              </w:rPr>
              <w:t>as</w:t>
            </w:r>
            <w:r>
              <w:rPr>
                <w:spacing w:val="-12"/>
                <w:sz w:val="22"/>
              </w:rPr>
              <w:t> </w:t>
            </w:r>
            <w:r>
              <w:rPr>
                <w:sz w:val="22"/>
              </w:rPr>
              <w:t>sildenafil,</w:t>
            </w:r>
            <w:r>
              <w:rPr>
                <w:spacing w:val="-10"/>
                <w:sz w:val="22"/>
              </w:rPr>
              <w:t> </w:t>
            </w:r>
            <w:r>
              <w:rPr>
                <w:sz w:val="22"/>
              </w:rPr>
              <w:t>with</w:t>
            </w:r>
            <w:r>
              <w:rPr>
                <w:spacing w:val="-10"/>
                <w:sz w:val="22"/>
              </w:rPr>
              <w:t> </w:t>
            </w:r>
            <w:r>
              <w:rPr>
                <w:sz w:val="22"/>
              </w:rPr>
              <w:t>guanylate cyclase stimulators, such as riociguat, is contraindicated due to the risk of symptomatic hypotension.</w:t>
            </w:r>
          </w:p>
          <w:p>
            <w:pPr>
              <w:pStyle w:val="TableParagraph"/>
              <w:spacing w:line="360" w:lineRule="auto"/>
              <w:ind w:right="65"/>
              <w:jc w:val="both"/>
              <w:rPr>
                <w:sz w:val="22"/>
              </w:rPr>
            </w:pPr>
            <w:r>
              <w:rPr>
                <w:sz w:val="22"/>
              </w:rPr>
              <w:t>Medicines used in the treatment of erectile dysfunction, including sildenafil, should not be used in men for whom sexual activity is not recommended (e.g. patients with severe cardiovascular problems such as unstable angina or severe heart failure).</w:t>
            </w:r>
          </w:p>
          <w:p>
            <w:pPr>
              <w:pStyle w:val="TableParagraph"/>
              <w:spacing w:line="360" w:lineRule="auto"/>
              <w:ind w:right="61"/>
              <w:jc w:val="both"/>
              <w:rPr>
                <w:sz w:val="22"/>
              </w:rPr>
            </w:pPr>
            <w:r>
              <w:rPr>
                <w:sz w:val="22"/>
              </w:rPr>
              <w:t>Sildenafil</w:t>
            </w:r>
            <w:r>
              <w:rPr>
                <w:spacing w:val="-16"/>
                <w:sz w:val="22"/>
              </w:rPr>
              <w:t> </w:t>
            </w:r>
            <w:r>
              <w:rPr>
                <w:sz w:val="22"/>
              </w:rPr>
              <w:t>is</w:t>
            </w:r>
            <w:r>
              <w:rPr>
                <w:spacing w:val="-14"/>
                <w:sz w:val="22"/>
              </w:rPr>
              <w:t> </w:t>
            </w:r>
            <w:r>
              <w:rPr>
                <w:sz w:val="22"/>
              </w:rPr>
              <w:t>contraindicated</w:t>
            </w:r>
            <w:r>
              <w:rPr>
                <w:spacing w:val="-14"/>
                <w:sz w:val="22"/>
              </w:rPr>
              <w:t> </w:t>
            </w:r>
            <w:r>
              <w:rPr>
                <w:sz w:val="22"/>
              </w:rPr>
              <w:t>in</w:t>
            </w:r>
            <w:r>
              <w:rPr>
                <w:spacing w:val="-13"/>
                <w:sz w:val="22"/>
              </w:rPr>
              <w:t> </w:t>
            </w:r>
            <w:r>
              <w:rPr>
                <w:sz w:val="22"/>
              </w:rPr>
              <w:t>patients</w:t>
            </w:r>
            <w:r>
              <w:rPr>
                <w:spacing w:val="-14"/>
                <w:sz w:val="22"/>
              </w:rPr>
              <w:t> </w:t>
            </w:r>
            <w:r>
              <w:rPr>
                <w:sz w:val="22"/>
              </w:rPr>
              <w:t>with</w:t>
            </w:r>
            <w:r>
              <w:rPr>
                <w:spacing w:val="-14"/>
                <w:sz w:val="22"/>
              </w:rPr>
              <w:t> </w:t>
            </w:r>
            <w:r>
              <w:rPr>
                <w:sz w:val="22"/>
              </w:rPr>
              <w:t>loss</w:t>
            </w:r>
            <w:r>
              <w:rPr>
                <w:spacing w:val="-14"/>
                <w:sz w:val="22"/>
              </w:rPr>
              <w:t> </w:t>
            </w:r>
            <w:r>
              <w:rPr>
                <w:sz w:val="22"/>
              </w:rPr>
              <w:t>of</w:t>
            </w:r>
            <w:r>
              <w:rPr>
                <w:spacing w:val="-13"/>
                <w:sz w:val="22"/>
              </w:rPr>
              <w:t> </w:t>
            </w:r>
            <w:r>
              <w:rPr>
                <w:sz w:val="22"/>
              </w:rPr>
              <w:t>vision</w:t>
            </w:r>
            <w:r>
              <w:rPr>
                <w:spacing w:val="-14"/>
                <w:sz w:val="22"/>
              </w:rPr>
              <w:t> </w:t>
            </w:r>
            <w:r>
              <w:rPr>
                <w:sz w:val="22"/>
              </w:rPr>
              <w:t>in</w:t>
            </w:r>
            <w:r>
              <w:rPr>
                <w:spacing w:val="-14"/>
                <w:sz w:val="22"/>
              </w:rPr>
              <w:t> </w:t>
            </w:r>
            <w:r>
              <w:rPr>
                <w:sz w:val="22"/>
              </w:rPr>
              <w:t>one</w:t>
            </w:r>
            <w:r>
              <w:rPr>
                <w:spacing w:val="-14"/>
                <w:sz w:val="22"/>
              </w:rPr>
              <w:t> </w:t>
            </w:r>
            <w:r>
              <w:rPr>
                <w:sz w:val="22"/>
              </w:rPr>
              <w:t>eye</w:t>
            </w:r>
            <w:r>
              <w:rPr>
                <w:spacing w:val="-13"/>
                <w:sz w:val="22"/>
              </w:rPr>
              <w:t> </w:t>
            </w:r>
            <w:r>
              <w:rPr>
                <w:sz w:val="22"/>
              </w:rPr>
              <w:t>due to</w:t>
            </w:r>
            <w:r>
              <w:rPr>
                <w:spacing w:val="-16"/>
                <w:sz w:val="22"/>
              </w:rPr>
              <w:t> </w:t>
            </w:r>
            <w:r>
              <w:rPr>
                <w:sz w:val="22"/>
              </w:rPr>
              <w:t>anterior</w:t>
            </w:r>
            <w:r>
              <w:rPr>
                <w:spacing w:val="-14"/>
                <w:sz w:val="22"/>
              </w:rPr>
              <w:t> </w:t>
            </w:r>
            <w:r>
              <w:rPr>
                <w:sz w:val="22"/>
              </w:rPr>
              <w:t>non-arteritic</w:t>
            </w:r>
            <w:r>
              <w:rPr>
                <w:spacing w:val="-14"/>
                <w:sz w:val="22"/>
              </w:rPr>
              <w:t> </w:t>
            </w:r>
            <w:r>
              <w:rPr>
                <w:sz w:val="22"/>
              </w:rPr>
              <w:t>ischemic</w:t>
            </w:r>
            <w:r>
              <w:rPr>
                <w:spacing w:val="-13"/>
                <w:sz w:val="22"/>
              </w:rPr>
              <w:t> </w:t>
            </w:r>
            <w:r>
              <w:rPr>
                <w:sz w:val="22"/>
              </w:rPr>
              <w:t>optic</w:t>
            </w:r>
            <w:r>
              <w:rPr>
                <w:spacing w:val="-14"/>
                <w:sz w:val="22"/>
              </w:rPr>
              <w:t> </w:t>
            </w:r>
            <w:r>
              <w:rPr>
                <w:sz w:val="22"/>
              </w:rPr>
              <w:t>neuropathy</w:t>
            </w:r>
            <w:r>
              <w:rPr>
                <w:spacing w:val="-14"/>
                <w:sz w:val="22"/>
              </w:rPr>
              <w:t> </w:t>
            </w:r>
            <w:r>
              <w:rPr>
                <w:sz w:val="22"/>
              </w:rPr>
              <w:t>(NAION),</w:t>
            </w:r>
            <w:r>
              <w:rPr>
                <w:spacing w:val="-14"/>
                <w:sz w:val="22"/>
              </w:rPr>
              <w:t> </w:t>
            </w:r>
            <w:r>
              <w:rPr>
                <w:sz w:val="22"/>
              </w:rPr>
              <w:t>whether</w:t>
            </w:r>
            <w:r>
              <w:rPr>
                <w:spacing w:val="-13"/>
                <w:sz w:val="22"/>
              </w:rPr>
              <w:t> </w:t>
            </w:r>
            <w:r>
              <w:rPr>
                <w:sz w:val="22"/>
              </w:rPr>
              <w:t>or not this event was associated with previous exposure to a PDE5 inhibitor. .</w:t>
            </w:r>
          </w:p>
          <w:p>
            <w:pPr>
              <w:pStyle w:val="TableParagraph"/>
              <w:spacing w:line="360" w:lineRule="auto"/>
              <w:ind w:right="60"/>
              <w:jc w:val="both"/>
              <w:rPr>
                <w:sz w:val="22"/>
              </w:rPr>
            </w:pPr>
            <w:r>
              <w:rPr>
                <w:sz w:val="22"/>
              </w:rPr>
              <w:t>The</w:t>
            </w:r>
            <w:r>
              <w:rPr>
                <w:spacing w:val="-1"/>
                <w:sz w:val="22"/>
              </w:rPr>
              <w:t> </w:t>
            </w:r>
            <w:r>
              <w:rPr>
                <w:sz w:val="22"/>
              </w:rPr>
              <w:t>safety</w:t>
            </w:r>
            <w:r>
              <w:rPr>
                <w:spacing w:val="-4"/>
                <w:sz w:val="22"/>
              </w:rPr>
              <w:t> </w:t>
            </w:r>
            <w:r>
              <w:rPr>
                <w:sz w:val="22"/>
              </w:rPr>
              <w:t>of</w:t>
            </w:r>
            <w:r>
              <w:rPr>
                <w:spacing w:val="-3"/>
                <w:sz w:val="22"/>
              </w:rPr>
              <w:t> </w:t>
            </w:r>
            <w:r>
              <w:rPr>
                <w:sz w:val="22"/>
              </w:rPr>
              <w:t>sildenafil</w:t>
            </w:r>
            <w:r>
              <w:rPr>
                <w:spacing w:val="-2"/>
                <w:sz w:val="22"/>
              </w:rPr>
              <w:t> </w:t>
            </w:r>
            <w:r>
              <w:rPr>
                <w:sz w:val="22"/>
              </w:rPr>
              <w:t>has</w:t>
            </w:r>
            <w:r>
              <w:rPr>
                <w:spacing w:val="-4"/>
                <w:sz w:val="22"/>
              </w:rPr>
              <w:t> </w:t>
            </w:r>
            <w:r>
              <w:rPr>
                <w:sz w:val="22"/>
              </w:rPr>
              <w:t>not</w:t>
            </w:r>
            <w:r>
              <w:rPr>
                <w:spacing w:val="-2"/>
                <w:sz w:val="22"/>
              </w:rPr>
              <w:t> </w:t>
            </w:r>
            <w:r>
              <w:rPr>
                <w:sz w:val="22"/>
              </w:rPr>
              <w:t>been</w:t>
            </w:r>
            <w:r>
              <w:rPr>
                <w:spacing w:val="-4"/>
                <w:sz w:val="22"/>
              </w:rPr>
              <w:t> </w:t>
            </w:r>
            <w:r>
              <w:rPr>
                <w:sz w:val="22"/>
              </w:rPr>
              <w:t>studied</w:t>
            </w:r>
            <w:r>
              <w:rPr>
                <w:spacing w:val="-3"/>
                <w:sz w:val="22"/>
              </w:rPr>
              <w:t> </w:t>
            </w:r>
            <w:r>
              <w:rPr>
                <w:sz w:val="22"/>
              </w:rPr>
              <w:t>in</w:t>
            </w:r>
            <w:r>
              <w:rPr>
                <w:spacing w:val="-4"/>
                <w:sz w:val="22"/>
              </w:rPr>
              <w:t> </w:t>
            </w:r>
            <w:r>
              <w:rPr>
                <w:sz w:val="22"/>
              </w:rPr>
              <w:t>the</w:t>
            </w:r>
            <w:r>
              <w:rPr>
                <w:spacing w:val="-3"/>
                <w:sz w:val="22"/>
              </w:rPr>
              <w:t> </w:t>
            </w:r>
            <w:r>
              <w:rPr>
                <w:sz w:val="22"/>
              </w:rPr>
              <w:t>following</w:t>
            </w:r>
            <w:r>
              <w:rPr>
                <w:spacing w:val="-3"/>
                <w:sz w:val="22"/>
              </w:rPr>
              <w:t> </w:t>
            </w:r>
            <w:r>
              <w:rPr>
                <w:sz w:val="22"/>
              </w:rPr>
              <w:t>subgroups of</w:t>
            </w:r>
            <w:r>
              <w:rPr>
                <w:spacing w:val="45"/>
                <w:sz w:val="22"/>
              </w:rPr>
              <w:t> </w:t>
            </w:r>
            <w:r>
              <w:rPr>
                <w:sz w:val="22"/>
              </w:rPr>
              <w:t>patients:</w:t>
            </w:r>
            <w:r>
              <w:rPr>
                <w:spacing w:val="45"/>
                <w:sz w:val="22"/>
              </w:rPr>
              <w:t> </w:t>
            </w:r>
            <w:r>
              <w:rPr>
                <w:sz w:val="22"/>
              </w:rPr>
              <w:t>severe</w:t>
            </w:r>
            <w:r>
              <w:rPr>
                <w:spacing w:val="44"/>
                <w:sz w:val="22"/>
              </w:rPr>
              <w:t> </w:t>
            </w:r>
            <w:r>
              <w:rPr>
                <w:sz w:val="22"/>
              </w:rPr>
              <w:t>hepatic</w:t>
            </w:r>
            <w:r>
              <w:rPr>
                <w:spacing w:val="45"/>
                <w:sz w:val="22"/>
              </w:rPr>
              <w:t> </w:t>
            </w:r>
            <w:r>
              <w:rPr>
                <w:sz w:val="22"/>
              </w:rPr>
              <w:t>impairment,</w:t>
            </w:r>
            <w:r>
              <w:rPr>
                <w:spacing w:val="45"/>
                <w:sz w:val="22"/>
              </w:rPr>
              <w:t> </w:t>
            </w:r>
            <w:r>
              <w:rPr>
                <w:sz w:val="22"/>
              </w:rPr>
              <w:t>hypotension</w:t>
            </w:r>
            <w:r>
              <w:rPr>
                <w:spacing w:val="44"/>
                <w:sz w:val="22"/>
              </w:rPr>
              <w:t> </w:t>
            </w:r>
            <w:r>
              <w:rPr>
                <w:sz w:val="22"/>
              </w:rPr>
              <w:t>(blood</w:t>
            </w:r>
            <w:r>
              <w:rPr>
                <w:spacing w:val="46"/>
                <w:sz w:val="22"/>
              </w:rPr>
              <w:t> </w:t>
            </w:r>
            <w:r>
              <w:rPr>
                <w:spacing w:val="-2"/>
                <w:sz w:val="22"/>
              </w:rPr>
              <w:t>pressure</w:t>
            </w:r>
          </w:p>
          <w:p>
            <w:pPr>
              <w:pStyle w:val="TableParagraph"/>
              <w:spacing w:line="360" w:lineRule="auto"/>
              <w:ind w:right="58"/>
              <w:jc w:val="both"/>
              <w:rPr>
                <w:sz w:val="22"/>
              </w:rPr>
            </w:pPr>
            <w:r>
              <w:rPr>
                <w:sz w:val="22"/>
              </w:rPr>
              <w:t>&lt;90/50 mm Hg), recent history of stroke or myocardial infarction and cases of known hereditary degenerative disorders of the retina such as retinitis</w:t>
            </w:r>
            <w:r>
              <w:rPr>
                <w:spacing w:val="-1"/>
                <w:sz w:val="22"/>
              </w:rPr>
              <w:t> </w:t>
            </w:r>
            <w:r>
              <w:rPr>
                <w:sz w:val="22"/>
              </w:rPr>
              <w:t>pigmentosa (a</w:t>
            </w:r>
            <w:r>
              <w:rPr>
                <w:spacing w:val="-1"/>
                <w:sz w:val="22"/>
              </w:rPr>
              <w:t> </w:t>
            </w:r>
            <w:r>
              <w:rPr>
                <w:sz w:val="22"/>
              </w:rPr>
              <w:t>minority</w:t>
            </w:r>
            <w:r>
              <w:rPr>
                <w:spacing w:val="-1"/>
                <w:sz w:val="22"/>
              </w:rPr>
              <w:t> </w:t>
            </w:r>
            <w:r>
              <w:rPr>
                <w:sz w:val="22"/>
              </w:rPr>
              <w:t>of</w:t>
            </w:r>
            <w:r>
              <w:rPr>
                <w:spacing w:val="-3"/>
                <w:sz w:val="22"/>
              </w:rPr>
              <w:t> </w:t>
            </w:r>
            <w:r>
              <w:rPr>
                <w:sz w:val="22"/>
              </w:rPr>
              <w:t>these patients</w:t>
            </w:r>
            <w:r>
              <w:rPr>
                <w:spacing w:val="-1"/>
                <w:sz w:val="22"/>
              </w:rPr>
              <w:t> </w:t>
            </w:r>
            <w:r>
              <w:rPr>
                <w:sz w:val="22"/>
              </w:rPr>
              <w:t>have</w:t>
            </w:r>
            <w:r>
              <w:rPr>
                <w:spacing w:val="-3"/>
                <w:sz w:val="22"/>
              </w:rPr>
              <w:t> </w:t>
            </w:r>
            <w:r>
              <w:rPr>
                <w:sz w:val="22"/>
              </w:rPr>
              <w:t>genetic</w:t>
            </w:r>
            <w:r>
              <w:rPr>
                <w:spacing w:val="-1"/>
                <w:sz w:val="22"/>
              </w:rPr>
              <w:t> </w:t>
            </w:r>
            <w:r>
              <w:rPr>
                <w:sz w:val="22"/>
              </w:rPr>
              <w:t>disorders of retinal phosphodiesterases).</w:t>
            </w:r>
          </w:p>
          <w:p>
            <w:pPr>
              <w:pStyle w:val="TableParagraph"/>
              <w:spacing w:before="127"/>
              <w:ind w:left="0"/>
              <w:rPr>
                <w:rFonts w:ascii="Arial"/>
                <w:b/>
                <w:sz w:val="22"/>
              </w:rPr>
            </w:pPr>
          </w:p>
          <w:p>
            <w:pPr>
              <w:pStyle w:val="TableParagraph"/>
              <w:rPr>
                <w:sz w:val="22"/>
              </w:rPr>
            </w:pPr>
            <w:r>
              <w:rPr>
                <w:spacing w:val="-2"/>
                <w:sz w:val="22"/>
                <w:u w:val="single"/>
              </w:rPr>
              <w:t>Overdose</w:t>
            </w:r>
            <w:r>
              <w:rPr>
                <w:spacing w:val="-2"/>
                <w:sz w:val="22"/>
                <w:u w:val="none"/>
              </w:rPr>
              <w:t>:</w:t>
            </w:r>
          </w:p>
          <w:p>
            <w:pPr>
              <w:pStyle w:val="TableParagraph"/>
              <w:spacing w:line="360" w:lineRule="auto" w:before="127"/>
              <w:ind w:right="59"/>
              <w:jc w:val="both"/>
              <w:rPr>
                <w:sz w:val="22"/>
              </w:rPr>
            </w:pPr>
            <w:r>
              <w:rPr>
                <w:sz w:val="22"/>
              </w:rPr>
              <w:t>In</w:t>
            </w:r>
            <w:r>
              <w:rPr>
                <w:spacing w:val="-8"/>
                <w:sz w:val="22"/>
              </w:rPr>
              <w:t> </w:t>
            </w:r>
            <w:r>
              <w:rPr>
                <w:sz w:val="22"/>
              </w:rPr>
              <w:t>studies</w:t>
            </w:r>
            <w:r>
              <w:rPr>
                <w:spacing w:val="-9"/>
                <w:sz w:val="22"/>
              </w:rPr>
              <w:t> </w:t>
            </w:r>
            <w:r>
              <w:rPr>
                <w:sz w:val="22"/>
              </w:rPr>
              <w:t>in</w:t>
            </w:r>
            <w:r>
              <w:rPr>
                <w:spacing w:val="-8"/>
                <w:sz w:val="22"/>
              </w:rPr>
              <w:t> </w:t>
            </w:r>
            <w:r>
              <w:rPr>
                <w:sz w:val="22"/>
              </w:rPr>
              <w:t>volunteers</w:t>
            </w:r>
            <w:r>
              <w:rPr>
                <w:spacing w:val="-9"/>
                <w:sz w:val="22"/>
              </w:rPr>
              <w:t> </w:t>
            </w:r>
            <w:r>
              <w:rPr>
                <w:sz w:val="22"/>
              </w:rPr>
              <w:t>receiving</w:t>
            </w:r>
            <w:r>
              <w:rPr>
                <w:spacing w:val="-8"/>
                <w:sz w:val="22"/>
              </w:rPr>
              <w:t> </w:t>
            </w:r>
            <w:r>
              <w:rPr>
                <w:sz w:val="22"/>
              </w:rPr>
              <w:t>single</w:t>
            </w:r>
            <w:r>
              <w:rPr>
                <w:spacing w:val="-8"/>
                <w:sz w:val="22"/>
              </w:rPr>
              <w:t> </w:t>
            </w:r>
            <w:r>
              <w:rPr>
                <w:sz w:val="22"/>
              </w:rPr>
              <w:t>doses</w:t>
            </w:r>
            <w:r>
              <w:rPr>
                <w:spacing w:val="-7"/>
                <w:sz w:val="22"/>
              </w:rPr>
              <w:t> </w:t>
            </w:r>
            <w:r>
              <w:rPr>
                <w:sz w:val="22"/>
              </w:rPr>
              <w:t>up</w:t>
            </w:r>
            <w:r>
              <w:rPr>
                <w:spacing w:val="-8"/>
                <w:sz w:val="22"/>
              </w:rPr>
              <w:t> </w:t>
            </w:r>
            <w:r>
              <w:rPr>
                <w:sz w:val="22"/>
              </w:rPr>
              <w:t>to</w:t>
            </w:r>
            <w:r>
              <w:rPr>
                <w:spacing w:val="-10"/>
                <w:sz w:val="22"/>
              </w:rPr>
              <w:t> </w:t>
            </w:r>
            <w:r>
              <w:rPr>
                <w:sz w:val="22"/>
              </w:rPr>
              <w:t>800</w:t>
            </w:r>
            <w:r>
              <w:rPr>
                <w:spacing w:val="-10"/>
                <w:sz w:val="22"/>
              </w:rPr>
              <w:t> </w:t>
            </w:r>
            <w:r>
              <w:rPr>
                <w:sz w:val="22"/>
              </w:rPr>
              <w:t>mg,</w:t>
            </w:r>
            <w:r>
              <w:rPr>
                <w:spacing w:val="-10"/>
                <w:sz w:val="22"/>
              </w:rPr>
              <w:t> </w:t>
            </w:r>
            <w:r>
              <w:rPr>
                <w:sz w:val="22"/>
              </w:rPr>
              <w:t>side</w:t>
            </w:r>
            <w:r>
              <w:rPr>
                <w:spacing w:val="-8"/>
                <w:sz w:val="22"/>
              </w:rPr>
              <w:t> </w:t>
            </w:r>
            <w:r>
              <w:rPr>
                <w:sz w:val="22"/>
              </w:rPr>
              <w:t>effects were the same as at lower doses, but their incidence and severity were increased. Doses of 200 mg do not provide greater efficacy, but the incidence of side effects (headache, flushing of the face, dizziness, dyspepsia, nasal congestion, visual disturbances) was increased.</w:t>
            </w:r>
          </w:p>
          <w:p>
            <w:pPr>
              <w:pStyle w:val="TableParagraph"/>
              <w:spacing w:line="360" w:lineRule="auto"/>
              <w:ind w:right="61"/>
              <w:jc w:val="both"/>
              <w:rPr>
                <w:sz w:val="22"/>
              </w:rPr>
            </w:pPr>
            <w:r>
              <w:rPr>
                <w:sz w:val="22"/>
              </w:rPr>
              <w:t>In the event of an overdose, the usual symptomatic treatment measures should be implemented as needed. Kidney dialysis is not expected to accelerate the clearance of sildenafil, as it is highly bound to plasma proteins and not excreted in the urine.</w:t>
            </w:r>
          </w:p>
          <w:p>
            <w:pPr>
              <w:pStyle w:val="TableParagraph"/>
              <w:ind w:left="0"/>
              <w:rPr>
                <w:rFonts w:ascii="Arial"/>
                <w:b/>
                <w:sz w:val="22"/>
              </w:rPr>
            </w:pPr>
          </w:p>
          <w:p>
            <w:pPr>
              <w:pStyle w:val="TableParagraph"/>
              <w:spacing w:line="380" w:lineRule="atLeast"/>
              <w:ind w:right="56"/>
              <w:jc w:val="both"/>
              <w:rPr>
                <w:sz w:val="22"/>
              </w:rPr>
            </w:pPr>
            <w:r>
              <w:rPr>
                <w:sz w:val="22"/>
              </w:rPr>
              <w:t>Risk</w:t>
            </w:r>
            <w:r>
              <w:rPr>
                <w:spacing w:val="-10"/>
                <w:sz w:val="22"/>
              </w:rPr>
              <w:t> </w:t>
            </w:r>
            <w:r>
              <w:rPr>
                <w:sz w:val="22"/>
              </w:rPr>
              <w:t>related</w:t>
            </w:r>
            <w:r>
              <w:rPr>
                <w:spacing w:val="-11"/>
                <w:sz w:val="22"/>
              </w:rPr>
              <w:t> </w:t>
            </w:r>
            <w:r>
              <w:rPr>
                <w:sz w:val="22"/>
              </w:rPr>
              <w:t>to</w:t>
            </w:r>
            <w:r>
              <w:rPr>
                <w:spacing w:val="-12"/>
                <w:sz w:val="22"/>
              </w:rPr>
              <w:t> </w:t>
            </w:r>
            <w:r>
              <w:rPr>
                <w:sz w:val="22"/>
                <w:u w:val="single"/>
              </w:rPr>
              <w:t>the</w:t>
            </w:r>
            <w:r>
              <w:rPr>
                <w:spacing w:val="-13"/>
                <w:sz w:val="22"/>
                <w:u w:val="single"/>
              </w:rPr>
              <w:t> </w:t>
            </w:r>
            <w:r>
              <w:rPr>
                <w:sz w:val="22"/>
                <w:u w:val="single"/>
              </w:rPr>
              <w:t>treadmill</w:t>
            </w:r>
            <w:r>
              <w:rPr>
                <w:spacing w:val="-12"/>
                <w:sz w:val="22"/>
                <w:u w:val="single"/>
              </w:rPr>
              <w:t> </w:t>
            </w:r>
            <w:r>
              <w:rPr>
                <w:sz w:val="22"/>
                <w:u w:val="single"/>
              </w:rPr>
              <w:t>test</w:t>
            </w:r>
            <w:r>
              <w:rPr>
                <w:spacing w:val="-10"/>
                <w:sz w:val="22"/>
                <w:u w:val="single"/>
              </w:rPr>
              <w:t> </w:t>
            </w:r>
            <w:r>
              <w:rPr>
                <w:sz w:val="22"/>
                <w:u w:val="single"/>
              </w:rPr>
              <w:t>and</w:t>
            </w:r>
            <w:r>
              <w:rPr>
                <w:spacing w:val="-8"/>
                <w:sz w:val="22"/>
                <w:u w:val="single"/>
              </w:rPr>
              <w:t> </w:t>
            </w:r>
            <w:r>
              <w:rPr>
                <w:sz w:val="22"/>
                <w:u w:val="single"/>
              </w:rPr>
              <w:t>TcpO2</w:t>
            </w:r>
            <w:r>
              <w:rPr>
                <w:spacing w:val="-13"/>
                <w:sz w:val="22"/>
                <w:u w:val="single"/>
              </w:rPr>
              <w:t> </w:t>
            </w:r>
            <w:r>
              <w:rPr>
                <w:sz w:val="22"/>
                <w:u w:val="single"/>
              </w:rPr>
              <w:t>measurements</w:t>
            </w:r>
            <w:r>
              <w:rPr>
                <w:spacing w:val="-9"/>
                <w:sz w:val="22"/>
                <w:u w:val="none"/>
              </w:rPr>
              <w:t> </w:t>
            </w:r>
            <w:r>
              <w:rPr>
                <w:sz w:val="22"/>
                <w:u w:val="none"/>
              </w:rPr>
              <w:t>are</w:t>
            </w:r>
            <w:r>
              <w:rPr>
                <w:spacing w:val="-13"/>
                <w:sz w:val="22"/>
                <w:u w:val="none"/>
              </w:rPr>
              <w:t> </w:t>
            </w:r>
            <w:r>
              <w:rPr>
                <w:sz w:val="22"/>
                <w:u w:val="none"/>
              </w:rPr>
              <w:t>marginal. According to our experience, the risk of fall during a walking treadmill test is lower than 1 out of 5,000 tests. Chest pain or arrhythmias are criteria to stop the walking test. The prevalence of coronary lesions is high</w:t>
            </w:r>
            <w:r>
              <w:rPr>
                <w:spacing w:val="-14"/>
                <w:sz w:val="22"/>
                <w:u w:val="none"/>
              </w:rPr>
              <w:t> </w:t>
            </w:r>
            <w:r>
              <w:rPr>
                <w:sz w:val="22"/>
                <w:u w:val="none"/>
              </w:rPr>
              <w:t>in</w:t>
            </w:r>
            <w:r>
              <w:rPr>
                <w:spacing w:val="-14"/>
                <w:sz w:val="22"/>
                <w:u w:val="none"/>
              </w:rPr>
              <w:t> </w:t>
            </w:r>
            <w:r>
              <w:rPr>
                <w:sz w:val="22"/>
                <w:u w:val="none"/>
              </w:rPr>
              <w:t>PAD</w:t>
            </w:r>
            <w:r>
              <w:rPr>
                <w:spacing w:val="-14"/>
                <w:sz w:val="22"/>
                <w:u w:val="none"/>
              </w:rPr>
              <w:t> </w:t>
            </w:r>
            <w:r>
              <w:rPr>
                <w:sz w:val="22"/>
                <w:u w:val="none"/>
              </w:rPr>
              <w:t>patients</w:t>
            </w:r>
            <w:r>
              <w:rPr>
                <w:spacing w:val="-13"/>
                <w:sz w:val="22"/>
                <w:u w:val="none"/>
              </w:rPr>
              <w:t> </w:t>
            </w:r>
            <w:r>
              <w:rPr>
                <w:sz w:val="22"/>
                <w:u w:val="none"/>
              </w:rPr>
              <w:t>with</w:t>
            </w:r>
            <w:r>
              <w:rPr>
                <w:spacing w:val="-14"/>
                <w:sz w:val="22"/>
                <w:u w:val="none"/>
              </w:rPr>
              <w:t> </w:t>
            </w:r>
            <w:r>
              <w:rPr>
                <w:sz w:val="22"/>
                <w:u w:val="none"/>
              </w:rPr>
              <w:t>possible</w:t>
            </w:r>
            <w:r>
              <w:rPr>
                <w:spacing w:val="-14"/>
                <w:sz w:val="22"/>
                <w:u w:val="none"/>
              </w:rPr>
              <w:t> </w:t>
            </w:r>
            <w:r>
              <w:rPr>
                <w:sz w:val="22"/>
                <w:u w:val="none"/>
              </w:rPr>
              <w:t>appearance</w:t>
            </w:r>
            <w:r>
              <w:rPr>
                <w:spacing w:val="-13"/>
                <w:sz w:val="22"/>
                <w:u w:val="none"/>
              </w:rPr>
              <w:t> </w:t>
            </w:r>
            <w:r>
              <w:rPr>
                <w:sz w:val="22"/>
                <w:u w:val="none"/>
              </w:rPr>
              <w:t>during</w:t>
            </w:r>
            <w:r>
              <w:rPr>
                <w:spacing w:val="-14"/>
                <w:sz w:val="22"/>
                <w:u w:val="none"/>
              </w:rPr>
              <w:t> </w:t>
            </w:r>
            <w:r>
              <w:rPr>
                <w:sz w:val="22"/>
                <w:u w:val="none"/>
              </w:rPr>
              <w:t>the</w:t>
            </w:r>
            <w:r>
              <w:rPr>
                <w:spacing w:val="-12"/>
                <w:sz w:val="22"/>
                <w:u w:val="none"/>
              </w:rPr>
              <w:t> </w:t>
            </w:r>
            <w:r>
              <w:rPr>
                <w:sz w:val="22"/>
                <w:u w:val="none"/>
              </w:rPr>
              <w:t>test</w:t>
            </w:r>
            <w:r>
              <w:rPr>
                <w:spacing w:val="-12"/>
                <w:sz w:val="22"/>
                <w:u w:val="none"/>
              </w:rPr>
              <w:t> </w:t>
            </w:r>
            <w:r>
              <w:rPr>
                <w:sz w:val="22"/>
                <w:u w:val="none"/>
              </w:rPr>
              <w:t>of</w:t>
            </w:r>
            <w:r>
              <w:rPr>
                <w:spacing w:val="-14"/>
                <w:sz w:val="22"/>
                <w:u w:val="none"/>
              </w:rPr>
              <w:t> </w:t>
            </w:r>
            <w:r>
              <w:rPr>
                <w:sz w:val="22"/>
                <w:u w:val="none"/>
              </w:rPr>
              <w:t>a</w:t>
            </w:r>
            <w:r>
              <w:rPr>
                <w:spacing w:val="-13"/>
                <w:sz w:val="22"/>
                <w:u w:val="none"/>
              </w:rPr>
              <w:t> </w:t>
            </w:r>
            <w:r>
              <w:rPr>
                <w:sz w:val="22"/>
                <w:u w:val="none"/>
              </w:rPr>
              <w:t>severe discomfort or chest pain that suggests the presence of coronary artery disease.</w:t>
            </w:r>
            <w:r>
              <w:rPr>
                <w:spacing w:val="19"/>
                <w:sz w:val="22"/>
                <w:u w:val="none"/>
              </w:rPr>
              <w:t> </w:t>
            </w:r>
            <w:r>
              <w:rPr>
                <w:sz w:val="22"/>
                <w:u w:val="none"/>
              </w:rPr>
              <w:t>If</w:t>
            </w:r>
            <w:r>
              <w:rPr>
                <w:spacing w:val="21"/>
                <w:sz w:val="22"/>
                <w:u w:val="none"/>
              </w:rPr>
              <w:t> </w:t>
            </w:r>
            <w:r>
              <w:rPr>
                <w:sz w:val="22"/>
                <w:u w:val="none"/>
              </w:rPr>
              <w:t>occurring,</w:t>
            </w:r>
            <w:r>
              <w:rPr>
                <w:spacing w:val="22"/>
                <w:sz w:val="22"/>
                <w:u w:val="none"/>
              </w:rPr>
              <w:t> </w:t>
            </w:r>
            <w:r>
              <w:rPr>
                <w:sz w:val="22"/>
                <w:u w:val="none"/>
              </w:rPr>
              <w:t>such</w:t>
            </w:r>
            <w:r>
              <w:rPr>
                <w:spacing w:val="18"/>
                <w:sz w:val="22"/>
                <w:u w:val="none"/>
              </w:rPr>
              <w:t> </w:t>
            </w:r>
            <w:r>
              <w:rPr>
                <w:sz w:val="22"/>
                <w:u w:val="none"/>
              </w:rPr>
              <w:t>events</w:t>
            </w:r>
            <w:r>
              <w:rPr>
                <w:spacing w:val="22"/>
                <w:sz w:val="22"/>
                <w:u w:val="none"/>
              </w:rPr>
              <w:t> </w:t>
            </w:r>
            <w:r>
              <w:rPr>
                <w:sz w:val="22"/>
                <w:u w:val="none"/>
              </w:rPr>
              <w:t>will</w:t>
            </w:r>
            <w:r>
              <w:rPr>
                <w:spacing w:val="19"/>
                <w:sz w:val="22"/>
                <w:u w:val="none"/>
              </w:rPr>
              <w:t> </w:t>
            </w:r>
            <w:r>
              <w:rPr>
                <w:sz w:val="22"/>
                <w:u w:val="none"/>
              </w:rPr>
              <w:t>be</w:t>
            </w:r>
            <w:r>
              <w:rPr>
                <w:spacing w:val="20"/>
                <w:sz w:val="22"/>
                <w:u w:val="none"/>
              </w:rPr>
              <w:t> </w:t>
            </w:r>
            <w:r>
              <w:rPr>
                <w:sz w:val="22"/>
                <w:u w:val="none"/>
              </w:rPr>
              <w:t>handled</w:t>
            </w:r>
            <w:r>
              <w:rPr>
                <w:spacing w:val="19"/>
                <w:sz w:val="22"/>
                <w:u w:val="none"/>
              </w:rPr>
              <w:t> </w:t>
            </w:r>
            <w:r>
              <w:rPr>
                <w:sz w:val="22"/>
                <w:u w:val="none"/>
              </w:rPr>
              <w:t>by</w:t>
            </w:r>
            <w:r>
              <w:rPr>
                <w:spacing w:val="19"/>
                <w:sz w:val="22"/>
                <w:u w:val="none"/>
              </w:rPr>
              <w:t> </w:t>
            </w:r>
            <w:r>
              <w:rPr>
                <w:sz w:val="22"/>
                <w:u w:val="none"/>
              </w:rPr>
              <w:t>the</w:t>
            </w:r>
            <w:r>
              <w:rPr>
                <w:spacing w:val="21"/>
                <w:sz w:val="22"/>
                <w:u w:val="none"/>
              </w:rPr>
              <w:t> </w:t>
            </w:r>
            <w:r>
              <w:rPr>
                <w:sz w:val="22"/>
                <w:u w:val="none"/>
              </w:rPr>
              <w:t>physician</w:t>
            </w:r>
            <w:r>
              <w:rPr>
                <w:spacing w:val="19"/>
                <w:sz w:val="22"/>
                <w:u w:val="none"/>
              </w:rPr>
              <w:t> </w:t>
            </w:r>
            <w:r>
              <w:rPr>
                <w:spacing w:val="-5"/>
                <w:sz w:val="22"/>
                <w:u w:val="none"/>
              </w:rPr>
              <w:t>in</w:t>
            </w:r>
          </w:p>
        </w:tc>
      </w:tr>
    </w:tbl>
    <w:p>
      <w:pPr>
        <w:pStyle w:val="TableParagraph"/>
        <w:spacing w:after="0" w:line="380" w:lineRule="atLeast"/>
        <w:jc w:val="both"/>
        <w:rPr>
          <w:sz w:val="22"/>
        </w:rPr>
        <w:sectPr>
          <w:type w:val="continuous"/>
          <w:pgSz w:w="11910" w:h="16840"/>
          <w:pgMar w:header="718" w:footer="1003" w:top="1400" w:bottom="1200" w:left="1275" w:right="1133"/>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455"/>
      </w:tblGrid>
      <w:tr>
        <w:trPr>
          <w:trHeight w:val="8417" w:hRule="atLeast"/>
        </w:trPr>
        <w:tc>
          <w:tcPr>
            <w:tcW w:w="2770" w:type="dxa"/>
          </w:tcPr>
          <w:p>
            <w:pPr>
              <w:pStyle w:val="TableParagraph"/>
              <w:ind w:left="0"/>
              <w:rPr>
                <w:sz w:val="20"/>
              </w:rPr>
            </w:pPr>
          </w:p>
        </w:tc>
        <w:tc>
          <w:tcPr>
            <w:tcW w:w="6455" w:type="dxa"/>
          </w:tcPr>
          <w:p>
            <w:pPr>
              <w:pStyle w:val="TableParagraph"/>
              <w:spacing w:line="360" w:lineRule="auto" w:before="3"/>
              <w:ind w:right="60"/>
              <w:jc w:val="both"/>
              <w:rPr>
                <w:sz w:val="22"/>
              </w:rPr>
            </w:pPr>
            <w:r>
              <w:rPr>
                <w:sz w:val="22"/>
              </w:rPr>
              <w:t>charge, and the review will be communicated immediately to the patient's physician and surgeon for usual treatment.</w:t>
            </w:r>
          </w:p>
          <w:p>
            <w:pPr>
              <w:pStyle w:val="TableParagraph"/>
              <w:spacing w:line="360" w:lineRule="auto"/>
              <w:ind w:right="59"/>
              <w:jc w:val="both"/>
              <w:rPr>
                <w:sz w:val="22"/>
              </w:rPr>
            </w:pPr>
            <w:r>
              <w:rPr>
                <w:sz w:val="22"/>
              </w:rPr>
              <w:t>Concerning</w:t>
            </w:r>
            <w:r>
              <w:rPr>
                <w:spacing w:val="-12"/>
                <w:sz w:val="22"/>
              </w:rPr>
              <w:t> </w:t>
            </w:r>
            <w:r>
              <w:rPr>
                <w:sz w:val="22"/>
              </w:rPr>
              <w:t>the</w:t>
            </w:r>
            <w:r>
              <w:rPr>
                <w:spacing w:val="-11"/>
                <w:sz w:val="22"/>
              </w:rPr>
              <w:t> </w:t>
            </w:r>
            <w:r>
              <w:rPr>
                <w:sz w:val="22"/>
              </w:rPr>
              <w:t>measurement</w:t>
            </w:r>
            <w:r>
              <w:rPr>
                <w:spacing w:val="-8"/>
                <w:sz w:val="22"/>
              </w:rPr>
              <w:t> </w:t>
            </w:r>
            <w:r>
              <w:rPr>
                <w:sz w:val="22"/>
              </w:rPr>
              <w:t>of</w:t>
            </w:r>
            <w:r>
              <w:rPr>
                <w:spacing w:val="-8"/>
                <w:sz w:val="22"/>
              </w:rPr>
              <w:t> </w:t>
            </w:r>
            <w:r>
              <w:rPr>
                <w:sz w:val="22"/>
              </w:rPr>
              <w:t>TcpO2,</w:t>
            </w:r>
            <w:r>
              <w:rPr>
                <w:spacing w:val="-12"/>
                <w:sz w:val="22"/>
              </w:rPr>
              <w:t> </w:t>
            </w:r>
            <w:r>
              <w:rPr>
                <w:sz w:val="22"/>
              </w:rPr>
              <w:t>to</w:t>
            </w:r>
            <w:r>
              <w:rPr>
                <w:spacing w:val="-12"/>
                <w:sz w:val="22"/>
              </w:rPr>
              <w:t> </w:t>
            </w:r>
            <w:r>
              <w:rPr>
                <w:sz w:val="22"/>
              </w:rPr>
              <w:t>our</w:t>
            </w:r>
            <w:r>
              <w:rPr>
                <w:spacing w:val="-8"/>
                <w:sz w:val="22"/>
              </w:rPr>
              <w:t> </w:t>
            </w:r>
            <w:r>
              <w:rPr>
                <w:sz w:val="22"/>
              </w:rPr>
              <w:t>knowledge</w:t>
            </w:r>
            <w:r>
              <w:rPr>
                <w:spacing w:val="-9"/>
                <w:sz w:val="22"/>
              </w:rPr>
              <w:t> </w:t>
            </w:r>
            <w:r>
              <w:rPr>
                <w:sz w:val="22"/>
              </w:rPr>
              <w:t>no</w:t>
            </w:r>
            <w:r>
              <w:rPr>
                <w:spacing w:val="-9"/>
                <w:sz w:val="22"/>
              </w:rPr>
              <w:t> </w:t>
            </w:r>
            <w:r>
              <w:rPr>
                <w:sz w:val="22"/>
              </w:rPr>
              <w:t>skin</w:t>
            </w:r>
            <w:r>
              <w:rPr>
                <w:spacing w:val="-12"/>
                <w:sz w:val="22"/>
              </w:rPr>
              <w:t> </w:t>
            </w:r>
            <w:r>
              <w:rPr>
                <w:sz w:val="22"/>
              </w:rPr>
              <w:t>burns have been reported when 44.5°C temperature is applied to the skin for short periods. There is no causticity of the electrolyte should the membrane rupture. Allergy to adhesives is rare and has never led to complication in over 10,000 subjects’ on-going rest or exercise </w:t>
            </w:r>
            <w:r>
              <w:rPr>
                <w:spacing w:val="-2"/>
                <w:sz w:val="22"/>
              </w:rPr>
              <w:t>measurements.</w:t>
            </w:r>
          </w:p>
          <w:p>
            <w:pPr>
              <w:pStyle w:val="TableParagraph"/>
              <w:spacing w:before="127"/>
              <w:ind w:left="0"/>
              <w:rPr>
                <w:rFonts w:ascii="Arial"/>
                <w:b/>
                <w:sz w:val="22"/>
              </w:rPr>
            </w:pPr>
          </w:p>
          <w:p>
            <w:pPr>
              <w:pStyle w:val="TableParagraph"/>
              <w:spacing w:line="360" w:lineRule="auto"/>
              <w:ind w:right="59"/>
              <w:rPr>
                <w:sz w:val="22"/>
              </w:rPr>
            </w:pPr>
            <w:r>
              <w:rPr>
                <w:sz w:val="22"/>
              </w:rPr>
              <w:t>For</w:t>
            </w:r>
            <w:r>
              <w:rPr>
                <w:spacing w:val="-7"/>
                <w:sz w:val="22"/>
              </w:rPr>
              <w:t> </w:t>
            </w:r>
            <w:r>
              <w:rPr>
                <w:sz w:val="22"/>
              </w:rPr>
              <w:t>the</w:t>
            </w:r>
            <w:r>
              <w:rPr>
                <w:spacing w:val="-8"/>
                <w:sz w:val="22"/>
              </w:rPr>
              <w:t> </w:t>
            </w:r>
            <w:r>
              <w:rPr>
                <w:sz w:val="22"/>
              </w:rPr>
              <w:t>patients</w:t>
            </w:r>
            <w:r>
              <w:rPr>
                <w:spacing w:val="-5"/>
                <w:sz w:val="22"/>
              </w:rPr>
              <w:t> </w:t>
            </w:r>
            <w:r>
              <w:rPr>
                <w:sz w:val="22"/>
              </w:rPr>
              <w:t>who</w:t>
            </w:r>
            <w:r>
              <w:rPr>
                <w:spacing w:val="-8"/>
                <w:sz w:val="22"/>
              </w:rPr>
              <w:t> </w:t>
            </w:r>
            <w:r>
              <w:rPr>
                <w:sz w:val="22"/>
              </w:rPr>
              <w:t>will</w:t>
            </w:r>
            <w:r>
              <w:rPr>
                <w:spacing w:val="-7"/>
                <w:sz w:val="22"/>
              </w:rPr>
              <w:t> </w:t>
            </w:r>
            <w:r>
              <w:rPr>
                <w:sz w:val="22"/>
              </w:rPr>
              <w:t>be</w:t>
            </w:r>
            <w:r>
              <w:rPr>
                <w:spacing w:val="-8"/>
                <w:sz w:val="22"/>
              </w:rPr>
              <w:t> </w:t>
            </w:r>
            <w:r>
              <w:rPr>
                <w:sz w:val="22"/>
              </w:rPr>
              <w:t>included</w:t>
            </w:r>
            <w:r>
              <w:rPr>
                <w:spacing w:val="-8"/>
                <w:sz w:val="22"/>
              </w:rPr>
              <w:t> </w:t>
            </w:r>
            <w:r>
              <w:rPr>
                <w:sz w:val="22"/>
              </w:rPr>
              <w:t>at</w:t>
            </w:r>
            <w:r>
              <w:rPr>
                <w:spacing w:val="-7"/>
                <w:sz w:val="22"/>
              </w:rPr>
              <w:t> </w:t>
            </w:r>
            <w:r>
              <w:rPr>
                <w:sz w:val="22"/>
              </w:rPr>
              <w:t>Rennes</w:t>
            </w:r>
            <w:r>
              <w:rPr>
                <w:spacing w:val="-5"/>
                <w:sz w:val="22"/>
              </w:rPr>
              <w:t> </w:t>
            </w:r>
            <w:r>
              <w:rPr>
                <w:sz w:val="22"/>
              </w:rPr>
              <w:t>University</w:t>
            </w:r>
            <w:r>
              <w:rPr>
                <w:spacing w:val="-6"/>
                <w:sz w:val="22"/>
              </w:rPr>
              <w:t> </w:t>
            </w:r>
            <w:r>
              <w:rPr>
                <w:sz w:val="22"/>
              </w:rPr>
              <w:t>Hospital</w:t>
            </w:r>
            <w:r>
              <w:rPr>
                <w:spacing w:val="-7"/>
                <w:sz w:val="22"/>
              </w:rPr>
              <w:t> </w:t>
            </w:r>
            <w:r>
              <w:rPr>
                <w:sz w:val="22"/>
              </w:rPr>
              <w:t>in</w:t>
            </w:r>
            <w:r>
              <w:rPr>
                <w:spacing w:val="-6"/>
                <w:sz w:val="22"/>
              </w:rPr>
              <w:t> </w:t>
            </w:r>
            <w:r>
              <w:rPr>
                <w:sz w:val="22"/>
              </w:rPr>
              <w:t>a </w:t>
            </w:r>
            <w:r>
              <w:rPr>
                <w:spacing w:val="-2"/>
                <w:sz w:val="22"/>
              </w:rPr>
              <w:t>sub-study:</w:t>
            </w:r>
          </w:p>
          <w:p>
            <w:pPr>
              <w:pStyle w:val="TableParagraph"/>
              <w:numPr>
                <w:ilvl w:val="0"/>
                <w:numId w:val="8"/>
              </w:numPr>
              <w:tabs>
                <w:tab w:pos="789" w:val="left" w:leader="none"/>
              </w:tabs>
              <w:spacing w:line="360" w:lineRule="auto" w:before="0" w:after="0"/>
              <w:ind w:left="789" w:right="58" w:hanging="360"/>
              <w:jc w:val="left"/>
              <w:rPr>
                <w:sz w:val="22"/>
              </w:rPr>
            </w:pPr>
            <w:r>
              <w:rPr>
                <w:sz w:val="22"/>
              </w:rPr>
              <w:t>Risk related to </w:t>
            </w:r>
            <w:r>
              <w:rPr>
                <w:sz w:val="22"/>
                <w:u w:val="single"/>
              </w:rPr>
              <w:t>the Laser Speckle Contrast Imaging (LSCI)</w:t>
            </w:r>
            <w:r>
              <w:rPr>
                <w:sz w:val="22"/>
                <w:u w:val="none"/>
              </w:rPr>
              <w:t> is </w:t>
            </w:r>
            <w:r>
              <w:rPr>
                <w:spacing w:val="-2"/>
                <w:sz w:val="22"/>
                <w:u w:val="none"/>
              </w:rPr>
              <w:t>marginal</w:t>
            </w:r>
          </w:p>
          <w:p>
            <w:pPr>
              <w:pStyle w:val="TableParagraph"/>
              <w:numPr>
                <w:ilvl w:val="0"/>
                <w:numId w:val="8"/>
              </w:numPr>
              <w:tabs>
                <w:tab w:pos="789" w:val="left" w:leader="none"/>
              </w:tabs>
              <w:spacing w:line="240" w:lineRule="auto" w:before="14" w:after="0"/>
              <w:ind w:left="789" w:right="0" w:hanging="360"/>
              <w:jc w:val="left"/>
              <w:rPr>
                <w:sz w:val="22"/>
              </w:rPr>
            </w:pPr>
            <w:r>
              <w:rPr>
                <w:sz w:val="22"/>
              </w:rPr>
              <w:t>Risk</w:t>
            </w:r>
            <w:r>
              <w:rPr>
                <w:spacing w:val="-8"/>
                <w:sz w:val="22"/>
              </w:rPr>
              <w:t> </w:t>
            </w:r>
            <w:r>
              <w:rPr>
                <w:sz w:val="22"/>
              </w:rPr>
              <w:t>related</w:t>
            </w:r>
            <w:r>
              <w:rPr>
                <w:spacing w:val="-7"/>
                <w:sz w:val="22"/>
              </w:rPr>
              <w:t> </w:t>
            </w:r>
            <w:r>
              <w:rPr>
                <w:sz w:val="22"/>
              </w:rPr>
              <w:t>to</w:t>
            </w:r>
            <w:r>
              <w:rPr>
                <w:spacing w:val="-10"/>
                <w:sz w:val="22"/>
              </w:rPr>
              <w:t> </w:t>
            </w:r>
            <w:r>
              <w:rPr>
                <w:sz w:val="22"/>
              </w:rPr>
              <w:t>pOpmetre</w:t>
            </w:r>
            <w:r>
              <w:rPr>
                <w:rFonts w:ascii="Arial" w:hAnsi="Arial"/>
                <w:position w:val="6"/>
                <w:sz w:val="16"/>
              </w:rPr>
              <w:t>®</w:t>
            </w:r>
            <w:r>
              <w:rPr>
                <w:rFonts w:ascii="Arial" w:hAnsi="Arial"/>
                <w:spacing w:val="7"/>
                <w:position w:val="6"/>
                <w:sz w:val="16"/>
              </w:rPr>
              <w:t> </w:t>
            </w:r>
            <w:r>
              <w:rPr>
                <w:sz w:val="22"/>
              </w:rPr>
              <w:t>measurements</w:t>
            </w:r>
            <w:r>
              <w:rPr>
                <w:spacing w:val="-8"/>
                <w:sz w:val="22"/>
              </w:rPr>
              <w:t> </w:t>
            </w:r>
            <w:r>
              <w:rPr>
                <w:sz w:val="22"/>
              </w:rPr>
              <w:t>is</w:t>
            </w:r>
            <w:r>
              <w:rPr>
                <w:spacing w:val="-7"/>
                <w:sz w:val="22"/>
              </w:rPr>
              <w:t> </w:t>
            </w:r>
            <w:r>
              <w:rPr>
                <w:spacing w:val="-2"/>
                <w:sz w:val="22"/>
              </w:rPr>
              <w:t>marginal</w:t>
            </w:r>
          </w:p>
          <w:p>
            <w:pPr>
              <w:pStyle w:val="TableParagraph"/>
              <w:numPr>
                <w:ilvl w:val="0"/>
                <w:numId w:val="8"/>
              </w:numPr>
              <w:tabs>
                <w:tab w:pos="788" w:val="left" w:leader="none"/>
              </w:tabs>
              <w:spacing w:line="240" w:lineRule="auto" w:before="155" w:after="0"/>
              <w:ind w:left="788" w:right="0" w:hanging="359"/>
              <w:jc w:val="both"/>
              <w:rPr>
                <w:sz w:val="22"/>
              </w:rPr>
            </w:pPr>
            <w:r>
              <w:rPr>
                <w:sz w:val="22"/>
              </w:rPr>
              <w:t>Risk</w:t>
            </w:r>
            <w:r>
              <w:rPr>
                <w:spacing w:val="-8"/>
                <w:sz w:val="22"/>
              </w:rPr>
              <w:t> </w:t>
            </w:r>
            <w:r>
              <w:rPr>
                <w:sz w:val="22"/>
              </w:rPr>
              <w:t>related</w:t>
            </w:r>
            <w:r>
              <w:rPr>
                <w:spacing w:val="-7"/>
                <w:sz w:val="22"/>
              </w:rPr>
              <w:t> </w:t>
            </w:r>
            <w:r>
              <w:rPr>
                <w:sz w:val="22"/>
              </w:rPr>
              <w:t>to</w:t>
            </w:r>
            <w:r>
              <w:rPr>
                <w:spacing w:val="-7"/>
                <w:sz w:val="22"/>
              </w:rPr>
              <w:t> </w:t>
            </w:r>
            <w:r>
              <w:rPr>
                <w:sz w:val="22"/>
              </w:rPr>
              <w:t>Finometer</w:t>
            </w:r>
            <w:r>
              <w:rPr>
                <w:rFonts w:ascii="Arial" w:hAnsi="Arial"/>
                <w:position w:val="6"/>
                <w:sz w:val="16"/>
              </w:rPr>
              <w:t>®</w:t>
            </w:r>
            <w:r>
              <w:rPr>
                <w:rFonts w:ascii="Arial" w:hAnsi="Arial"/>
                <w:spacing w:val="6"/>
                <w:position w:val="6"/>
                <w:sz w:val="16"/>
              </w:rPr>
              <w:t> </w:t>
            </w:r>
            <w:r>
              <w:rPr>
                <w:sz w:val="22"/>
              </w:rPr>
              <w:t>measurements</w:t>
            </w:r>
            <w:r>
              <w:rPr>
                <w:spacing w:val="-7"/>
                <w:sz w:val="22"/>
              </w:rPr>
              <w:t> </w:t>
            </w:r>
            <w:r>
              <w:rPr>
                <w:sz w:val="22"/>
              </w:rPr>
              <w:t>is</w:t>
            </w:r>
            <w:r>
              <w:rPr>
                <w:spacing w:val="-8"/>
                <w:sz w:val="22"/>
              </w:rPr>
              <w:t> </w:t>
            </w:r>
            <w:r>
              <w:rPr>
                <w:spacing w:val="-2"/>
                <w:sz w:val="22"/>
              </w:rPr>
              <w:t>marginal</w:t>
            </w:r>
          </w:p>
          <w:p>
            <w:pPr>
              <w:pStyle w:val="TableParagraph"/>
              <w:numPr>
                <w:ilvl w:val="0"/>
                <w:numId w:val="8"/>
              </w:numPr>
              <w:tabs>
                <w:tab w:pos="789" w:val="left" w:leader="none"/>
              </w:tabs>
              <w:spacing w:line="360" w:lineRule="auto" w:before="141" w:after="0"/>
              <w:ind w:left="789" w:right="63" w:hanging="360"/>
              <w:jc w:val="both"/>
              <w:rPr>
                <w:sz w:val="22"/>
              </w:rPr>
            </w:pPr>
            <w:r>
              <w:rPr>
                <w:sz w:val="22"/>
              </w:rPr>
              <w:t>Risk related to pulmonary function testing and diffusion capacity</w:t>
            </w:r>
            <w:r>
              <w:rPr>
                <w:spacing w:val="-1"/>
                <w:sz w:val="22"/>
              </w:rPr>
              <w:t> </w:t>
            </w:r>
            <w:r>
              <w:rPr>
                <w:sz w:val="22"/>
              </w:rPr>
              <w:t>of the</w:t>
            </w:r>
            <w:r>
              <w:rPr>
                <w:spacing w:val="-3"/>
                <w:sz w:val="22"/>
              </w:rPr>
              <w:t> </w:t>
            </w:r>
            <w:r>
              <w:rPr>
                <w:sz w:val="22"/>
              </w:rPr>
              <w:t>lungs for</w:t>
            </w:r>
            <w:r>
              <w:rPr>
                <w:spacing w:val="-2"/>
                <w:sz w:val="22"/>
              </w:rPr>
              <w:t> </w:t>
            </w:r>
            <w:r>
              <w:rPr>
                <w:sz w:val="22"/>
              </w:rPr>
              <w:t>carbon</w:t>
            </w:r>
            <w:r>
              <w:rPr>
                <w:spacing w:val="-3"/>
                <w:sz w:val="22"/>
              </w:rPr>
              <w:t> </w:t>
            </w:r>
            <w:r>
              <w:rPr>
                <w:sz w:val="22"/>
              </w:rPr>
              <w:t>monoxide (DLCO)</w:t>
            </w:r>
            <w:r>
              <w:rPr>
                <w:spacing w:val="-2"/>
                <w:sz w:val="22"/>
              </w:rPr>
              <w:t> </w:t>
            </w:r>
            <w:r>
              <w:rPr>
                <w:sz w:val="22"/>
              </w:rPr>
              <w:t>assessment is marginal. This examination is routinely performed in our centre without any side effects reported.</w:t>
            </w:r>
          </w:p>
          <w:p>
            <w:pPr>
              <w:pStyle w:val="TableParagraph"/>
              <w:numPr>
                <w:ilvl w:val="0"/>
                <w:numId w:val="8"/>
              </w:numPr>
              <w:tabs>
                <w:tab w:pos="789" w:val="left" w:leader="none"/>
              </w:tabs>
              <w:spacing w:line="240" w:lineRule="auto" w:before="1" w:after="0"/>
              <w:ind w:left="789" w:right="0" w:hanging="360"/>
              <w:jc w:val="both"/>
              <w:rPr>
                <w:sz w:val="22"/>
              </w:rPr>
            </w:pPr>
            <w:r>
              <w:rPr>
                <w:sz w:val="22"/>
              </w:rPr>
              <w:t>Risk</w:t>
            </w:r>
            <w:r>
              <w:rPr>
                <w:spacing w:val="21"/>
                <w:sz w:val="22"/>
              </w:rPr>
              <w:t> </w:t>
            </w:r>
            <w:r>
              <w:rPr>
                <w:sz w:val="22"/>
              </w:rPr>
              <w:t>related</w:t>
            </w:r>
            <w:r>
              <w:rPr>
                <w:spacing w:val="21"/>
                <w:sz w:val="22"/>
              </w:rPr>
              <w:t> </w:t>
            </w:r>
            <w:r>
              <w:rPr>
                <w:sz w:val="22"/>
              </w:rPr>
              <w:t>to</w:t>
            </w:r>
            <w:r>
              <w:rPr>
                <w:spacing w:val="21"/>
                <w:sz w:val="22"/>
              </w:rPr>
              <w:t> </w:t>
            </w:r>
            <w:r>
              <w:rPr>
                <w:sz w:val="22"/>
              </w:rPr>
              <w:t>taking</w:t>
            </w:r>
            <w:r>
              <w:rPr>
                <w:spacing w:val="23"/>
                <w:sz w:val="22"/>
              </w:rPr>
              <w:t> </w:t>
            </w:r>
            <w:r>
              <w:rPr>
                <w:sz w:val="22"/>
              </w:rPr>
              <w:t>blood</w:t>
            </w:r>
            <w:r>
              <w:rPr>
                <w:spacing w:val="23"/>
                <w:sz w:val="22"/>
              </w:rPr>
              <w:t> </w:t>
            </w:r>
            <w:r>
              <w:rPr>
                <w:sz w:val="22"/>
              </w:rPr>
              <w:t>samples</w:t>
            </w:r>
            <w:r>
              <w:rPr>
                <w:spacing w:val="24"/>
                <w:sz w:val="22"/>
              </w:rPr>
              <w:t> </w:t>
            </w:r>
            <w:r>
              <w:rPr>
                <w:sz w:val="22"/>
              </w:rPr>
              <w:t>is</w:t>
            </w:r>
            <w:r>
              <w:rPr>
                <w:spacing w:val="21"/>
                <w:sz w:val="22"/>
              </w:rPr>
              <w:t> </w:t>
            </w:r>
            <w:r>
              <w:rPr>
                <w:sz w:val="22"/>
              </w:rPr>
              <w:t>innocuous</w:t>
            </w:r>
            <w:r>
              <w:rPr>
                <w:spacing w:val="22"/>
                <w:sz w:val="22"/>
              </w:rPr>
              <w:t> </w:t>
            </w:r>
            <w:r>
              <w:rPr>
                <w:sz w:val="22"/>
              </w:rPr>
              <w:t>and</w:t>
            </w:r>
            <w:r>
              <w:rPr>
                <w:spacing w:val="22"/>
                <w:sz w:val="22"/>
              </w:rPr>
              <w:t> </w:t>
            </w:r>
            <w:r>
              <w:rPr>
                <w:sz w:val="22"/>
              </w:rPr>
              <w:t>in</w:t>
            </w:r>
            <w:r>
              <w:rPr>
                <w:spacing w:val="22"/>
                <w:sz w:val="22"/>
              </w:rPr>
              <w:t> </w:t>
            </w:r>
            <w:r>
              <w:rPr>
                <w:spacing w:val="-5"/>
                <w:sz w:val="22"/>
              </w:rPr>
              <w:t>any</w:t>
            </w:r>
          </w:p>
          <w:p>
            <w:pPr>
              <w:pStyle w:val="TableParagraph"/>
              <w:spacing w:line="380" w:lineRule="atLeast"/>
              <w:ind w:left="789" w:right="63"/>
              <w:jc w:val="both"/>
              <w:rPr>
                <w:sz w:val="22"/>
              </w:rPr>
            </w:pPr>
            <w:r>
              <w:rPr>
                <w:sz w:val="22"/>
              </w:rPr>
              <w:t>case</w:t>
            </w:r>
            <w:r>
              <w:rPr>
                <w:spacing w:val="-4"/>
                <w:sz w:val="22"/>
              </w:rPr>
              <w:t> </w:t>
            </w:r>
            <w:r>
              <w:rPr>
                <w:sz w:val="22"/>
              </w:rPr>
              <w:t>temporary</w:t>
            </w:r>
            <w:r>
              <w:rPr>
                <w:spacing w:val="-3"/>
                <w:sz w:val="22"/>
              </w:rPr>
              <w:t> </w:t>
            </w:r>
            <w:r>
              <w:rPr>
                <w:color w:val="212121"/>
                <w:sz w:val="22"/>
              </w:rPr>
              <w:t>(bruising,</w:t>
            </w:r>
            <w:r>
              <w:rPr>
                <w:color w:val="212121"/>
                <w:spacing w:val="-5"/>
                <w:sz w:val="22"/>
              </w:rPr>
              <w:t> </w:t>
            </w:r>
            <w:r>
              <w:rPr>
                <w:color w:val="212121"/>
                <w:sz w:val="22"/>
              </w:rPr>
              <w:t>venitis</w:t>
            </w:r>
            <w:r>
              <w:rPr>
                <w:color w:val="212121"/>
                <w:spacing w:val="-4"/>
                <w:sz w:val="22"/>
              </w:rPr>
              <w:t> </w:t>
            </w:r>
            <w:r>
              <w:rPr>
                <w:color w:val="212121"/>
                <w:sz w:val="22"/>
              </w:rPr>
              <w:t>at</w:t>
            </w:r>
            <w:r>
              <w:rPr>
                <w:color w:val="212121"/>
                <w:spacing w:val="-3"/>
                <w:sz w:val="22"/>
              </w:rPr>
              <w:t> </w:t>
            </w:r>
            <w:r>
              <w:rPr>
                <w:color w:val="212121"/>
                <w:sz w:val="22"/>
              </w:rPr>
              <w:t>the</w:t>
            </w:r>
            <w:r>
              <w:rPr>
                <w:color w:val="212121"/>
                <w:spacing w:val="-4"/>
                <w:sz w:val="22"/>
              </w:rPr>
              <w:t> </w:t>
            </w:r>
            <w:r>
              <w:rPr>
                <w:color w:val="212121"/>
                <w:sz w:val="22"/>
              </w:rPr>
              <w:t>point</w:t>
            </w:r>
            <w:r>
              <w:rPr>
                <w:color w:val="212121"/>
                <w:spacing w:val="-1"/>
                <w:sz w:val="22"/>
              </w:rPr>
              <w:t> </w:t>
            </w:r>
            <w:r>
              <w:rPr>
                <w:color w:val="212121"/>
                <w:sz w:val="22"/>
              </w:rPr>
              <w:t>of</w:t>
            </w:r>
            <w:r>
              <w:rPr>
                <w:color w:val="212121"/>
                <w:spacing w:val="-1"/>
                <w:sz w:val="22"/>
              </w:rPr>
              <w:t> </w:t>
            </w:r>
            <w:r>
              <w:rPr>
                <w:color w:val="212121"/>
                <w:sz w:val="22"/>
              </w:rPr>
              <w:t>puncture,</w:t>
            </w:r>
            <w:r>
              <w:rPr>
                <w:color w:val="212121"/>
                <w:spacing w:val="-2"/>
                <w:sz w:val="22"/>
              </w:rPr>
              <w:t> </w:t>
            </w:r>
            <w:r>
              <w:rPr>
                <w:color w:val="212121"/>
                <w:sz w:val="22"/>
              </w:rPr>
              <w:t>vagal discomfort, pain).</w:t>
            </w:r>
          </w:p>
        </w:tc>
      </w:tr>
      <w:tr>
        <w:trPr>
          <w:trHeight w:val="1139" w:hRule="atLeast"/>
        </w:trPr>
        <w:tc>
          <w:tcPr>
            <w:tcW w:w="2770" w:type="dxa"/>
          </w:tcPr>
          <w:p>
            <w:pPr>
              <w:pStyle w:val="TableParagraph"/>
              <w:spacing w:line="396" w:lineRule="auto" w:before="1"/>
              <w:ind w:left="71"/>
              <w:rPr>
                <w:sz w:val="22"/>
              </w:rPr>
            </w:pPr>
            <w:r>
              <w:rPr>
                <w:smallCaps/>
                <w:sz w:val="22"/>
              </w:rPr>
              <w:t>Methodology</w:t>
            </w:r>
            <w:r>
              <w:rPr>
                <w:smallCaps/>
                <w:spacing w:val="-12"/>
                <w:sz w:val="22"/>
              </w:rPr>
              <w:t> </w:t>
            </w:r>
            <w:r>
              <w:rPr>
                <w:smallCaps/>
                <w:sz w:val="22"/>
              </w:rPr>
              <w:t>/</w:t>
            </w:r>
            <w:r>
              <w:rPr>
                <w:smallCaps/>
                <w:spacing w:val="-11"/>
                <w:sz w:val="22"/>
              </w:rPr>
              <w:t> </w:t>
            </w:r>
            <w:r>
              <w:rPr>
                <w:smallCaps/>
                <w:sz w:val="22"/>
              </w:rPr>
              <w:t>Study </w:t>
            </w:r>
            <w:r>
              <w:rPr>
                <w:smallCaps/>
                <w:spacing w:val="-2"/>
                <w:sz w:val="22"/>
              </w:rPr>
              <w:t>description</w:t>
            </w:r>
          </w:p>
        </w:tc>
        <w:tc>
          <w:tcPr>
            <w:tcW w:w="6455" w:type="dxa"/>
          </w:tcPr>
          <w:p>
            <w:pPr>
              <w:pStyle w:val="TableParagraph"/>
              <w:spacing w:before="1"/>
              <w:rPr>
                <w:b/>
                <w:sz w:val="22"/>
              </w:rPr>
            </w:pPr>
            <w:r>
              <w:rPr>
                <w:b/>
                <w:sz w:val="22"/>
                <w:u w:val="single"/>
              </w:rPr>
              <w:t>Experimental</w:t>
            </w:r>
            <w:r>
              <w:rPr>
                <w:b/>
                <w:spacing w:val="-5"/>
                <w:sz w:val="22"/>
                <w:u w:val="single"/>
              </w:rPr>
              <w:t> </w:t>
            </w:r>
            <w:r>
              <w:rPr>
                <w:b/>
                <w:spacing w:val="-2"/>
                <w:sz w:val="22"/>
                <w:u w:val="single"/>
              </w:rPr>
              <w:t>design</w:t>
            </w:r>
          </w:p>
          <w:p>
            <w:pPr>
              <w:pStyle w:val="TableParagraph"/>
              <w:spacing w:line="380" w:lineRule="atLeast"/>
              <w:rPr>
                <w:sz w:val="22"/>
              </w:rPr>
            </w:pPr>
            <w:r>
              <w:rPr>
                <w:sz w:val="22"/>
              </w:rPr>
              <w:t>A phase III, National, Multicenter, Prospective, Randomized, Double Blind, placebo-controlled clinical trial with two parallel groups.</w:t>
            </w:r>
          </w:p>
        </w:tc>
      </w:tr>
      <w:tr>
        <w:trPr>
          <w:trHeight w:val="4173" w:hRule="atLeast"/>
        </w:trPr>
        <w:tc>
          <w:tcPr>
            <w:tcW w:w="2770" w:type="dxa"/>
          </w:tcPr>
          <w:p>
            <w:pPr>
              <w:pStyle w:val="TableParagraph"/>
              <w:spacing w:before="1"/>
              <w:ind w:left="71"/>
              <w:rPr>
                <w:sz w:val="22"/>
              </w:rPr>
            </w:pPr>
            <w:r>
              <w:rPr>
                <w:smallCaps/>
                <w:sz w:val="22"/>
              </w:rPr>
              <w:t>Inclusion</w:t>
            </w:r>
            <w:r>
              <w:rPr>
                <w:smallCaps/>
                <w:spacing w:val="-2"/>
                <w:sz w:val="22"/>
              </w:rPr>
              <w:t> criteria</w:t>
            </w:r>
          </w:p>
        </w:tc>
        <w:tc>
          <w:tcPr>
            <w:tcW w:w="6455" w:type="dxa"/>
          </w:tcPr>
          <w:p>
            <w:pPr>
              <w:pStyle w:val="TableParagraph"/>
              <w:numPr>
                <w:ilvl w:val="0"/>
                <w:numId w:val="9"/>
              </w:numPr>
              <w:tabs>
                <w:tab w:pos="788" w:val="left" w:leader="none"/>
              </w:tabs>
              <w:spacing w:line="240" w:lineRule="auto" w:before="1" w:after="0"/>
              <w:ind w:left="788" w:right="0" w:hanging="359"/>
              <w:jc w:val="both"/>
              <w:rPr>
                <w:sz w:val="22"/>
              </w:rPr>
            </w:pPr>
            <w:r>
              <w:rPr>
                <w:sz w:val="22"/>
              </w:rPr>
              <w:t>Patient</w:t>
            </w:r>
            <w:r>
              <w:rPr>
                <w:spacing w:val="-6"/>
                <w:sz w:val="22"/>
              </w:rPr>
              <w:t> </w:t>
            </w:r>
            <w:r>
              <w:rPr>
                <w:sz w:val="22"/>
              </w:rPr>
              <w:t>≥</w:t>
            </w:r>
            <w:r>
              <w:rPr>
                <w:spacing w:val="-1"/>
                <w:sz w:val="22"/>
              </w:rPr>
              <w:t> </w:t>
            </w:r>
            <w:r>
              <w:rPr>
                <w:sz w:val="22"/>
              </w:rPr>
              <w:t>18</w:t>
            </w:r>
            <w:r>
              <w:rPr>
                <w:spacing w:val="-2"/>
                <w:sz w:val="22"/>
              </w:rPr>
              <w:t> </w:t>
            </w:r>
            <w:r>
              <w:rPr>
                <w:sz w:val="22"/>
              </w:rPr>
              <w:t>years</w:t>
            </w:r>
            <w:r>
              <w:rPr>
                <w:spacing w:val="-1"/>
                <w:sz w:val="22"/>
              </w:rPr>
              <w:t> </w:t>
            </w:r>
            <w:r>
              <w:rPr>
                <w:spacing w:val="-4"/>
                <w:sz w:val="22"/>
              </w:rPr>
              <w:t>old;</w:t>
            </w:r>
          </w:p>
          <w:p>
            <w:pPr>
              <w:pStyle w:val="TableParagraph"/>
              <w:numPr>
                <w:ilvl w:val="0"/>
                <w:numId w:val="9"/>
              </w:numPr>
              <w:tabs>
                <w:tab w:pos="789" w:val="left" w:leader="none"/>
              </w:tabs>
              <w:spacing w:line="360" w:lineRule="auto" w:before="126" w:after="0"/>
              <w:ind w:left="789" w:right="56" w:hanging="360"/>
              <w:jc w:val="both"/>
              <w:rPr>
                <w:sz w:val="22"/>
              </w:rPr>
            </w:pPr>
            <w:r>
              <w:rPr>
                <w:sz w:val="22"/>
              </w:rPr>
              <w:t>with</w:t>
            </w:r>
            <w:r>
              <w:rPr>
                <w:spacing w:val="-14"/>
                <w:sz w:val="22"/>
              </w:rPr>
              <w:t> </w:t>
            </w:r>
            <w:r>
              <w:rPr>
                <w:sz w:val="22"/>
              </w:rPr>
              <w:t>peripheral</w:t>
            </w:r>
            <w:r>
              <w:rPr>
                <w:spacing w:val="-14"/>
                <w:sz w:val="22"/>
              </w:rPr>
              <w:t> </w:t>
            </w:r>
            <w:r>
              <w:rPr>
                <w:sz w:val="22"/>
              </w:rPr>
              <w:t>artery</w:t>
            </w:r>
            <w:r>
              <w:rPr>
                <w:spacing w:val="-14"/>
                <w:sz w:val="22"/>
              </w:rPr>
              <w:t> </w:t>
            </w:r>
            <w:r>
              <w:rPr>
                <w:sz w:val="22"/>
              </w:rPr>
              <w:t>disease</w:t>
            </w:r>
            <w:r>
              <w:rPr>
                <w:spacing w:val="-13"/>
                <w:sz w:val="22"/>
              </w:rPr>
              <w:t> </w:t>
            </w:r>
            <w:r>
              <w:rPr>
                <w:sz w:val="22"/>
              </w:rPr>
              <w:t>(ABI</w:t>
            </w:r>
            <w:r>
              <w:rPr>
                <w:spacing w:val="-13"/>
                <w:sz w:val="22"/>
              </w:rPr>
              <w:t> </w:t>
            </w:r>
            <w:r>
              <w:rPr>
                <w:sz w:val="22"/>
              </w:rPr>
              <w:t>≤</w:t>
            </w:r>
            <w:r>
              <w:rPr>
                <w:spacing w:val="-12"/>
                <w:sz w:val="22"/>
              </w:rPr>
              <w:t> </w:t>
            </w:r>
            <w:r>
              <w:rPr>
                <w:sz w:val="22"/>
              </w:rPr>
              <w:t>0.90</w:t>
            </w:r>
            <w:r>
              <w:rPr>
                <w:spacing w:val="-11"/>
                <w:sz w:val="22"/>
              </w:rPr>
              <w:t> </w:t>
            </w:r>
            <w:r>
              <w:rPr>
                <w:sz w:val="22"/>
              </w:rPr>
              <w:t>or</w:t>
            </w:r>
            <w:r>
              <w:rPr>
                <w:spacing w:val="-14"/>
                <w:sz w:val="22"/>
              </w:rPr>
              <w:t> </w:t>
            </w:r>
            <w:r>
              <w:rPr>
                <w:sz w:val="22"/>
              </w:rPr>
              <w:t>TBI</w:t>
            </w:r>
            <w:r>
              <w:rPr>
                <w:spacing w:val="-14"/>
                <w:sz w:val="22"/>
              </w:rPr>
              <w:t> </w:t>
            </w:r>
            <w:r>
              <w:rPr>
                <w:sz w:val="22"/>
              </w:rPr>
              <w:t>≤</w:t>
            </w:r>
            <w:r>
              <w:rPr>
                <w:spacing w:val="-13"/>
                <w:sz w:val="22"/>
              </w:rPr>
              <w:t> </w:t>
            </w:r>
            <w:r>
              <w:rPr>
                <w:sz w:val="22"/>
              </w:rPr>
              <w:t>0.70</w:t>
            </w:r>
            <w:r>
              <w:rPr>
                <w:spacing w:val="-13"/>
                <w:sz w:val="22"/>
              </w:rPr>
              <w:t> </w:t>
            </w:r>
            <w:r>
              <w:rPr>
                <w:sz w:val="22"/>
              </w:rPr>
              <w:t>or</w:t>
            </w:r>
            <w:r>
              <w:rPr>
                <w:spacing w:val="-14"/>
                <w:sz w:val="22"/>
              </w:rPr>
              <w:t> </w:t>
            </w:r>
            <w:r>
              <w:rPr>
                <w:sz w:val="22"/>
              </w:rPr>
              <w:t>post-exercise ABI decrease of 18.5% from rest or ABI Exercise TcPO2 with DROPmin</w:t>
            </w:r>
            <w:r>
              <w:rPr>
                <w:spacing w:val="-1"/>
                <w:sz w:val="22"/>
              </w:rPr>
              <w:t> </w:t>
            </w:r>
            <w:r>
              <w:rPr>
                <w:sz w:val="22"/>
              </w:rPr>
              <w:t>≤ -15 mm Hg) reporting stable limiting claudication despite optimal medical treatment (Antiplatelet/ Direct Oral Anticoagulant + Lipid Lowering Drugs + AT2 antagonists / ACE Inhibitors; unless contra-indication) and advice to walk for at least 4 weeks;</w:t>
            </w:r>
          </w:p>
          <w:p>
            <w:pPr>
              <w:pStyle w:val="TableParagraph"/>
              <w:numPr>
                <w:ilvl w:val="0"/>
                <w:numId w:val="9"/>
              </w:numPr>
              <w:tabs>
                <w:tab w:pos="789" w:val="left" w:leader="none"/>
              </w:tabs>
              <w:spacing w:line="360" w:lineRule="auto" w:before="1" w:after="0"/>
              <w:ind w:left="789" w:right="62" w:hanging="360"/>
              <w:jc w:val="both"/>
              <w:rPr>
                <w:sz w:val="22"/>
              </w:rPr>
            </w:pPr>
            <w:r>
              <w:rPr>
                <w:sz w:val="22"/>
              </w:rPr>
              <w:t>with a walking capacity lower or equal to 500 meters on </w:t>
            </w:r>
            <w:r>
              <w:rPr>
                <w:spacing w:val="-2"/>
                <w:sz w:val="22"/>
              </w:rPr>
              <w:t>treadmill;</w:t>
            </w:r>
          </w:p>
          <w:p>
            <w:pPr>
              <w:pStyle w:val="TableParagraph"/>
              <w:numPr>
                <w:ilvl w:val="0"/>
                <w:numId w:val="9"/>
              </w:numPr>
              <w:tabs>
                <w:tab w:pos="788" w:val="left" w:leader="none"/>
              </w:tabs>
              <w:spacing w:line="252" w:lineRule="exact" w:before="0" w:after="0"/>
              <w:ind w:left="788" w:right="0" w:hanging="359"/>
              <w:jc w:val="both"/>
              <w:rPr>
                <w:sz w:val="22"/>
              </w:rPr>
            </w:pPr>
            <w:r>
              <w:rPr>
                <w:sz w:val="22"/>
              </w:rPr>
              <w:t>affiliation</w:t>
            </w:r>
            <w:r>
              <w:rPr>
                <w:spacing w:val="-5"/>
                <w:sz w:val="22"/>
              </w:rPr>
              <w:t> </w:t>
            </w:r>
            <w:r>
              <w:rPr>
                <w:sz w:val="22"/>
              </w:rPr>
              <w:t>to</w:t>
            </w:r>
            <w:r>
              <w:rPr>
                <w:spacing w:val="-7"/>
                <w:sz w:val="22"/>
              </w:rPr>
              <w:t> </w:t>
            </w:r>
            <w:r>
              <w:rPr>
                <w:sz w:val="22"/>
              </w:rPr>
              <w:t>a</w:t>
            </w:r>
            <w:r>
              <w:rPr>
                <w:spacing w:val="-4"/>
                <w:sz w:val="22"/>
              </w:rPr>
              <w:t> </w:t>
            </w:r>
            <w:r>
              <w:rPr>
                <w:sz w:val="22"/>
              </w:rPr>
              <w:t>social</w:t>
            </w:r>
            <w:r>
              <w:rPr>
                <w:spacing w:val="-3"/>
                <w:sz w:val="22"/>
              </w:rPr>
              <w:t> </w:t>
            </w:r>
            <w:r>
              <w:rPr>
                <w:sz w:val="22"/>
              </w:rPr>
              <w:t>security</w:t>
            </w:r>
            <w:r>
              <w:rPr>
                <w:spacing w:val="-4"/>
                <w:sz w:val="22"/>
              </w:rPr>
              <w:t> </w:t>
            </w:r>
            <w:r>
              <w:rPr>
                <w:spacing w:val="-2"/>
                <w:sz w:val="22"/>
              </w:rPr>
              <w:t>agency</w:t>
            </w:r>
          </w:p>
        </w:tc>
      </w:tr>
    </w:tbl>
    <w:p>
      <w:pPr>
        <w:pStyle w:val="TableParagraph"/>
        <w:spacing w:after="0" w:line="252" w:lineRule="exact"/>
        <w:jc w:val="both"/>
        <w:rPr>
          <w:sz w:val="22"/>
        </w:rPr>
        <w:sectPr>
          <w:type w:val="continuous"/>
          <w:pgSz w:w="11910" w:h="16840"/>
          <w:pgMar w:header="718" w:footer="1003" w:top="1400" w:bottom="1200" w:left="1275" w:right="1133"/>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455"/>
      </w:tblGrid>
      <w:tr>
        <w:trPr>
          <w:trHeight w:val="760" w:hRule="atLeast"/>
        </w:trPr>
        <w:tc>
          <w:tcPr>
            <w:tcW w:w="2770" w:type="dxa"/>
          </w:tcPr>
          <w:p>
            <w:pPr>
              <w:pStyle w:val="TableParagraph"/>
              <w:ind w:left="0"/>
              <w:rPr>
                <w:sz w:val="20"/>
              </w:rPr>
            </w:pPr>
          </w:p>
        </w:tc>
        <w:tc>
          <w:tcPr>
            <w:tcW w:w="6455" w:type="dxa"/>
          </w:tcPr>
          <w:p>
            <w:pPr>
              <w:pStyle w:val="TableParagraph"/>
              <w:spacing w:before="3"/>
              <w:ind w:left="429"/>
              <w:rPr>
                <w:sz w:val="22"/>
              </w:rPr>
            </w:pPr>
            <w:r>
              <w:rPr>
                <w:sz w:val="22"/>
              </w:rPr>
              <w:t>5.</w:t>
            </w:r>
            <w:r>
              <w:rPr>
                <w:spacing w:val="36"/>
                <w:sz w:val="22"/>
              </w:rPr>
              <w:t>  </w:t>
            </w:r>
            <w:r>
              <w:rPr>
                <w:sz w:val="22"/>
              </w:rPr>
              <w:t>Patient who</w:t>
            </w:r>
            <w:r>
              <w:rPr>
                <w:spacing w:val="-4"/>
                <w:sz w:val="22"/>
              </w:rPr>
              <w:t> </w:t>
            </w:r>
            <w:r>
              <w:rPr>
                <w:sz w:val="22"/>
              </w:rPr>
              <w:t>has</w:t>
            </w:r>
            <w:r>
              <w:rPr>
                <w:spacing w:val="-2"/>
                <w:sz w:val="22"/>
              </w:rPr>
              <w:t> </w:t>
            </w:r>
            <w:r>
              <w:rPr>
                <w:sz w:val="22"/>
              </w:rPr>
              <w:t>understood</w:t>
            </w:r>
            <w:r>
              <w:rPr>
                <w:spacing w:val="-5"/>
                <w:sz w:val="22"/>
              </w:rPr>
              <w:t> </w:t>
            </w:r>
            <w:r>
              <w:rPr>
                <w:sz w:val="22"/>
              </w:rPr>
              <w:t>the</w:t>
            </w:r>
            <w:r>
              <w:rPr>
                <w:spacing w:val="-2"/>
                <w:sz w:val="22"/>
              </w:rPr>
              <w:t> </w:t>
            </w:r>
            <w:r>
              <w:rPr>
                <w:sz w:val="22"/>
              </w:rPr>
              <w:t>protocol</w:t>
            </w:r>
            <w:r>
              <w:rPr>
                <w:spacing w:val="-3"/>
                <w:sz w:val="22"/>
              </w:rPr>
              <w:t> </w:t>
            </w:r>
            <w:r>
              <w:rPr>
                <w:sz w:val="22"/>
              </w:rPr>
              <w:t>and</w:t>
            </w:r>
            <w:r>
              <w:rPr>
                <w:spacing w:val="-2"/>
                <w:sz w:val="22"/>
              </w:rPr>
              <w:t> </w:t>
            </w:r>
            <w:r>
              <w:rPr>
                <w:sz w:val="22"/>
              </w:rPr>
              <w:t>signed</w:t>
            </w:r>
            <w:r>
              <w:rPr>
                <w:spacing w:val="-2"/>
                <w:sz w:val="22"/>
              </w:rPr>
              <w:t> </w:t>
            </w:r>
            <w:r>
              <w:rPr>
                <w:sz w:val="22"/>
              </w:rPr>
              <w:t>the</w:t>
            </w:r>
            <w:r>
              <w:rPr>
                <w:spacing w:val="-3"/>
                <w:sz w:val="22"/>
              </w:rPr>
              <w:t> </w:t>
            </w:r>
            <w:r>
              <w:rPr>
                <w:spacing w:val="-2"/>
                <w:sz w:val="22"/>
              </w:rPr>
              <w:t>consent</w:t>
            </w:r>
          </w:p>
          <w:p>
            <w:pPr>
              <w:pStyle w:val="TableParagraph"/>
              <w:spacing w:before="127"/>
              <w:ind w:left="789"/>
              <w:rPr>
                <w:sz w:val="22"/>
              </w:rPr>
            </w:pPr>
            <w:r>
              <w:rPr>
                <w:sz w:val="22"/>
              </w:rPr>
              <w:t>form</w:t>
            </w:r>
            <w:r>
              <w:rPr>
                <w:spacing w:val="-4"/>
                <w:sz w:val="22"/>
              </w:rPr>
              <w:t> </w:t>
            </w:r>
            <w:r>
              <w:rPr>
                <w:sz w:val="22"/>
              </w:rPr>
              <w:t>to</w:t>
            </w:r>
            <w:r>
              <w:rPr>
                <w:spacing w:val="-1"/>
                <w:sz w:val="22"/>
              </w:rPr>
              <w:t> </w:t>
            </w:r>
            <w:r>
              <w:rPr>
                <w:spacing w:val="-2"/>
                <w:sz w:val="22"/>
              </w:rPr>
              <w:t>participate.</w:t>
            </w:r>
          </w:p>
        </w:tc>
      </w:tr>
      <w:tr>
        <w:trPr>
          <w:trHeight w:val="10625" w:hRule="atLeast"/>
        </w:trPr>
        <w:tc>
          <w:tcPr>
            <w:tcW w:w="2770" w:type="dxa"/>
          </w:tcPr>
          <w:p>
            <w:pPr>
              <w:pStyle w:val="TableParagraph"/>
              <w:spacing w:before="1"/>
              <w:ind w:left="71"/>
              <w:rPr>
                <w:sz w:val="22"/>
              </w:rPr>
            </w:pPr>
            <w:r>
              <w:rPr>
                <w:smallCaps/>
                <w:sz w:val="22"/>
              </w:rPr>
              <w:t>Non-Inclusion</w:t>
            </w:r>
            <w:r>
              <w:rPr>
                <w:smallCaps/>
                <w:spacing w:val="-8"/>
                <w:sz w:val="22"/>
              </w:rPr>
              <w:t> </w:t>
            </w:r>
            <w:r>
              <w:rPr>
                <w:smallCaps/>
                <w:spacing w:val="-2"/>
                <w:sz w:val="22"/>
              </w:rPr>
              <w:t>criteria</w:t>
            </w:r>
          </w:p>
        </w:tc>
        <w:tc>
          <w:tcPr>
            <w:tcW w:w="6455" w:type="dxa"/>
          </w:tcPr>
          <w:p>
            <w:pPr>
              <w:pStyle w:val="TableParagraph"/>
              <w:numPr>
                <w:ilvl w:val="0"/>
                <w:numId w:val="10"/>
              </w:numPr>
              <w:tabs>
                <w:tab w:pos="788" w:val="left" w:leader="none"/>
              </w:tabs>
              <w:spacing w:line="240" w:lineRule="auto" w:before="1" w:after="0"/>
              <w:ind w:left="788" w:right="0" w:hanging="359"/>
              <w:jc w:val="left"/>
              <w:rPr>
                <w:sz w:val="22"/>
              </w:rPr>
            </w:pPr>
            <w:r>
              <w:rPr>
                <w:sz w:val="22"/>
              </w:rPr>
              <w:t>Revascularization</w:t>
            </w:r>
            <w:r>
              <w:rPr>
                <w:spacing w:val="-9"/>
                <w:sz w:val="22"/>
              </w:rPr>
              <w:t> </w:t>
            </w:r>
            <w:r>
              <w:rPr>
                <w:sz w:val="22"/>
              </w:rPr>
              <w:t>already</w:t>
            </w:r>
            <w:r>
              <w:rPr>
                <w:spacing w:val="-6"/>
                <w:sz w:val="22"/>
              </w:rPr>
              <w:t> </w:t>
            </w:r>
            <w:r>
              <w:rPr>
                <w:sz w:val="22"/>
              </w:rPr>
              <w:t>decided</w:t>
            </w:r>
            <w:r>
              <w:rPr>
                <w:spacing w:val="-6"/>
                <w:sz w:val="22"/>
              </w:rPr>
              <w:t> </w:t>
            </w:r>
            <w:r>
              <w:rPr>
                <w:sz w:val="22"/>
              </w:rPr>
              <w:t>and</w:t>
            </w:r>
            <w:r>
              <w:rPr>
                <w:spacing w:val="-6"/>
                <w:sz w:val="22"/>
              </w:rPr>
              <w:t> </w:t>
            </w:r>
            <w:r>
              <w:rPr>
                <w:spacing w:val="-2"/>
                <w:sz w:val="22"/>
              </w:rPr>
              <w:t>scheduled;</w:t>
            </w:r>
          </w:p>
          <w:p>
            <w:pPr>
              <w:pStyle w:val="TableParagraph"/>
              <w:numPr>
                <w:ilvl w:val="0"/>
                <w:numId w:val="10"/>
              </w:numPr>
              <w:tabs>
                <w:tab w:pos="788" w:val="left" w:leader="none"/>
              </w:tabs>
              <w:spacing w:line="240" w:lineRule="auto" w:before="126" w:after="0"/>
              <w:ind w:left="788" w:right="0" w:hanging="359"/>
              <w:jc w:val="left"/>
              <w:rPr>
                <w:sz w:val="22"/>
              </w:rPr>
            </w:pPr>
            <w:r>
              <w:rPr>
                <w:sz w:val="22"/>
              </w:rPr>
              <w:t>Critical</w:t>
            </w:r>
            <w:r>
              <w:rPr>
                <w:spacing w:val="-6"/>
                <w:sz w:val="22"/>
              </w:rPr>
              <w:t> </w:t>
            </w:r>
            <w:r>
              <w:rPr>
                <w:sz w:val="22"/>
              </w:rPr>
              <w:t>limb</w:t>
            </w:r>
            <w:r>
              <w:rPr>
                <w:spacing w:val="-6"/>
                <w:sz w:val="22"/>
              </w:rPr>
              <w:t> </w:t>
            </w:r>
            <w:r>
              <w:rPr>
                <w:spacing w:val="-2"/>
                <w:sz w:val="22"/>
              </w:rPr>
              <w:t>ischemia;</w:t>
            </w:r>
          </w:p>
          <w:p>
            <w:pPr>
              <w:pStyle w:val="TableParagraph"/>
              <w:numPr>
                <w:ilvl w:val="0"/>
                <w:numId w:val="10"/>
              </w:numPr>
              <w:tabs>
                <w:tab w:pos="788" w:val="left" w:leader="none"/>
              </w:tabs>
              <w:spacing w:line="240" w:lineRule="auto" w:before="126" w:after="0"/>
              <w:ind w:left="788" w:right="0" w:hanging="359"/>
              <w:jc w:val="left"/>
              <w:rPr>
                <w:sz w:val="22"/>
              </w:rPr>
            </w:pPr>
            <w:r>
              <w:rPr>
                <w:sz w:val="22"/>
              </w:rPr>
              <w:t>Life</w:t>
            </w:r>
            <w:r>
              <w:rPr>
                <w:spacing w:val="-5"/>
                <w:sz w:val="22"/>
              </w:rPr>
              <w:t> </w:t>
            </w:r>
            <w:r>
              <w:rPr>
                <w:sz w:val="22"/>
              </w:rPr>
              <w:t>threatening</w:t>
            </w:r>
            <w:r>
              <w:rPr>
                <w:spacing w:val="-3"/>
                <w:sz w:val="22"/>
              </w:rPr>
              <w:t> </w:t>
            </w:r>
            <w:r>
              <w:rPr>
                <w:spacing w:val="-2"/>
                <w:sz w:val="22"/>
              </w:rPr>
              <w:t>disease;</w:t>
            </w:r>
          </w:p>
          <w:p>
            <w:pPr>
              <w:pStyle w:val="TableParagraph"/>
              <w:numPr>
                <w:ilvl w:val="0"/>
                <w:numId w:val="10"/>
              </w:numPr>
              <w:tabs>
                <w:tab w:pos="788" w:val="left" w:leader="none"/>
              </w:tabs>
              <w:spacing w:line="240" w:lineRule="auto" w:before="126" w:after="0"/>
              <w:ind w:left="788" w:right="0" w:hanging="359"/>
              <w:jc w:val="left"/>
              <w:rPr>
                <w:sz w:val="22"/>
              </w:rPr>
            </w:pPr>
            <w:r>
              <w:rPr>
                <w:sz w:val="22"/>
              </w:rPr>
              <w:t>Contraindication</w:t>
            </w:r>
            <w:r>
              <w:rPr>
                <w:spacing w:val="-6"/>
                <w:sz w:val="22"/>
              </w:rPr>
              <w:t> </w:t>
            </w:r>
            <w:r>
              <w:rPr>
                <w:sz w:val="22"/>
              </w:rPr>
              <w:t>related</w:t>
            </w:r>
            <w:r>
              <w:rPr>
                <w:spacing w:val="-5"/>
                <w:sz w:val="22"/>
              </w:rPr>
              <w:t> </w:t>
            </w:r>
            <w:r>
              <w:rPr>
                <w:sz w:val="22"/>
              </w:rPr>
              <w:t>to</w:t>
            </w:r>
            <w:r>
              <w:rPr>
                <w:spacing w:val="-5"/>
                <w:sz w:val="22"/>
              </w:rPr>
              <w:t> </w:t>
            </w:r>
            <w:r>
              <w:rPr>
                <w:spacing w:val="-2"/>
                <w:sz w:val="22"/>
              </w:rPr>
              <w:t>sildenafil:</w:t>
            </w:r>
          </w:p>
          <w:p>
            <w:pPr>
              <w:pStyle w:val="TableParagraph"/>
              <w:numPr>
                <w:ilvl w:val="1"/>
                <w:numId w:val="10"/>
              </w:numPr>
              <w:tabs>
                <w:tab w:pos="1274" w:val="left" w:leader="none"/>
              </w:tabs>
              <w:spacing w:line="362" w:lineRule="auto" w:before="126" w:after="0"/>
              <w:ind w:left="1274" w:right="63" w:hanging="361"/>
              <w:jc w:val="left"/>
              <w:rPr>
                <w:sz w:val="22"/>
              </w:rPr>
            </w:pPr>
            <w:r>
              <w:rPr>
                <w:sz w:val="22"/>
              </w:rPr>
              <w:t>Patients treated with nitrates or drugs interfering with the action of sildenafil</w:t>
            </w:r>
          </w:p>
          <w:p>
            <w:pPr>
              <w:pStyle w:val="TableParagraph"/>
              <w:numPr>
                <w:ilvl w:val="1"/>
                <w:numId w:val="10"/>
              </w:numPr>
              <w:tabs>
                <w:tab w:pos="1274" w:val="left" w:leader="none"/>
              </w:tabs>
              <w:spacing w:line="250" w:lineRule="exact" w:before="0" w:after="0"/>
              <w:ind w:left="1274" w:right="0" w:hanging="360"/>
              <w:jc w:val="left"/>
              <w:rPr>
                <w:sz w:val="22"/>
              </w:rPr>
            </w:pPr>
            <w:r>
              <w:rPr>
                <w:sz w:val="22"/>
              </w:rPr>
              <w:t>Ongoing</w:t>
            </w:r>
            <w:r>
              <w:rPr>
                <w:spacing w:val="-6"/>
                <w:sz w:val="22"/>
              </w:rPr>
              <w:t> </w:t>
            </w:r>
            <w:r>
              <w:rPr>
                <w:sz w:val="22"/>
              </w:rPr>
              <w:t>treatment</w:t>
            </w:r>
            <w:r>
              <w:rPr>
                <w:spacing w:val="-3"/>
                <w:sz w:val="22"/>
              </w:rPr>
              <w:t> </w:t>
            </w:r>
            <w:r>
              <w:rPr>
                <w:sz w:val="22"/>
              </w:rPr>
              <w:t>by</w:t>
            </w:r>
            <w:r>
              <w:rPr>
                <w:spacing w:val="-7"/>
                <w:sz w:val="22"/>
              </w:rPr>
              <w:t> </w:t>
            </w:r>
            <w:r>
              <w:rPr>
                <w:sz w:val="22"/>
              </w:rPr>
              <w:t>Ritonavir</w:t>
            </w:r>
            <w:r>
              <w:rPr>
                <w:spacing w:val="-2"/>
                <w:sz w:val="22"/>
              </w:rPr>
              <w:t> </w:t>
            </w:r>
            <w:r>
              <w:rPr>
                <w:sz w:val="22"/>
              </w:rPr>
              <w:t>or</w:t>
            </w:r>
            <w:r>
              <w:rPr>
                <w:spacing w:val="-5"/>
                <w:sz w:val="22"/>
              </w:rPr>
              <w:t> </w:t>
            </w:r>
            <w:r>
              <w:rPr>
                <w:sz w:val="22"/>
              </w:rPr>
              <w:t>alpha-</w:t>
            </w:r>
            <w:r>
              <w:rPr>
                <w:spacing w:val="-2"/>
                <w:sz w:val="22"/>
              </w:rPr>
              <w:t>blockers</w:t>
            </w:r>
          </w:p>
          <w:p>
            <w:pPr>
              <w:pStyle w:val="TableParagraph"/>
              <w:numPr>
                <w:ilvl w:val="1"/>
                <w:numId w:val="10"/>
              </w:numPr>
              <w:tabs>
                <w:tab w:pos="1274" w:val="left" w:leader="none"/>
              </w:tabs>
              <w:spacing w:line="360" w:lineRule="auto" w:before="127" w:after="0"/>
              <w:ind w:left="1274" w:right="62" w:hanging="361"/>
              <w:jc w:val="left"/>
              <w:rPr>
                <w:sz w:val="22"/>
              </w:rPr>
            </w:pPr>
            <w:r>
              <w:rPr>
                <w:sz w:val="22"/>
              </w:rPr>
              <w:t>Hypersensitivity</w:t>
            </w:r>
            <w:r>
              <w:rPr>
                <w:spacing w:val="40"/>
                <w:sz w:val="22"/>
              </w:rPr>
              <w:t> </w:t>
            </w:r>
            <w:r>
              <w:rPr>
                <w:sz w:val="22"/>
              </w:rPr>
              <w:t>to</w:t>
            </w:r>
            <w:r>
              <w:rPr>
                <w:spacing w:val="40"/>
                <w:sz w:val="22"/>
              </w:rPr>
              <w:t> </w:t>
            </w:r>
            <w:r>
              <w:rPr>
                <w:sz w:val="22"/>
              </w:rPr>
              <w:t>sildenafil</w:t>
            </w:r>
            <w:r>
              <w:rPr>
                <w:spacing w:val="40"/>
                <w:sz w:val="22"/>
              </w:rPr>
              <w:t> </w:t>
            </w:r>
            <w:r>
              <w:rPr>
                <w:sz w:val="22"/>
              </w:rPr>
              <w:t>or</w:t>
            </w:r>
            <w:r>
              <w:rPr>
                <w:spacing w:val="40"/>
                <w:sz w:val="22"/>
              </w:rPr>
              <w:t> </w:t>
            </w:r>
            <w:r>
              <w:rPr>
                <w:sz w:val="22"/>
              </w:rPr>
              <w:t>any</w:t>
            </w:r>
            <w:r>
              <w:rPr>
                <w:spacing w:val="40"/>
                <w:sz w:val="22"/>
              </w:rPr>
              <w:t> </w:t>
            </w:r>
            <w:r>
              <w:rPr>
                <w:sz w:val="22"/>
              </w:rPr>
              <w:t>of</w:t>
            </w:r>
            <w:r>
              <w:rPr>
                <w:spacing w:val="40"/>
                <w:sz w:val="22"/>
              </w:rPr>
              <w:t> </w:t>
            </w:r>
            <w:r>
              <w:rPr>
                <w:sz w:val="22"/>
              </w:rPr>
              <w:t>the</w:t>
            </w:r>
            <w:r>
              <w:rPr>
                <w:spacing w:val="40"/>
                <w:sz w:val="22"/>
              </w:rPr>
              <w:t> </w:t>
            </w:r>
            <w:r>
              <w:rPr>
                <w:sz w:val="22"/>
              </w:rPr>
              <w:t>excipients (lactose monohydrate)</w:t>
            </w:r>
          </w:p>
          <w:p>
            <w:pPr>
              <w:pStyle w:val="TableParagraph"/>
              <w:numPr>
                <w:ilvl w:val="1"/>
                <w:numId w:val="10"/>
              </w:numPr>
              <w:tabs>
                <w:tab w:pos="1274" w:val="left" w:leader="none"/>
              </w:tabs>
              <w:spacing w:line="360" w:lineRule="auto" w:before="0" w:after="0"/>
              <w:ind w:left="1274" w:right="57" w:hanging="361"/>
              <w:jc w:val="left"/>
              <w:rPr>
                <w:sz w:val="22"/>
              </w:rPr>
            </w:pPr>
            <w:r>
              <w:rPr>
                <w:sz w:val="22"/>
              </w:rPr>
              <w:t>Recent</w:t>
            </w:r>
            <w:r>
              <w:rPr>
                <w:spacing w:val="40"/>
                <w:sz w:val="22"/>
              </w:rPr>
              <w:t> </w:t>
            </w:r>
            <w:r>
              <w:rPr>
                <w:sz w:val="22"/>
              </w:rPr>
              <w:t>history</w:t>
            </w:r>
            <w:r>
              <w:rPr>
                <w:spacing w:val="40"/>
                <w:sz w:val="22"/>
              </w:rPr>
              <w:t> </w:t>
            </w:r>
            <w:r>
              <w:rPr>
                <w:sz w:val="22"/>
              </w:rPr>
              <w:t>of</w:t>
            </w:r>
            <w:r>
              <w:rPr>
                <w:spacing w:val="40"/>
                <w:sz w:val="22"/>
              </w:rPr>
              <w:t> </w:t>
            </w:r>
            <w:r>
              <w:rPr>
                <w:sz w:val="22"/>
              </w:rPr>
              <w:t>myocardial</w:t>
            </w:r>
            <w:r>
              <w:rPr>
                <w:spacing w:val="40"/>
                <w:sz w:val="22"/>
              </w:rPr>
              <w:t> </w:t>
            </w:r>
            <w:r>
              <w:rPr>
                <w:sz w:val="22"/>
              </w:rPr>
              <w:t>infarction</w:t>
            </w:r>
            <w:r>
              <w:rPr>
                <w:spacing w:val="40"/>
                <w:sz w:val="22"/>
              </w:rPr>
              <w:t> </w:t>
            </w:r>
            <w:r>
              <w:rPr>
                <w:sz w:val="22"/>
              </w:rPr>
              <w:t>or</w:t>
            </w:r>
            <w:r>
              <w:rPr>
                <w:spacing w:val="40"/>
                <w:sz w:val="22"/>
              </w:rPr>
              <w:t> </w:t>
            </w:r>
            <w:r>
              <w:rPr>
                <w:sz w:val="22"/>
              </w:rPr>
              <w:t>stroke</w:t>
            </w:r>
            <w:r>
              <w:rPr>
                <w:spacing w:val="40"/>
                <w:sz w:val="22"/>
              </w:rPr>
              <w:t> </w:t>
            </w:r>
            <w:r>
              <w:rPr>
                <w:sz w:val="22"/>
              </w:rPr>
              <w:t>&lt;</w:t>
            </w:r>
            <w:r>
              <w:rPr>
                <w:spacing w:val="40"/>
                <w:sz w:val="22"/>
              </w:rPr>
              <w:t> </w:t>
            </w:r>
            <w:r>
              <w:rPr>
                <w:sz w:val="22"/>
              </w:rPr>
              <w:t>3 </w:t>
            </w:r>
            <w:r>
              <w:rPr>
                <w:spacing w:val="-2"/>
                <w:sz w:val="22"/>
              </w:rPr>
              <w:t>months</w:t>
            </w:r>
          </w:p>
          <w:p>
            <w:pPr>
              <w:pStyle w:val="TableParagraph"/>
              <w:numPr>
                <w:ilvl w:val="1"/>
                <w:numId w:val="10"/>
              </w:numPr>
              <w:tabs>
                <w:tab w:pos="1274" w:val="left" w:leader="none"/>
              </w:tabs>
              <w:spacing w:line="360" w:lineRule="auto" w:before="0" w:after="0"/>
              <w:ind w:left="1274" w:right="62" w:hanging="361"/>
              <w:jc w:val="left"/>
              <w:rPr>
                <w:sz w:val="22"/>
              </w:rPr>
            </w:pPr>
            <w:r>
              <w:rPr>
                <w:sz w:val="22"/>
              </w:rPr>
              <w:t>Severe cardiovascular disorders such as unstable angina, severe cardiac failure and cardiomyopathy</w:t>
            </w:r>
          </w:p>
          <w:p>
            <w:pPr>
              <w:pStyle w:val="TableParagraph"/>
              <w:numPr>
                <w:ilvl w:val="1"/>
                <w:numId w:val="10"/>
              </w:numPr>
              <w:tabs>
                <w:tab w:pos="1274" w:val="left" w:leader="none"/>
              </w:tabs>
              <w:spacing w:line="252" w:lineRule="exact" w:before="0" w:after="0"/>
              <w:ind w:left="1274" w:right="0" w:hanging="360"/>
              <w:jc w:val="left"/>
              <w:rPr>
                <w:sz w:val="22"/>
              </w:rPr>
            </w:pPr>
            <w:r>
              <w:rPr>
                <w:sz w:val="22"/>
              </w:rPr>
              <w:t>Hypotension</w:t>
            </w:r>
            <w:r>
              <w:rPr>
                <w:spacing w:val="-6"/>
                <w:sz w:val="22"/>
              </w:rPr>
              <w:t> </w:t>
            </w:r>
            <w:r>
              <w:rPr>
                <w:sz w:val="22"/>
              </w:rPr>
              <w:t>(Blood</w:t>
            </w:r>
            <w:r>
              <w:rPr>
                <w:spacing w:val="-3"/>
                <w:sz w:val="22"/>
              </w:rPr>
              <w:t> </w:t>
            </w:r>
            <w:r>
              <w:rPr>
                <w:sz w:val="22"/>
              </w:rPr>
              <w:t>pressure</w:t>
            </w:r>
            <w:r>
              <w:rPr>
                <w:spacing w:val="-4"/>
                <w:sz w:val="22"/>
              </w:rPr>
              <w:t> </w:t>
            </w:r>
            <w:r>
              <w:rPr>
                <w:sz w:val="22"/>
              </w:rPr>
              <w:t>&lt;</w:t>
            </w:r>
            <w:r>
              <w:rPr>
                <w:spacing w:val="-3"/>
                <w:sz w:val="22"/>
              </w:rPr>
              <w:t> </w:t>
            </w:r>
            <w:r>
              <w:rPr>
                <w:sz w:val="22"/>
              </w:rPr>
              <w:t>90/50</w:t>
            </w:r>
            <w:r>
              <w:rPr>
                <w:spacing w:val="-5"/>
                <w:sz w:val="22"/>
              </w:rPr>
              <w:t> </w:t>
            </w:r>
            <w:r>
              <w:rPr>
                <w:spacing w:val="-4"/>
                <w:sz w:val="22"/>
              </w:rPr>
              <w:t>mmHg)</w:t>
            </w:r>
          </w:p>
          <w:p>
            <w:pPr>
              <w:pStyle w:val="TableParagraph"/>
              <w:numPr>
                <w:ilvl w:val="1"/>
                <w:numId w:val="10"/>
              </w:numPr>
              <w:tabs>
                <w:tab w:pos="1274" w:val="left" w:leader="none"/>
              </w:tabs>
              <w:spacing w:line="240" w:lineRule="auto" w:before="128" w:after="0"/>
              <w:ind w:left="1274" w:right="0" w:hanging="360"/>
              <w:jc w:val="left"/>
              <w:rPr>
                <w:sz w:val="22"/>
              </w:rPr>
            </w:pPr>
            <w:r>
              <w:rPr>
                <w:sz w:val="22"/>
              </w:rPr>
              <w:t>Severe</w:t>
            </w:r>
            <w:r>
              <w:rPr>
                <w:spacing w:val="-3"/>
                <w:sz w:val="22"/>
              </w:rPr>
              <w:t> </w:t>
            </w:r>
            <w:r>
              <w:rPr>
                <w:sz w:val="22"/>
              </w:rPr>
              <w:t>renal</w:t>
            </w:r>
            <w:r>
              <w:rPr>
                <w:spacing w:val="-3"/>
                <w:sz w:val="22"/>
              </w:rPr>
              <w:t> </w:t>
            </w:r>
            <w:r>
              <w:rPr>
                <w:sz w:val="22"/>
              </w:rPr>
              <w:t>or</w:t>
            </w:r>
            <w:r>
              <w:rPr>
                <w:spacing w:val="-3"/>
                <w:sz w:val="22"/>
              </w:rPr>
              <w:t> </w:t>
            </w:r>
            <w:r>
              <w:rPr>
                <w:sz w:val="22"/>
              </w:rPr>
              <w:t>hepatic</w:t>
            </w:r>
            <w:r>
              <w:rPr>
                <w:spacing w:val="-2"/>
                <w:sz w:val="22"/>
              </w:rPr>
              <w:t> failure</w:t>
            </w:r>
          </w:p>
          <w:p>
            <w:pPr>
              <w:pStyle w:val="TableParagraph"/>
              <w:numPr>
                <w:ilvl w:val="1"/>
                <w:numId w:val="10"/>
              </w:numPr>
              <w:tabs>
                <w:tab w:pos="1274" w:val="left" w:leader="none"/>
              </w:tabs>
              <w:spacing w:line="240" w:lineRule="auto" w:before="126" w:after="0"/>
              <w:ind w:left="1274" w:right="0" w:hanging="360"/>
              <w:jc w:val="left"/>
              <w:rPr>
                <w:sz w:val="22"/>
              </w:rPr>
            </w:pPr>
            <w:r>
              <w:rPr>
                <w:spacing w:val="-2"/>
                <w:sz w:val="22"/>
              </w:rPr>
              <w:t>Amblyopia</w:t>
            </w:r>
          </w:p>
          <w:p>
            <w:pPr>
              <w:pStyle w:val="TableParagraph"/>
              <w:numPr>
                <w:ilvl w:val="1"/>
                <w:numId w:val="10"/>
              </w:numPr>
              <w:tabs>
                <w:tab w:pos="1274" w:val="left" w:leader="none"/>
              </w:tabs>
              <w:spacing w:line="360" w:lineRule="auto" w:before="126" w:after="0"/>
              <w:ind w:left="1274" w:right="59" w:hanging="361"/>
              <w:jc w:val="left"/>
              <w:rPr>
                <w:sz w:val="22"/>
              </w:rPr>
            </w:pPr>
            <w:r>
              <w:rPr>
                <w:sz w:val="22"/>
              </w:rPr>
              <w:t>Loss</w:t>
            </w:r>
            <w:r>
              <w:rPr>
                <w:spacing w:val="-11"/>
                <w:sz w:val="22"/>
              </w:rPr>
              <w:t> </w:t>
            </w:r>
            <w:r>
              <w:rPr>
                <w:sz w:val="22"/>
              </w:rPr>
              <w:t>of</w:t>
            </w:r>
            <w:r>
              <w:rPr>
                <w:spacing w:val="-11"/>
                <w:sz w:val="22"/>
              </w:rPr>
              <w:t> </w:t>
            </w:r>
            <w:r>
              <w:rPr>
                <w:sz w:val="22"/>
              </w:rPr>
              <w:t>vision</w:t>
            </w:r>
            <w:r>
              <w:rPr>
                <w:spacing w:val="-13"/>
                <w:sz w:val="22"/>
              </w:rPr>
              <w:t> </w:t>
            </w:r>
            <w:r>
              <w:rPr>
                <w:sz w:val="22"/>
              </w:rPr>
              <w:t>in</w:t>
            </w:r>
            <w:r>
              <w:rPr>
                <w:spacing w:val="-11"/>
                <w:sz w:val="22"/>
              </w:rPr>
              <w:t> </w:t>
            </w:r>
            <w:r>
              <w:rPr>
                <w:sz w:val="22"/>
              </w:rPr>
              <w:t>one</w:t>
            </w:r>
            <w:r>
              <w:rPr>
                <w:spacing w:val="-11"/>
                <w:sz w:val="22"/>
              </w:rPr>
              <w:t> </w:t>
            </w:r>
            <w:r>
              <w:rPr>
                <w:sz w:val="22"/>
              </w:rPr>
              <w:t>eye</w:t>
            </w:r>
            <w:r>
              <w:rPr>
                <w:spacing w:val="-11"/>
                <w:sz w:val="22"/>
              </w:rPr>
              <w:t> </w:t>
            </w:r>
            <w:r>
              <w:rPr>
                <w:sz w:val="22"/>
              </w:rPr>
              <w:t>because</w:t>
            </w:r>
            <w:r>
              <w:rPr>
                <w:spacing w:val="-11"/>
                <w:sz w:val="22"/>
              </w:rPr>
              <w:t> </w:t>
            </w:r>
            <w:r>
              <w:rPr>
                <w:sz w:val="22"/>
              </w:rPr>
              <w:t>of</w:t>
            </w:r>
            <w:r>
              <w:rPr>
                <w:spacing w:val="-8"/>
                <w:sz w:val="22"/>
              </w:rPr>
              <w:t> </w:t>
            </w:r>
            <w:r>
              <w:rPr>
                <w:sz w:val="22"/>
              </w:rPr>
              <w:t>Non-arterial</w:t>
            </w:r>
            <w:r>
              <w:rPr>
                <w:spacing w:val="-10"/>
                <w:sz w:val="22"/>
              </w:rPr>
              <w:t> </w:t>
            </w:r>
            <w:r>
              <w:rPr>
                <w:sz w:val="22"/>
              </w:rPr>
              <w:t>ischemic Ophtalmic Neuropathy (NAION)</w:t>
            </w:r>
          </w:p>
          <w:p>
            <w:pPr>
              <w:pStyle w:val="TableParagraph"/>
              <w:numPr>
                <w:ilvl w:val="1"/>
                <w:numId w:val="10"/>
              </w:numPr>
              <w:tabs>
                <w:tab w:pos="1274" w:val="left" w:leader="none"/>
              </w:tabs>
              <w:spacing w:line="360" w:lineRule="auto" w:before="0" w:after="0"/>
              <w:ind w:left="1274" w:right="62" w:hanging="361"/>
              <w:jc w:val="left"/>
              <w:rPr>
                <w:sz w:val="22"/>
              </w:rPr>
            </w:pPr>
            <w:r>
              <w:rPr>
                <w:sz w:val="22"/>
              </w:rPr>
              <w:t>Known hereditary degenerative retinal disorders such as retinitis pigmentosa</w:t>
            </w:r>
          </w:p>
          <w:p>
            <w:pPr>
              <w:pStyle w:val="TableParagraph"/>
              <w:numPr>
                <w:ilvl w:val="1"/>
                <w:numId w:val="10"/>
              </w:numPr>
              <w:tabs>
                <w:tab w:pos="1274" w:val="left" w:leader="none"/>
              </w:tabs>
              <w:spacing w:line="252" w:lineRule="exact" w:before="0" w:after="0"/>
              <w:ind w:left="1274" w:right="0" w:hanging="360"/>
              <w:jc w:val="left"/>
              <w:rPr>
                <w:sz w:val="22"/>
              </w:rPr>
            </w:pPr>
            <w:r>
              <w:rPr>
                <w:sz w:val="22"/>
              </w:rPr>
              <w:t>Leukemia,</w:t>
            </w:r>
            <w:r>
              <w:rPr>
                <w:spacing w:val="-7"/>
                <w:sz w:val="22"/>
              </w:rPr>
              <w:t> </w:t>
            </w:r>
            <w:r>
              <w:rPr>
                <w:sz w:val="22"/>
              </w:rPr>
              <w:t>Drepanocytosis,</w:t>
            </w:r>
            <w:r>
              <w:rPr>
                <w:spacing w:val="-8"/>
                <w:sz w:val="22"/>
              </w:rPr>
              <w:t> </w:t>
            </w:r>
            <w:r>
              <w:rPr>
                <w:sz w:val="22"/>
              </w:rPr>
              <w:t>Multiple</w:t>
            </w:r>
            <w:r>
              <w:rPr>
                <w:spacing w:val="-7"/>
                <w:sz w:val="22"/>
              </w:rPr>
              <w:t> </w:t>
            </w:r>
            <w:r>
              <w:rPr>
                <w:spacing w:val="-2"/>
                <w:sz w:val="22"/>
              </w:rPr>
              <w:t>Myeloma</w:t>
            </w:r>
          </w:p>
          <w:p>
            <w:pPr>
              <w:pStyle w:val="TableParagraph"/>
              <w:numPr>
                <w:ilvl w:val="0"/>
                <w:numId w:val="10"/>
              </w:numPr>
              <w:tabs>
                <w:tab w:pos="788" w:val="left" w:leader="none"/>
              </w:tabs>
              <w:spacing w:line="240" w:lineRule="auto" w:before="126" w:after="0"/>
              <w:ind w:left="788" w:right="0" w:hanging="359"/>
              <w:jc w:val="both"/>
              <w:rPr>
                <w:sz w:val="22"/>
              </w:rPr>
            </w:pPr>
            <w:r>
              <w:rPr>
                <w:sz w:val="22"/>
              </w:rPr>
              <w:t>Pregnancy</w:t>
            </w:r>
            <w:r>
              <w:rPr>
                <w:spacing w:val="-2"/>
                <w:sz w:val="22"/>
              </w:rPr>
              <w:t> </w:t>
            </w:r>
            <w:r>
              <w:rPr>
                <w:sz w:val="22"/>
              </w:rPr>
              <w:t>or</w:t>
            </w:r>
            <w:r>
              <w:rPr>
                <w:spacing w:val="-2"/>
                <w:sz w:val="22"/>
              </w:rPr>
              <w:t> breastfeeding;</w:t>
            </w:r>
          </w:p>
          <w:p>
            <w:pPr>
              <w:pStyle w:val="TableParagraph"/>
              <w:numPr>
                <w:ilvl w:val="0"/>
                <w:numId w:val="10"/>
              </w:numPr>
              <w:tabs>
                <w:tab w:pos="789" w:val="left" w:leader="none"/>
              </w:tabs>
              <w:spacing w:line="360" w:lineRule="auto" w:before="127" w:after="0"/>
              <w:ind w:left="789" w:right="60" w:hanging="360"/>
              <w:jc w:val="both"/>
              <w:rPr>
                <w:sz w:val="22"/>
              </w:rPr>
            </w:pPr>
            <w:r>
              <w:rPr>
                <w:sz w:val="22"/>
              </w:rPr>
              <w:t>Subjects under reinforced protection, deprived of liberty by judicial</w:t>
            </w:r>
            <w:r>
              <w:rPr>
                <w:spacing w:val="-12"/>
                <w:sz w:val="22"/>
              </w:rPr>
              <w:t> </w:t>
            </w:r>
            <w:r>
              <w:rPr>
                <w:sz w:val="22"/>
              </w:rPr>
              <w:t>or</w:t>
            </w:r>
            <w:r>
              <w:rPr>
                <w:spacing w:val="-13"/>
                <w:sz w:val="22"/>
              </w:rPr>
              <w:t> </w:t>
            </w:r>
            <w:r>
              <w:rPr>
                <w:sz w:val="22"/>
              </w:rPr>
              <w:t>administrative</w:t>
            </w:r>
            <w:r>
              <w:rPr>
                <w:spacing w:val="-13"/>
                <w:sz w:val="22"/>
              </w:rPr>
              <w:t> </w:t>
            </w:r>
            <w:r>
              <w:rPr>
                <w:sz w:val="22"/>
              </w:rPr>
              <w:t>decision,</w:t>
            </w:r>
            <w:r>
              <w:rPr>
                <w:spacing w:val="-14"/>
                <w:sz w:val="22"/>
              </w:rPr>
              <w:t> </w:t>
            </w:r>
            <w:r>
              <w:rPr>
                <w:sz w:val="22"/>
              </w:rPr>
              <w:t>hospitalized</w:t>
            </w:r>
            <w:r>
              <w:rPr>
                <w:spacing w:val="-11"/>
                <w:sz w:val="22"/>
              </w:rPr>
              <w:t> </w:t>
            </w:r>
            <w:r>
              <w:rPr>
                <w:sz w:val="22"/>
              </w:rPr>
              <w:t>without</w:t>
            </w:r>
            <w:r>
              <w:rPr>
                <w:spacing w:val="-10"/>
                <w:sz w:val="22"/>
              </w:rPr>
              <w:t> </w:t>
            </w:r>
            <w:r>
              <w:rPr>
                <w:sz w:val="22"/>
              </w:rPr>
              <w:t>consent or</w:t>
            </w:r>
            <w:r>
              <w:rPr>
                <w:spacing w:val="-6"/>
                <w:sz w:val="22"/>
              </w:rPr>
              <w:t> </w:t>
            </w:r>
            <w:r>
              <w:rPr>
                <w:sz w:val="22"/>
              </w:rPr>
              <w:t>admitted</w:t>
            </w:r>
            <w:r>
              <w:rPr>
                <w:spacing w:val="-9"/>
                <w:sz w:val="22"/>
              </w:rPr>
              <w:t> </w:t>
            </w:r>
            <w:r>
              <w:rPr>
                <w:sz w:val="22"/>
              </w:rPr>
              <w:t>to</w:t>
            </w:r>
            <w:r>
              <w:rPr>
                <w:spacing w:val="-9"/>
                <w:sz w:val="22"/>
              </w:rPr>
              <w:t> </w:t>
            </w:r>
            <w:r>
              <w:rPr>
                <w:sz w:val="22"/>
              </w:rPr>
              <w:t>a</w:t>
            </w:r>
            <w:r>
              <w:rPr>
                <w:spacing w:val="-6"/>
                <w:sz w:val="22"/>
              </w:rPr>
              <w:t> </w:t>
            </w:r>
            <w:r>
              <w:rPr>
                <w:sz w:val="22"/>
              </w:rPr>
              <w:t>health</w:t>
            </w:r>
            <w:r>
              <w:rPr>
                <w:spacing w:val="-7"/>
                <w:sz w:val="22"/>
              </w:rPr>
              <w:t> </w:t>
            </w:r>
            <w:r>
              <w:rPr>
                <w:sz w:val="22"/>
              </w:rPr>
              <w:t>or</w:t>
            </w:r>
            <w:r>
              <w:rPr>
                <w:spacing w:val="-6"/>
                <w:sz w:val="22"/>
              </w:rPr>
              <w:t> </w:t>
            </w:r>
            <w:r>
              <w:rPr>
                <w:sz w:val="22"/>
              </w:rPr>
              <w:t>social</w:t>
            </w:r>
            <w:r>
              <w:rPr>
                <w:spacing w:val="-3"/>
                <w:sz w:val="22"/>
              </w:rPr>
              <w:t> </w:t>
            </w:r>
            <w:r>
              <w:rPr>
                <w:sz w:val="22"/>
              </w:rPr>
              <w:t>care</w:t>
            </w:r>
            <w:r>
              <w:rPr>
                <w:spacing w:val="-9"/>
                <w:sz w:val="22"/>
              </w:rPr>
              <w:t> </w:t>
            </w:r>
            <w:r>
              <w:rPr>
                <w:sz w:val="22"/>
              </w:rPr>
              <w:t>establishment</w:t>
            </w:r>
            <w:r>
              <w:rPr>
                <w:spacing w:val="-8"/>
                <w:sz w:val="22"/>
              </w:rPr>
              <w:t> </w:t>
            </w:r>
            <w:r>
              <w:rPr>
                <w:sz w:val="22"/>
              </w:rPr>
              <w:t>for</w:t>
            </w:r>
            <w:r>
              <w:rPr>
                <w:spacing w:val="-8"/>
                <w:sz w:val="22"/>
              </w:rPr>
              <w:t> </w:t>
            </w:r>
            <w:r>
              <w:rPr>
                <w:sz w:val="22"/>
              </w:rPr>
              <w:t>purposes other than research;</w:t>
            </w:r>
          </w:p>
          <w:p>
            <w:pPr>
              <w:pStyle w:val="TableParagraph"/>
              <w:numPr>
                <w:ilvl w:val="0"/>
                <w:numId w:val="10"/>
              </w:numPr>
              <w:tabs>
                <w:tab w:pos="788" w:val="left" w:leader="none"/>
              </w:tabs>
              <w:spacing w:line="240" w:lineRule="auto" w:before="1" w:after="0"/>
              <w:ind w:left="788" w:right="0" w:hanging="359"/>
              <w:jc w:val="both"/>
              <w:rPr>
                <w:sz w:val="22"/>
              </w:rPr>
            </w:pPr>
            <w:r>
              <w:rPr>
                <w:sz w:val="22"/>
              </w:rPr>
              <w:t>Being</w:t>
            </w:r>
            <w:r>
              <w:rPr>
                <w:spacing w:val="2"/>
                <w:sz w:val="22"/>
              </w:rPr>
              <w:t> </w:t>
            </w:r>
            <w:r>
              <w:rPr>
                <w:sz w:val="22"/>
              </w:rPr>
              <w:t>in</w:t>
            </w:r>
            <w:r>
              <w:rPr>
                <w:spacing w:val="5"/>
                <w:sz w:val="22"/>
              </w:rPr>
              <w:t> </w:t>
            </w:r>
            <w:r>
              <w:rPr>
                <w:sz w:val="22"/>
              </w:rPr>
              <w:t>an</w:t>
            </w:r>
            <w:r>
              <w:rPr>
                <w:spacing w:val="4"/>
                <w:sz w:val="22"/>
              </w:rPr>
              <w:t> </w:t>
            </w:r>
            <w:r>
              <w:rPr>
                <w:sz w:val="22"/>
              </w:rPr>
              <w:t>exclusion</w:t>
            </w:r>
            <w:r>
              <w:rPr>
                <w:spacing w:val="3"/>
                <w:sz w:val="22"/>
              </w:rPr>
              <w:t> </w:t>
            </w:r>
            <w:r>
              <w:rPr>
                <w:sz w:val="22"/>
              </w:rPr>
              <w:t>period</w:t>
            </w:r>
            <w:r>
              <w:rPr>
                <w:spacing w:val="4"/>
                <w:sz w:val="22"/>
              </w:rPr>
              <w:t> </w:t>
            </w:r>
            <w:r>
              <w:rPr>
                <w:sz w:val="22"/>
              </w:rPr>
              <w:t>for</w:t>
            </w:r>
            <w:r>
              <w:rPr>
                <w:spacing w:val="4"/>
                <w:sz w:val="22"/>
              </w:rPr>
              <w:t> </w:t>
            </w:r>
            <w:r>
              <w:rPr>
                <w:sz w:val="22"/>
              </w:rPr>
              <w:t>another</w:t>
            </w:r>
            <w:r>
              <w:rPr>
                <w:spacing w:val="4"/>
                <w:sz w:val="22"/>
              </w:rPr>
              <w:t> </w:t>
            </w:r>
            <w:r>
              <w:rPr>
                <w:sz w:val="22"/>
              </w:rPr>
              <w:t>clinical</w:t>
            </w:r>
            <w:r>
              <w:rPr>
                <w:spacing w:val="3"/>
                <w:sz w:val="22"/>
              </w:rPr>
              <w:t> </w:t>
            </w:r>
            <w:r>
              <w:rPr>
                <w:sz w:val="22"/>
              </w:rPr>
              <w:t>study</w:t>
            </w:r>
            <w:r>
              <w:rPr>
                <w:spacing w:val="3"/>
                <w:sz w:val="22"/>
              </w:rPr>
              <w:t> </w:t>
            </w:r>
            <w:r>
              <w:rPr>
                <w:sz w:val="22"/>
              </w:rPr>
              <w:t>or</w:t>
            </w:r>
            <w:r>
              <w:rPr>
                <w:spacing w:val="3"/>
                <w:sz w:val="22"/>
              </w:rPr>
              <w:t> </w:t>
            </w:r>
            <w:r>
              <w:rPr>
                <w:sz w:val="22"/>
              </w:rPr>
              <w:t>in</w:t>
            </w:r>
            <w:r>
              <w:rPr>
                <w:spacing w:val="5"/>
                <w:sz w:val="22"/>
              </w:rPr>
              <w:t> </w:t>
            </w:r>
            <w:r>
              <w:rPr>
                <w:spacing w:val="-5"/>
                <w:sz w:val="22"/>
              </w:rPr>
              <w:t>an</w:t>
            </w:r>
          </w:p>
          <w:p>
            <w:pPr>
              <w:pStyle w:val="TableParagraph"/>
              <w:spacing w:before="127"/>
              <w:ind w:left="789"/>
              <w:rPr>
                <w:sz w:val="22"/>
              </w:rPr>
            </w:pPr>
            <w:r>
              <w:rPr>
                <w:sz w:val="22"/>
              </w:rPr>
              <w:t>ongoing</w:t>
            </w:r>
            <w:r>
              <w:rPr>
                <w:spacing w:val="-7"/>
                <w:sz w:val="22"/>
              </w:rPr>
              <w:t> </w:t>
            </w:r>
            <w:r>
              <w:rPr>
                <w:sz w:val="22"/>
              </w:rPr>
              <w:t>interventional</w:t>
            </w:r>
            <w:r>
              <w:rPr>
                <w:spacing w:val="-8"/>
                <w:sz w:val="22"/>
              </w:rPr>
              <w:t> </w:t>
            </w:r>
            <w:r>
              <w:rPr>
                <w:sz w:val="22"/>
              </w:rPr>
              <w:t>clinical</w:t>
            </w:r>
            <w:r>
              <w:rPr>
                <w:spacing w:val="-8"/>
                <w:sz w:val="22"/>
              </w:rPr>
              <w:t> </w:t>
            </w:r>
            <w:r>
              <w:rPr>
                <w:spacing w:val="-2"/>
                <w:sz w:val="22"/>
              </w:rPr>
              <w:t>study.</w:t>
            </w:r>
          </w:p>
        </w:tc>
      </w:tr>
      <w:tr>
        <w:trPr>
          <w:trHeight w:val="2308" w:hRule="atLeast"/>
        </w:trPr>
        <w:tc>
          <w:tcPr>
            <w:tcW w:w="2770" w:type="dxa"/>
          </w:tcPr>
          <w:p>
            <w:pPr>
              <w:pStyle w:val="TableParagraph"/>
              <w:spacing w:line="360" w:lineRule="auto" w:before="1"/>
              <w:ind w:left="71"/>
              <w:rPr>
                <w:sz w:val="22"/>
              </w:rPr>
            </w:pPr>
            <w:r>
              <w:rPr>
                <w:smallCaps/>
                <w:sz w:val="22"/>
              </w:rPr>
              <w:t>Treatments</w:t>
            </w:r>
            <w:r>
              <w:rPr>
                <w:smallCaps/>
                <w:spacing w:val="-12"/>
                <w:sz w:val="22"/>
              </w:rPr>
              <w:t> </w:t>
            </w:r>
            <w:r>
              <w:rPr>
                <w:smallCaps/>
                <w:sz w:val="22"/>
              </w:rPr>
              <w:t>/</w:t>
            </w:r>
            <w:r>
              <w:rPr>
                <w:smallCaps/>
                <w:spacing w:val="-11"/>
                <w:sz w:val="22"/>
              </w:rPr>
              <w:t> </w:t>
            </w:r>
            <w:r>
              <w:rPr>
                <w:smallCaps/>
                <w:sz w:val="22"/>
              </w:rPr>
              <w:t>Strategies</w:t>
            </w:r>
            <w:r>
              <w:rPr>
                <w:smallCaps/>
                <w:spacing w:val="-11"/>
                <w:sz w:val="22"/>
              </w:rPr>
              <w:t> </w:t>
            </w:r>
            <w:r>
              <w:rPr>
                <w:smallCaps/>
                <w:sz w:val="22"/>
              </w:rPr>
              <w:t>/ </w:t>
            </w:r>
            <w:r>
              <w:rPr>
                <w:smallCaps/>
                <w:spacing w:val="-2"/>
                <w:sz w:val="22"/>
              </w:rPr>
              <w:t>Procedures</w:t>
            </w:r>
          </w:p>
        </w:tc>
        <w:tc>
          <w:tcPr>
            <w:tcW w:w="6455" w:type="dxa"/>
          </w:tcPr>
          <w:p>
            <w:pPr>
              <w:pStyle w:val="TableParagraph"/>
              <w:spacing w:before="1"/>
              <w:rPr>
                <w:sz w:val="22"/>
              </w:rPr>
            </w:pPr>
            <w:r>
              <w:rPr>
                <w:sz w:val="22"/>
              </w:rPr>
              <w:t>Eligible</w:t>
            </w:r>
            <w:r>
              <w:rPr>
                <w:spacing w:val="-4"/>
                <w:sz w:val="22"/>
              </w:rPr>
              <w:t> </w:t>
            </w:r>
            <w:r>
              <w:rPr>
                <w:sz w:val="22"/>
              </w:rPr>
              <w:t>patients</w:t>
            </w:r>
            <w:r>
              <w:rPr>
                <w:spacing w:val="-3"/>
                <w:sz w:val="22"/>
              </w:rPr>
              <w:t> </w:t>
            </w:r>
            <w:r>
              <w:rPr>
                <w:sz w:val="22"/>
              </w:rPr>
              <w:t>will</w:t>
            </w:r>
            <w:r>
              <w:rPr>
                <w:spacing w:val="-3"/>
                <w:sz w:val="22"/>
              </w:rPr>
              <w:t> </w:t>
            </w:r>
            <w:r>
              <w:rPr>
                <w:sz w:val="22"/>
              </w:rPr>
              <w:t>be</w:t>
            </w:r>
            <w:r>
              <w:rPr>
                <w:spacing w:val="-3"/>
                <w:sz w:val="22"/>
              </w:rPr>
              <w:t> </w:t>
            </w:r>
            <w:r>
              <w:rPr>
                <w:sz w:val="22"/>
              </w:rPr>
              <w:t>randomized</w:t>
            </w:r>
            <w:r>
              <w:rPr>
                <w:spacing w:val="-6"/>
                <w:sz w:val="22"/>
              </w:rPr>
              <w:t> </w:t>
            </w:r>
            <w:r>
              <w:rPr>
                <w:sz w:val="22"/>
              </w:rPr>
              <w:t>in</w:t>
            </w:r>
            <w:r>
              <w:rPr>
                <w:spacing w:val="-6"/>
                <w:sz w:val="22"/>
              </w:rPr>
              <w:t> </w:t>
            </w:r>
            <w:r>
              <w:rPr>
                <w:sz w:val="22"/>
              </w:rPr>
              <w:t>two</w:t>
            </w:r>
            <w:r>
              <w:rPr>
                <w:spacing w:val="-3"/>
                <w:sz w:val="22"/>
              </w:rPr>
              <w:t> </w:t>
            </w:r>
            <w:r>
              <w:rPr>
                <w:spacing w:val="-2"/>
                <w:sz w:val="22"/>
              </w:rPr>
              <w:t>groups:</w:t>
            </w:r>
          </w:p>
          <w:p>
            <w:pPr>
              <w:pStyle w:val="TableParagraph"/>
              <w:numPr>
                <w:ilvl w:val="0"/>
                <w:numId w:val="11"/>
              </w:numPr>
              <w:tabs>
                <w:tab w:pos="789" w:val="left" w:leader="none"/>
              </w:tabs>
              <w:spacing w:line="240" w:lineRule="auto" w:before="124" w:after="0"/>
              <w:ind w:left="789" w:right="0" w:hanging="360"/>
              <w:jc w:val="left"/>
              <w:rPr>
                <w:b/>
                <w:sz w:val="22"/>
              </w:rPr>
            </w:pPr>
            <w:r>
              <w:rPr>
                <w:b/>
                <w:sz w:val="22"/>
                <w:u w:val="single"/>
              </w:rPr>
              <w:t>Experimental</w:t>
            </w:r>
            <w:r>
              <w:rPr>
                <w:b/>
                <w:spacing w:val="-8"/>
                <w:sz w:val="22"/>
                <w:u w:val="single"/>
              </w:rPr>
              <w:t> </w:t>
            </w:r>
            <w:r>
              <w:rPr>
                <w:b/>
                <w:spacing w:val="-2"/>
                <w:sz w:val="22"/>
                <w:u w:val="single"/>
              </w:rPr>
              <w:t>group</w:t>
            </w:r>
          </w:p>
          <w:p>
            <w:pPr>
              <w:pStyle w:val="TableParagraph"/>
              <w:spacing w:line="360" w:lineRule="auto" w:before="128"/>
              <w:rPr>
                <w:sz w:val="22"/>
              </w:rPr>
            </w:pPr>
            <w:r>
              <w:rPr>
                <w:sz w:val="22"/>
              </w:rPr>
              <w:t>Sildenafil</w:t>
            </w:r>
            <w:r>
              <w:rPr>
                <w:spacing w:val="-6"/>
                <w:sz w:val="22"/>
              </w:rPr>
              <w:t> </w:t>
            </w:r>
            <w:r>
              <w:rPr>
                <w:sz w:val="22"/>
              </w:rPr>
              <w:t>citrate</w:t>
            </w:r>
            <w:r>
              <w:rPr>
                <w:spacing w:val="-9"/>
                <w:sz w:val="22"/>
              </w:rPr>
              <w:t> </w:t>
            </w:r>
            <w:r>
              <w:rPr>
                <w:sz w:val="22"/>
              </w:rPr>
              <w:t>140</w:t>
            </w:r>
            <w:r>
              <w:rPr>
                <w:spacing w:val="-9"/>
                <w:sz w:val="22"/>
              </w:rPr>
              <w:t> </w:t>
            </w:r>
            <w:r>
              <w:rPr>
                <w:sz w:val="22"/>
              </w:rPr>
              <w:t>mg/day</w:t>
            </w:r>
            <w:r>
              <w:rPr>
                <w:spacing w:val="-8"/>
                <w:sz w:val="22"/>
              </w:rPr>
              <w:t> </w:t>
            </w:r>
            <w:r>
              <w:rPr>
                <w:sz w:val="22"/>
              </w:rPr>
              <w:t>(single</w:t>
            </w:r>
            <w:r>
              <w:rPr>
                <w:spacing w:val="-8"/>
                <w:sz w:val="22"/>
              </w:rPr>
              <w:t> </w:t>
            </w:r>
            <w:r>
              <w:rPr>
                <w:sz w:val="22"/>
              </w:rPr>
              <w:t>morning</w:t>
            </w:r>
            <w:r>
              <w:rPr>
                <w:spacing w:val="-8"/>
                <w:sz w:val="22"/>
              </w:rPr>
              <w:t> </w:t>
            </w:r>
            <w:r>
              <w:rPr>
                <w:sz w:val="22"/>
              </w:rPr>
              <w:t>oral</w:t>
            </w:r>
            <w:r>
              <w:rPr>
                <w:spacing w:val="-7"/>
                <w:sz w:val="22"/>
              </w:rPr>
              <w:t> </w:t>
            </w:r>
            <w:r>
              <w:rPr>
                <w:sz w:val="22"/>
              </w:rPr>
              <w:t>dose</w:t>
            </w:r>
            <w:r>
              <w:rPr>
                <w:spacing w:val="-9"/>
                <w:sz w:val="22"/>
              </w:rPr>
              <w:t> </w:t>
            </w:r>
            <w:r>
              <w:rPr>
                <w:sz w:val="22"/>
              </w:rPr>
              <w:t>of</w:t>
            </w:r>
            <w:r>
              <w:rPr>
                <w:spacing w:val="-5"/>
                <w:sz w:val="22"/>
              </w:rPr>
              <w:t> </w:t>
            </w:r>
            <w:r>
              <w:rPr>
                <w:sz w:val="22"/>
              </w:rPr>
              <w:t>140</w:t>
            </w:r>
            <w:r>
              <w:rPr>
                <w:spacing w:val="-9"/>
                <w:sz w:val="22"/>
              </w:rPr>
              <w:t> </w:t>
            </w:r>
            <w:r>
              <w:rPr>
                <w:sz w:val="22"/>
              </w:rPr>
              <w:t>mg)</w:t>
            </w:r>
            <w:r>
              <w:rPr>
                <w:spacing w:val="-9"/>
                <w:sz w:val="22"/>
              </w:rPr>
              <w:t> </w:t>
            </w:r>
            <w:r>
              <w:rPr>
                <w:sz w:val="22"/>
              </w:rPr>
              <w:t>for</w:t>
            </w:r>
            <w:r>
              <w:rPr>
                <w:spacing w:val="-9"/>
                <w:sz w:val="22"/>
              </w:rPr>
              <w:t> </w:t>
            </w:r>
            <w:r>
              <w:rPr>
                <w:sz w:val="22"/>
              </w:rPr>
              <w:t>a total duration of 24 weeks.</w:t>
            </w:r>
          </w:p>
          <w:p>
            <w:pPr>
              <w:pStyle w:val="TableParagraph"/>
              <w:numPr>
                <w:ilvl w:val="0"/>
                <w:numId w:val="11"/>
              </w:numPr>
              <w:tabs>
                <w:tab w:pos="789" w:val="left" w:leader="none"/>
              </w:tabs>
              <w:spacing w:line="268" w:lineRule="exact" w:before="0" w:after="0"/>
              <w:ind w:left="789" w:right="0" w:hanging="360"/>
              <w:jc w:val="left"/>
              <w:rPr>
                <w:b/>
                <w:sz w:val="22"/>
              </w:rPr>
            </w:pPr>
            <w:r>
              <w:rPr>
                <w:b/>
                <w:sz w:val="22"/>
                <w:u w:val="single"/>
              </w:rPr>
              <w:t>Control</w:t>
            </w:r>
            <w:r>
              <w:rPr>
                <w:b/>
                <w:spacing w:val="-4"/>
                <w:sz w:val="22"/>
                <w:u w:val="single"/>
              </w:rPr>
              <w:t> </w:t>
            </w:r>
            <w:r>
              <w:rPr>
                <w:b/>
                <w:spacing w:val="-2"/>
                <w:sz w:val="22"/>
                <w:u w:val="single"/>
              </w:rPr>
              <w:t>group</w:t>
            </w:r>
          </w:p>
          <w:p>
            <w:pPr>
              <w:pStyle w:val="TableParagraph"/>
              <w:spacing w:before="128"/>
              <w:rPr>
                <w:sz w:val="22"/>
              </w:rPr>
            </w:pPr>
            <w:r>
              <w:rPr>
                <w:sz w:val="22"/>
              </w:rPr>
              <w:t>Placebo</w:t>
            </w:r>
            <w:r>
              <w:rPr>
                <w:spacing w:val="-3"/>
                <w:sz w:val="22"/>
              </w:rPr>
              <w:t> </w:t>
            </w:r>
            <w:r>
              <w:rPr>
                <w:sz w:val="22"/>
              </w:rPr>
              <w:t>(single</w:t>
            </w:r>
            <w:r>
              <w:rPr>
                <w:spacing w:val="-5"/>
                <w:sz w:val="22"/>
              </w:rPr>
              <w:t> </w:t>
            </w:r>
            <w:r>
              <w:rPr>
                <w:sz w:val="22"/>
              </w:rPr>
              <w:t>morning</w:t>
            </w:r>
            <w:r>
              <w:rPr>
                <w:spacing w:val="-3"/>
                <w:sz w:val="22"/>
              </w:rPr>
              <w:t> </w:t>
            </w:r>
            <w:r>
              <w:rPr>
                <w:sz w:val="22"/>
              </w:rPr>
              <w:t>oral</w:t>
            </w:r>
            <w:r>
              <w:rPr>
                <w:spacing w:val="-2"/>
                <w:sz w:val="22"/>
              </w:rPr>
              <w:t> </w:t>
            </w:r>
            <w:r>
              <w:rPr>
                <w:sz w:val="22"/>
              </w:rPr>
              <w:t>dose)</w:t>
            </w:r>
            <w:r>
              <w:rPr>
                <w:spacing w:val="-5"/>
                <w:sz w:val="22"/>
              </w:rPr>
              <w:t> </w:t>
            </w:r>
            <w:r>
              <w:rPr>
                <w:sz w:val="22"/>
              </w:rPr>
              <w:t>for</w:t>
            </w:r>
            <w:r>
              <w:rPr>
                <w:spacing w:val="-3"/>
                <w:sz w:val="22"/>
              </w:rPr>
              <w:t> </w:t>
            </w:r>
            <w:r>
              <w:rPr>
                <w:sz w:val="22"/>
              </w:rPr>
              <w:t>a</w:t>
            </w:r>
            <w:r>
              <w:rPr>
                <w:spacing w:val="-5"/>
                <w:sz w:val="22"/>
              </w:rPr>
              <w:t> </w:t>
            </w:r>
            <w:r>
              <w:rPr>
                <w:sz w:val="22"/>
              </w:rPr>
              <w:t>total</w:t>
            </w:r>
            <w:r>
              <w:rPr>
                <w:spacing w:val="-2"/>
                <w:sz w:val="22"/>
              </w:rPr>
              <w:t> </w:t>
            </w:r>
            <w:r>
              <w:rPr>
                <w:sz w:val="22"/>
              </w:rPr>
              <w:t>duration</w:t>
            </w:r>
            <w:r>
              <w:rPr>
                <w:spacing w:val="-6"/>
                <w:sz w:val="22"/>
              </w:rPr>
              <w:t> </w:t>
            </w:r>
            <w:r>
              <w:rPr>
                <w:sz w:val="22"/>
              </w:rPr>
              <w:t>of</w:t>
            </w:r>
            <w:r>
              <w:rPr>
                <w:spacing w:val="-3"/>
                <w:sz w:val="22"/>
              </w:rPr>
              <w:t> </w:t>
            </w:r>
            <w:r>
              <w:rPr>
                <w:sz w:val="22"/>
              </w:rPr>
              <w:t>24</w:t>
            </w:r>
            <w:r>
              <w:rPr>
                <w:spacing w:val="-2"/>
                <w:sz w:val="22"/>
              </w:rPr>
              <w:t> weeks.</w:t>
            </w:r>
          </w:p>
        </w:tc>
      </w:tr>
    </w:tbl>
    <w:p>
      <w:pPr>
        <w:pStyle w:val="TableParagraph"/>
        <w:spacing w:after="0"/>
        <w:rPr>
          <w:sz w:val="22"/>
        </w:rPr>
        <w:sectPr>
          <w:type w:val="continuous"/>
          <w:pgSz w:w="11910" w:h="16840"/>
          <w:pgMar w:header="718" w:footer="1003" w:top="1400" w:bottom="1200" w:left="1275" w:right="1133"/>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455"/>
      </w:tblGrid>
      <w:tr>
        <w:trPr>
          <w:trHeight w:val="8350" w:hRule="atLeast"/>
        </w:trPr>
        <w:tc>
          <w:tcPr>
            <w:tcW w:w="2770" w:type="dxa"/>
          </w:tcPr>
          <w:p>
            <w:pPr>
              <w:pStyle w:val="TableParagraph"/>
              <w:ind w:left="0"/>
              <w:rPr>
                <w:sz w:val="20"/>
              </w:rPr>
            </w:pPr>
          </w:p>
        </w:tc>
        <w:tc>
          <w:tcPr>
            <w:tcW w:w="6455" w:type="dxa"/>
          </w:tcPr>
          <w:p>
            <w:pPr>
              <w:pStyle w:val="TableParagraph"/>
              <w:spacing w:before="129"/>
              <w:ind w:left="0"/>
              <w:rPr>
                <w:rFonts w:ascii="Arial"/>
                <w:b/>
                <w:sz w:val="22"/>
              </w:rPr>
            </w:pPr>
          </w:p>
          <w:p>
            <w:pPr>
              <w:pStyle w:val="TableParagraph"/>
              <w:spacing w:line="360" w:lineRule="auto" w:before="1"/>
              <w:ind w:right="58"/>
              <w:jc w:val="both"/>
              <w:rPr>
                <w:sz w:val="22"/>
              </w:rPr>
            </w:pPr>
            <w:r>
              <w:rPr>
                <w:sz w:val="22"/>
              </w:rPr>
              <w:t>Treatment will be proposed in addition to optimal treatment (Antiplatelet/</w:t>
            </w:r>
            <w:r>
              <w:rPr>
                <w:spacing w:val="-11"/>
                <w:sz w:val="22"/>
              </w:rPr>
              <w:t> </w:t>
            </w:r>
            <w:r>
              <w:rPr>
                <w:sz w:val="22"/>
              </w:rPr>
              <w:t>Direct</w:t>
            </w:r>
            <w:r>
              <w:rPr>
                <w:spacing w:val="-11"/>
                <w:sz w:val="22"/>
              </w:rPr>
              <w:t> </w:t>
            </w:r>
            <w:r>
              <w:rPr>
                <w:sz w:val="22"/>
              </w:rPr>
              <w:t>Oral</w:t>
            </w:r>
            <w:r>
              <w:rPr>
                <w:spacing w:val="-11"/>
                <w:sz w:val="22"/>
              </w:rPr>
              <w:t> </w:t>
            </w:r>
            <w:r>
              <w:rPr>
                <w:sz w:val="22"/>
              </w:rPr>
              <w:t>Anticoagulant</w:t>
            </w:r>
            <w:r>
              <w:rPr>
                <w:spacing w:val="-10"/>
                <w:sz w:val="22"/>
              </w:rPr>
              <w:t> </w:t>
            </w:r>
            <w:r>
              <w:rPr>
                <w:sz w:val="22"/>
              </w:rPr>
              <w:t>+</w:t>
            </w:r>
            <w:r>
              <w:rPr>
                <w:spacing w:val="-12"/>
                <w:sz w:val="22"/>
              </w:rPr>
              <w:t> </w:t>
            </w:r>
            <w:r>
              <w:rPr>
                <w:sz w:val="22"/>
              </w:rPr>
              <w:t>Lipid</w:t>
            </w:r>
            <w:r>
              <w:rPr>
                <w:spacing w:val="-13"/>
                <w:sz w:val="22"/>
              </w:rPr>
              <w:t> </w:t>
            </w:r>
            <w:r>
              <w:rPr>
                <w:sz w:val="22"/>
              </w:rPr>
              <w:t>Lowering</w:t>
            </w:r>
            <w:r>
              <w:rPr>
                <w:spacing w:val="-13"/>
                <w:sz w:val="22"/>
              </w:rPr>
              <w:t> </w:t>
            </w:r>
            <w:r>
              <w:rPr>
                <w:sz w:val="22"/>
              </w:rPr>
              <w:t>Drugs</w:t>
            </w:r>
            <w:r>
              <w:rPr>
                <w:spacing w:val="-12"/>
                <w:sz w:val="22"/>
              </w:rPr>
              <w:t> </w:t>
            </w:r>
            <w:r>
              <w:rPr>
                <w:sz w:val="22"/>
              </w:rPr>
              <w:t>+</w:t>
            </w:r>
            <w:r>
              <w:rPr>
                <w:spacing w:val="-12"/>
                <w:sz w:val="22"/>
              </w:rPr>
              <w:t> </w:t>
            </w:r>
            <w:r>
              <w:rPr>
                <w:sz w:val="22"/>
              </w:rPr>
              <w:t>AT2 antagonists</w:t>
            </w:r>
            <w:r>
              <w:rPr>
                <w:spacing w:val="-4"/>
                <w:sz w:val="22"/>
              </w:rPr>
              <w:t> </w:t>
            </w:r>
            <w:r>
              <w:rPr>
                <w:sz w:val="22"/>
              </w:rPr>
              <w:t>/</w:t>
            </w:r>
            <w:r>
              <w:rPr>
                <w:spacing w:val="-3"/>
                <w:sz w:val="22"/>
              </w:rPr>
              <w:t> </w:t>
            </w:r>
            <w:r>
              <w:rPr>
                <w:sz w:val="22"/>
              </w:rPr>
              <w:t>ACE</w:t>
            </w:r>
            <w:r>
              <w:rPr>
                <w:spacing w:val="-4"/>
                <w:sz w:val="22"/>
              </w:rPr>
              <w:t> </w:t>
            </w:r>
            <w:r>
              <w:rPr>
                <w:sz w:val="22"/>
              </w:rPr>
              <w:t>Inhibitors;</w:t>
            </w:r>
            <w:r>
              <w:rPr>
                <w:spacing w:val="-3"/>
                <w:sz w:val="22"/>
              </w:rPr>
              <w:t> </w:t>
            </w:r>
            <w:r>
              <w:rPr>
                <w:sz w:val="22"/>
              </w:rPr>
              <w:t>unless</w:t>
            </w:r>
            <w:r>
              <w:rPr>
                <w:spacing w:val="-4"/>
                <w:sz w:val="22"/>
              </w:rPr>
              <w:t> </w:t>
            </w:r>
            <w:r>
              <w:rPr>
                <w:sz w:val="22"/>
              </w:rPr>
              <w:t>contra-indicated)</w:t>
            </w:r>
            <w:r>
              <w:rPr>
                <w:spacing w:val="-5"/>
                <w:sz w:val="22"/>
              </w:rPr>
              <w:t> </w:t>
            </w:r>
            <w:r>
              <w:rPr>
                <w:sz w:val="22"/>
              </w:rPr>
              <w:t>+</w:t>
            </w:r>
            <w:r>
              <w:rPr>
                <w:spacing w:val="-4"/>
                <w:sz w:val="22"/>
              </w:rPr>
              <w:t> </w:t>
            </w:r>
            <w:r>
              <w:rPr>
                <w:sz w:val="22"/>
              </w:rPr>
              <w:t>advice</w:t>
            </w:r>
            <w:r>
              <w:rPr>
                <w:spacing w:val="-5"/>
                <w:sz w:val="22"/>
              </w:rPr>
              <w:t> </w:t>
            </w:r>
            <w:r>
              <w:rPr>
                <w:sz w:val="22"/>
              </w:rPr>
              <w:t>to</w:t>
            </w:r>
            <w:r>
              <w:rPr>
                <w:spacing w:val="-4"/>
                <w:sz w:val="22"/>
              </w:rPr>
              <w:t> </w:t>
            </w:r>
            <w:r>
              <w:rPr>
                <w:sz w:val="22"/>
              </w:rPr>
              <w:t>walk. The</w:t>
            </w:r>
            <w:r>
              <w:rPr>
                <w:spacing w:val="-6"/>
                <w:sz w:val="22"/>
              </w:rPr>
              <w:t> </w:t>
            </w:r>
            <w:r>
              <w:rPr>
                <w:sz w:val="22"/>
              </w:rPr>
              <w:t>experimental</w:t>
            </w:r>
            <w:r>
              <w:rPr>
                <w:spacing w:val="-5"/>
                <w:sz w:val="22"/>
              </w:rPr>
              <w:t> </w:t>
            </w:r>
            <w:r>
              <w:rPr>
                <w:sz w:val="22"/>
              </w:rPr>
              <w:t>drug</w:t>
            </w:r>
            <w:r>
              <w:rPr>
                <w:spacing w:val="-6"/>
                <w:sz w:val="22"/>
              </w:rPr>
              <w:t> </w:t>
            </w:r>
            <w:r>
              <w:rPr>
                <w:sz w:val="22"/>
              </w:rPr>
              <w:t>will</w:t>
            </w:r>
            <w:r>
              <w:rPr>
                <w:spacing w:val="-7"/>
                <w:sz w:val="22"/>
              </w:rPr>
              <w:t> </w:t>
            </w:r>
            <w:r>
              <w:rPr>
                <w:sz w:val="22"/>
              </w:rPr>
              <w:t>be</w:t>
            </w:r>
            <w:r>
              <w:rPr>
                <w:spacing w:val="-5"/>
                <w:sz w:val="22"/>
              </w:rPr>
              <w:t> </w:t>
            </w:r>
            <w:r>
              <w:rPr>
                <w:sz w:val="22"/>
              </w:rPr>
              <w:t>delivered</w:t>
            </w:r>
            <w:r>
              <w:rPr>
                <w:spacing w:val="-5"/>
                <w:sz w:val="22"/>
              </w:rPr>
              <w:t> </w:t>
            </w:r>
            <w:r>
              <w:rPr>
                <w:sz w:val="22"/>
              </w:rPr>
              <w:t>for</w:t>
            </w:r>
            <w:r>
              <w:rPr>
                <w:spacing w:val="-5"/>
                <w:sz w:val="22"/>
              </w:rPr>
              <w:t> </w:t>
            </w:r>
            <w:r>
              <w:rPr>
                <w:sz w:val="22"/>
              </w:rPr>
              <w:t>a</w:t>
            </w:r>
            <w:r>
              <w:rPr>
                <w:spacing w:val="-5"/>
                <w:sz w:val="22"/>
              </w:rPr>
              <w:t> </w:t>
            </w:r>
            <w:r>
              <w:rPr>
                <w:sz w:val="22"/>
              </w:rPr>
              <w:t>4</w:t>
            </w:r>
            <w:r>
              <w:rPr>
                <w:spacing w:val="-6"/>
                <w:sz w:val="22"/>
              </w:rPr>
              <w:t> </w:t>
            </w:r>
            <w:r>
              <w:rPr>
                <w:sz w:val="22"/>
              </w:rPr>
              <w:t>weeks</w:t>
            </w:r>
            <w:r>
              <w:rPr>
                <w:spacing w:val="-5"/>
                <w:sz w:val="22"/>
              </w:rPr>
              <w:t> </w:t>
            </w:r>
            <w:r>
              <w:rPr>
                <w:sz w:val="22"/>
              </w:rPr>
              <w:t>treatment</w:t>
            </w:r>
            <w:r>
              <w:rPr>
                <w:spacing w:val="-5"/>
                <w:sz w:val="22"/>
              </w:rPr>
              <w:t> </w:t>
            </w:r>
            <w:r>
              <w:rPr>
                <w:sz w:val="22"/>
              </w:rPr>
              <w:t>period. Phone</w:t>
            </w:r>
            <w:r>
              <w:rPr>
                <w:spacing w:val="-11"/>
                <w:sz w:val="22"/>
              </w:rPr>
              <w:t> </w:t>
            </w:r>
            <w:r>
              <w:rPr>
                <w:sz w:val="22"/>
              </w:rPr>
              <w:t>contact</w:t>
            </w:r>
            <w:r>
              <w:rPr>
                <w:spacing w:val="-7"/>
                <w:sz w:val="22"/>
              </w:rPr>
              <w:t> </w:t>
            </w:r>
            <w:r>
              <w:rPr>
                <w:sz w:val="22"/>
              </w:rPr>
              <w:t>will</w:t>
            </w:r>
            <w:r>
              <w:rPr>
                <w:spacing w:val="-7"/>
                <w:sz w:val="22"/>
              </w:rPr>
              <w:t> </w:t>
            </w:r>
            <w:r>
              <w:rPr>
                <w:sz w:val="22"/>
              </w:rPr>
              <w:t>be</w:t>
            </w:r>
            <w:r>
              <w:rPr>
                <w:spacing w:val="-10"/>
                <w:sz w:val="22"/>
              </w:rPr>
              <w:t> </w:t>
            </w:r>
            <w:r>
              <w:rPr>
                <w:sz w:val="22"/>
              </w:rPr>
              <w:t>carried</w:t>
            </w:r>
            <w:r>
              <w:rPr>
                <w:spacing w:val="-8"/>
                <w:sz w:val="22"/>
              </w:rPr>
              <w:t> </w:t>
            </w:r>
            <w:r>
              <w:rPr>
                <w:sz w:val="22"/>
              </w:rPr>
              <w:t>out</w:t>
            </w:r>
            <w:r>
              <w:rPr>
                <w:spacing w:val="-7"/>
                <w:sz w:val="22"/>
              </w:rPr>
              <w:t> </w:t>
            </w:r>
            <w:r>
              <w:rPr>
                <w:sz w:val="22"/>
              </w:rPr>
              <w:t>at</w:t>
            </w:r>
            <w:r>
              <w:rPr>
                <w:spacing w:val="-9"/>
                <w:sz w:val="22"/>
              </w:rPr>
              <w:t> </w:t>
            </w:r>
            <w:r>
              <w:rPr>
                <w:sz w:val="22"/>
              </w:rPr>
              <w:t>7</w:t>
            </w:r>
            <w:r>
              <w:rPr>
                <w:spacing w:val="-11"/>
                <w:sz w:val="22"/>
              </w:rPr>
              <w:t> </w:t>
            </w:r>
            <w:r>
              <w:rPr>
                <w:sz w:val="22"/>
              </w:rPr>
              <w:t>and</w:t>
            </w:r>
            <w:r>
              <w:rPr>
                <w:spacing w:val="-10"/>
                <w:sz w:val="22"/>
              </w:rPr>
              <w:t> </w:t>
            </w:r>
            <w:r>
              <w:rPr>
                <w:sz w:val="22"/>
              </w:rPr>
              <w:t>14</w:t>
            </w:r>
            <w:r>
              <w:rPr>
                <w:spacing w:val="-8"/>
                <w:sz w:val="22"/>
              </w:rPr>
              <w:t> </w:t>
            </w:r>
            <w:r>
              <w:rPr>
                <w:sz w:val="22"/>
              </w:rPr>
              <w:t>days</w:t>
            </w:r>
            <w:r>
              <w:rPr>
                <w:spacing w:val="-10"/>
                <w:sz w:val="22"/>
              </w:rPr>
              <w:t> </w:t>
            </w:r>
            <w:r>
              <w:rPr>
                <w:sz w:val="22"/>
              </w:rPr>
              <w:t>focusing</w:t>
            </w:r>
            <w:r>
              <w:rPr>
                <w:spacing w:val="-11"/>
                <w:sz w:val="22"/>
              </w:rPr>
              <w:t> </w:t>
            </w:r>
            <w:r>
              <w:rPr>
                <w:sz w:val="22"/>
              </w:rPr>
              <w:t>on</w:t>
            </w:r>
            <w:r>
              <w:rPr>
                <w:spacing w:val="-11"/>
                <w:sz w:val="22"/>
              </w:rPr>
              <w:t> </w:t>
            </w:r>
            <w:r>
              <w:rPr>
                <w:sz w:val="22"/>
              </w:rPr>
              <w:t>tolerance, compliance and eventual side effects.</w:t>
            </w:r>
          </w:p>
          <w:p>
            <w:pPr>
              <w:pStyle w:val="TableParagraph"/>
              <w:spacing w:line="360" w:lineRule="auto"/>
              <w:ind w:right="57"/>
              <w:jc w:val="both"/>
              <w:rPr>
                <w:sz w:val="22"/>
              </w:rPr>
            </w:pPr>
            <w:r>
              <w:rPr>
                <w:sz w:val="22"/>
              </w:rPr>
              <w:t>First follow up visit at week 4 will focus on tolerance, compliance and side effects. If no major side effect is found, the study drug will be delivered for an additional 8 weeks.</w:t>
            </w:r>
          </w:p>
          <w:p>
            <w:pPr>
              <w:pStyle w:val="TableParagraph"/>
              <w:spacing w:line="360" w:lineRule="auto"/>
              <w:ind w:right="59"/>
              <w:jc w:val="both"/>
              <w:rPr>
                <w:sz w:val="22"/>
              </w:rPr>
            </w:pPr>
            <w:r>
              <w:rPr>
                <w:sz w:val="22"/>
              </w:rPr>
              <w:t>Phone contact will be carried out at 8 weeks focusing on tolerance, compliance and eventual side effects.</w:t>
            </w:r>
          </w:p>
          <w:p>
            <w:pPr>
              <w:pStyle w:val="TableParagraph"/>
              <w:spacing w:line="360" w:lineRule="auto"/>
              <w:ind w:right="59"/>
              <w:jc w:val="both"/>
              <w:rPr>
                <w:sz w:val="22"/>
              </w:rPr>
            </w:pPr>
            <w:r>
              <w:rPr>
                <w:sz w:val="22"/>
              </w:rPr>
              <w:t>Patients will be evaluated at week 12 (second follow-up visit) for persistent or non-persistent indication for revascularization and considered for revascularization if needed. In parallel, attention will be given</w:t>
            </w:r>
            <w:r>
              <w:rPr>
                <w:spacing w:val="-14"/>
                <w:sz w:val="22"/>
              </w:rPr>
              <w:t> </w:t>
            </w:r>
            <w:r>
              <w:rPr>
                <w:sz w:val="22"/>
              </w:rPr>
              <w:t>to</w:t>
            </w:r>
            <w:r>
              <w:rPr>
                <w:spacing w:val="-14"/>
                <w:sz w:val="22"/>
              </w:rPr>
              <w:t> </w:t>
            </w:r>
            <w:r>
              <w:rPr>
                <w:sz w:val="22"/>
              </w:rPr>
              <w:t>tolerance,</w:t>
            </w:r>
            <w:r>
              <w:rPr>
                <w:spacing w:val="-14"/>
                <w:sz w:val="22"/>
              </w:rPr>
              <w:t> </w:t>
            </w:r>
            <w:r>
              <w:rPr>
                <w:sz w:val="22"/>
              </w:rPr>
              <w:t>compliance</w:t>
            </w:r>
            <w:r>
              <w:rPr>
                <w:spacing w:val="-13"/>
                <w:sz w:val="22"/>
              </w:rPr>
              <w:t> </w:t>
            </w:r>
            <w:r>
              <w:rPr>
                <w:sz w:val="22"/>
              </w:rPr>
              <w:t>and</w:t>
            </w:r>
            <w:r>
              <w:rPr>
                <w:spacing w:val="-14"/>
                <w:sz w:val="22"/>
              </w:rPr>
              <w:t> </w:t>
            </w:r>
            <w:r>
              <w:rPr>
                <w:sz w:val="22"/>
              </w:rPr>
              <w:t>eventual</w:t>
            </w:r>
            <w:r>
              <w:rPr>
                <w:spacing w:val="-14"/>
                <w:sz w:val="22"/>
              </w:rPr>
              <w:t> </w:t>
            </w:r>
            <w:r>
              <w:rPr>
                <w:sz w:val="22"/>
              </w:rPr>
              <w:t>side</w:t>
            </w:r>
            <w:r>
              <w:rPr>
                <w:spacing w:val="-14"/>
                <w:sz w:val="22"/>
              </w:rPr>
              <w:t> </w:t>
            </w:r>
            <w:r>
              <w:rPr>
                <w:sz w:val="22"/>
              </w:rPr>
              <w:t>effects.</w:t>
            </w:r>
            <w:r>
              <w:rPr>
                <w:spacing w:val="-13"/>
                <w:sz w:val="22"/>
              </w:rPr>
              <w:t> </w:t>
            </w:r>
            <w:r>
              <w:rPr>
                <w:sz w:val="22"/>
              </w:rPr>
              <w:t>If</w:t>
            </w:r>
            <w:r>
              <w:rPr>
                <w:spacing w:val="-14"/>
                <w:sz w:val="22"/>
              </w:rPr>
              <w:t> </w:t>
            </w:r>
            <w:r>
              <w:rPr>
                <w:sz w:val="22"/>
              </w:rPr>
              <w:t>no</w:t>
            </w:r>
            <w:r>
              <w:rPr>
                <w:spacing w:val="-14"/>
                <w:sz w:val="22"/>
              </w:rPr>
              <w:t> </w:t>
            </w:r>
            <w:r>
              <w:rPr>
                <w:sz w:val="22"/>
              </w:rPr>
              <w:t>major</w:t>
            </w:r>
            <w:r>
              <w:rPr>
                <w:spacing w:val="-14"/>
                <w:sz w:val="22"/>
              </w:rPr>
              <w:t> </w:t>
            </w:r>
            <w:r>
              <w:rPr>
                <w:sz w:val="22"/>
              </w:rPr>
              <w:t>side effect is found, the study drug will be delivered for an additional 12 weeks period.</w:t>
            </w:r>
          </w:p>
          <w:p>
            <w:pPr>
              <w:pStyle w:val="TableParagraph"/>
              <w:spacing w:line="360" w:lineRule="auto"/>
              <w:ind w:right="65"/>
              <w:jc w:val="both"/>
              <w:rPr>
                <w:sz w:val="22"/>
              </w:rPr>
            </w:pPr>
            <w:r>
              <w:rPr>
                <w:sz w:val="22"/>
              </w:rPr>
              <w:t>Phone contact will be carried out at weeks 16 and 20 focusing on tolerance, compliance and eventual side effects.</w:t>
            </w:r>
          </w:p>
          <w:p>
            <w:pPr>
              <w:pStyle w:val="TableParagraph"/>
              <w:jc w:val="both"/>
              <w:rPr>
                <w:sz w:val="22"/>
              </w:rPr>
            </w:pPr>
            <w:r>
              <w:rPr>
                <w:sz w:val="22"/>
              </w:rPr>
              <w:t>Third</w:t>
            </w:r>
            <w:r>
              <w:rPr>
                <w:spacing w:val="38"/>
                <w:sz w:val="22"/>
              </w:rPr>
              <w:t> </w:t>
            </w:r>
            <w:r>
              <w:rPr>
                <w:sz w:val="22"/>
              </w:rPr>
              <w:t>and</w:t>
            </w:r>
            <w:r>
              <w:rPr>
                <w:spacing w:val="39"/>
                <w:sz w:val="22"/>
              </w:rPr>
              <w:t> </w:t>
            </w:r>
            <w:r>
              <w:rPr>
                <w:sz w:val="22"/>
              </w:rPr>
              <w:t>fourth</w:t>
            </w:r>
            <w:r>
              <w:rPr>
                <w:spacing w:val="38"/>
                <w:sz w:val="22"/>
              </w:rPr>
              <w:t> </w:t>
            </w:r>
            <w:r>
              <w:rPr>
                <w:sz w:val="22"/>
              </w:rPr>
              <w:t>follow-up</w:t>
            </w:r>
            <w:r>
              <w:rPr>
                <w:spacing w:val="41"/>
                <w:sz w:val="22"/>
              </w:rPr>
              <w:t> </w:t>
            </w:r>
            <w:r>
              <w:rPr>
                <w:sz w:val="22"/>
              </w:rPr>
              <w:t>visits</w:t>
            </w:r>
            <w:r>
              <w:rPr>
                <w:spacing w:val="39"/>
                <w:sz w:val="22"/>
              </w:rPr>
              <w:t> </w:t>
            </w:r>
            <w:r>
              <w:rPr>
                <w:sz w:val="22"/>
              </w:rPr>
              <w:t>are</w:t>
            </w:r>
            <w:r>
              <w:rPr>
                <w:spacing w:val="39"/>
                <w:sz w:val="22"/>
              </w:rPr>
              <w:t> </w:t>
            </w:r>
            <w:r>
              <w:rPr>
                <w:sz w:val="22"/>
              </w:rPr>
              <w:t>scheduled</w:t>
            </w:r>
            <w:r>
              <w:rPr>
                <w:spacing w:val="39"/>
                <w:sz w:val="22"/>
              </w:rPr>
              <w:t> </w:t>
            </w:r>
            <w:r>
              <w:rPr>
                <w:sz w:val="22"/>
              </w:rPr>
              <w:t>at</w:t>
            </w:r>
            <w:r>
              <w:rPr>
                <w:spacing w:val="39"/>
                <w:sz w:val="22"/>
              </w:rPr>
              <w:t> </w:t>
            </w:r>
            <w:r>
              <w:rPr>
                <w:sz w:val="22"/>
              </w:rPr>
              <w:t>week</w:t>
            </w:r>
            <w:r>
              <w:rPr>
                <w:spacing w:val="41"/>
                <w:sz w:val="22"/>
              </w:rPr>
              <w:t> </w:t>
            </w:r>
            <w:r>
              <w:rPr>
                <w:sz w:val="22"/>
              </w:rPr>
              <w:t>24</w:t>
            </w:r>
            <w:r>
              <w:rPr>
                <w:spacing w:val="38"/>
                <w:sz w:val="22"/>
              </w:rPr>
              <w:t> </w:t>
            </w:r>
            <w:r>
              <w:rPr>
                <w:sz w:val="22"/>
              </w:rPr>
              <w:t>(end</w:t>
            </w:r>
            <w:r>
              <w:rPr>
                <w:spacing w:val="42"/>
                <w:sz w:val="22"/>
              </w:rPr>
              <w:t> </w:t>
            </w:r>
            <w:r>
              <w:rPr>
                <w:spacing w:val="-5"/>
                <w:sz w:val="22"/>
              </w:rPr>
              <w:t>of</w:t>
            </w:r>
          </w:p>
          <w:p>
            <w:pPr>
              <w:pStyle w:val="TableParagraph"/>
              <w:spacing w:before="126"/>
              <w:jc w:val="both"/>
              <w:rPr>
                <w:sz w:val="22"/>
              </w:rPr>
            </w:pPr>
            <w:r>
              <w:rPr>
                <w:sz w:val="22"/>
              </w:rPr>
              <w:t>treatment)</w:t>
            </w:r>
            <w:r>
              <w:rPr>
                <w:spacing w:val="-7"/>
                <w:sz w:val="22"/>
              </w:rPr>
              <w:t> </w:t>
            </w:r>
            <w:r>
              <w:rPr>
                <w:sz w:val="22"/>
              </w:rPr>
              <w:t>and</w:t>
            </w:r>
            <w:r>
              <w:rPr>
                <w:spacing w:val="-2"/>
                <w:sz w:val="22"/>
              </w:rPr>
              <w:t> </w:t>
            </w:r>
            <w:r>
              <w:rPr>
                <w:sz w:val="22"/>
              </w:rPr>
              <w:t>week</w:t>
            </w:r>
            <w:r>
              <w:rPr>
                <w:spacing w:val="-2"/>
                <w:sz w:val="22"/>
              </w:rPr>
              <w:t> </w:t>
            </w:r>
            <w:r>
              <w:rPr>
                <w:sz w:val="22"/>
              </w:rPr>
              <w:t>48</w:t>
            </w:r>
            <w:r>
              <w:rPr>
                <w:spacing w:val="-4"/>
                <w:sz w:val="22"/>
              </w:rPr>
              <w:t> </w:t>
            </w:r>
            <w:r>
              <w:rPr>
                <w:sz w:val="22"/>
              </w:rPr>
              <w:t>(24</w:t>
            </w:r>
            <w:r>
              <w:rPr>
                <w:spacing w:val="-5"/>
                <w:sz w:val="22"/>
              </w:rPr>
              <w:t> </w:t>
            </w:r>
            <w:r>
              <w:rPr>
                <w:sz w:val="22"/>
              </w:rPr>
              <w:t>weeks</w:t>
            </w:r>
            <w:r>
              <w:rPr>
                <w:spacing w:val="-3"/>
                <w:sz w:val="22"/>
              </w:rPr>
              <w:t> </w:t>
            </w:r>
            <w:r>
              <w:rPr>
                <w:sz w:val="22"/>
              </w:rPr>
              <w:t>after</w:t>
            </w:r>
            <w:r>
              <w:rPr>
                <w:spacing w:val="-4"/>
                <w:sz w:val="22"/>
              </w:rPr>
              <w:t> </w:t>
            </w:r>
            <w:r>
              <w:rPr>
                <w:sz w:val="22"/>
              </w:rPr>
              <w:t>the</w:t>
            </w:r>
            <w:r>
              <w:rPr>
                <w:spacing w:val="-4"/>
                <w:sz w:val="22"/>
              </w:rPr>
              <w:t> </w:t>
            </w:r>
            <w:r>
              <w:rPr>
                <w:sz w:val="22"/>
              </w:rPr>
              <w:t>end</w:t>
            </w:r>
            <w:r>
              <w:rPr>
                <w:spacing w:val="-2"/>
                <w:sz w:val="22"/>
              </w:rPr>
              <w:t> </w:t>
            </w:r>
            <w:r>
              <w:rPr>
                <w:sz w:val="22"/>
              </w:rPr>
              <w:t>of</w:t>
            </w:r>
            <w:r>
              <w:rPr>
                <w:spacing w:val="-2"/>
                <w:sz w:val="22"/>
              </w:rPr>
              <w:t> </w:t>
            </w:r>
            <w:r>
              <w:rPr>
                <w:sz w:val="22"/>
              </w:rPr>
              <w:t>experimental</w:t>
            </w:r>
            <w:r>
              <w:rPr>
                <w:spacing w:val="-1"/>
                <w:sz w:val="22"/>
              </w:rPr>
              <w:t> </w:t>
            </w:r>
            <w:r>
              <w:rPr>
                <w:spacing w:val="-2"/>
                <w:sz w:val="22"/>
              </w:rPr>
              <w:t>drugs).</w:t>
            </w:r>
          </w:p>
        </w:tc>
      </w:tr>
      <w:tr>
        <w:trPr>
          <w:trHeight w:val="758" w:hRule="atLeast"/>
        </w:trPr>
        <w:tc>
          <w:tcPr>
            <w:tcW w:w="2770" w:type="dxa"/>
          </w:tcPr>
          <w:p>
            <w:pPr>
              <w:pStyle w:val="TableParagraph"/>
              <w:spacing w:before="1"/>
              <w:ind w:left="71"/>
              <w:rPr>
                <w:sz w:val="22"/>
              </w:rPr>
            </w:pPr>
            <w:r>
              <w:rPr>
                <w:smallCaps/>
                <w:sz w:val="22"/>
              </w:rPr>
              <w:t>Number</w:t>
            </w:r>
            <w:r>
              <w:rPr>
                <w:smallCaps/>
                <w:spacing w:val="-1"/>
                <w:sz w:val="22"/>
              </w:rPr>
              <w:t> </w:t>
            </w:r>
            <w:r>
              <w:rPr>
                <w:smallCaps/>
                <w:sz w:val="22"/>
              </w:rPr>
              <w:t>of</w:t>
            </w:r>
            <w:r>
              <w:rPr>
                <w:smallCaps/>
                <w:spacing w:val="-1"/>
                <w:sz w:val="22"/>
              </w:rPr>
              <w:t> </w:t>
            </w:r>
            <w:r>
              <w:rPr>
                <w:smallCaps/>
                <w:spacing w:val="-2"/>
                <w:sz w:val="22"/>
              </w:rPr>
              <w:t>patients</w:t>
            </w:r>
          </w:p>
        </w:tc>
        <w:tc>
          <w:tcPr>
            <w:tcW w:w="6455" w:type="dxa"/>
          </w:tcPr>
          <w:p>
            <w:pPr>
              <w:pStyle w:val="TableParagraph"/>
              <w:spacing w:before="1"/>
              <w:rPr>
                <w:b/>
                <w:sz w:val="22"/>
              </w:rPr>
            </w:pPr>
            <w:r>
              <w:rPr>
                <w:b/>
                <w:sz w:val="22"/>
                <w:u w:val="single"/>
              </w:rPr>
              <w:t>Total</w:t>
            </w:r>
            <w:r>
              <w:rPr>
                <w:b/>
                <w:spacing w:val="-2"/>
                <w:sz w:val="22"/>
                <w:u w:val="single"/>
              </w:rPr>
              <w:t> </w:t>
            </w:r>
            <w:r>
              <w:rPr>
                <w:b/>
                <w:sz w:val="22"/>
                <w:u w:val="single"/>
              </w:rPr>
              <w:t>number</w:t>
            </w:r>
            <w:r>
              <w:rPr>
                <w:b/>
                <w:spacing w:val="-2"/>
                <w:sz w:val="22"/>
                <w:u w:val="single"/>
              </w:rPr>
              <w:t> </w:t>
            </w:r>
            <w:r>
              <w:rPr>
                <w:b/>
                <w:sz w:val="22"/>
                <w:u w:val="single"/>
              </w:rPr>
              <w:t>of</w:t>
            </w:r>
            <w:r>
              <w:rPr>
                <w:b/>
                <w:spacing w:val="-2"/>
                <w:sz w:val="22"/>
                <w:u w:val="single"/>
              </w:rPr>
              <w:t> </w:t>
            </w:r>
            <w:r>
              <w:rPr>
                <w:b/>
                <w:sz w:val="22"/>
                <w:u w:val="single"/>
              </w:rPr>
              <w:t>patients</w:t>
            </w:r>
            <w:r>
              <w:rPr>
                <w:b/>
                <w:spacing w:val="-4"/>
                <w:sz w:val="22"/>
                <w:u w:val="single"/>
              </w:rPr>
              <w:t> </w:t>
            </w:r>
            <w:r>
              <w:rPr>
                <w:b/>
                <w:sz w:val="22"/>
                <w:u w:val="single"/>
              </w:rPr>
              <w:t>to</w:t>
            </w:r>
            <w:r>
              <w:rPr>
                <w:b/>
                <w:spacing w:val="-2"/>
                <w:sz w:val="22"/>
                <w:u w:val="single"/>
              </w:rPr>
              <w:t> </w:t>
            </w:r>
            <w:r>
              <w:rPr>
                <w:b/>
                <w:sz w:val="22"/>
                <w:u w:val="single"/>
              </w:rPr>
              <w:t>be</w:t>
            </w:r>
            <w:r>
              <w:rPr>
                <w:b/>
                <w:spacing w:val="-2"/>
                <w:sz w:val="22"/>
                <w:u w:val="single"/>
              </w:rPr>
              <w:t> randomized:</w:t>
            </w:r>
          </w:p>
          <w:p>
            <w:pPr>
              <w:pStyle w:val="TableParagraph"/>
              <w:spacing w:before="126"/>
              <w:rPr>
                <w:sz w:val="22"/>
              </w:rPr>
            </w:pPr>
            <w:r>
              <w:rPr>
                <w:sz w:val="22"/>
              </w:rPr>
              <w:t>220:</w:t>
            </w:r>
            <w:r>
              <w:rPr>
                <w:spacing w:val="-1"/>
                <w:sz w:val="22"/>
              </w:rPr>
              <w:t> </w:t>
            </w:r>
            <w:r>
              <w:rPr>
                <w:sz w:val="22"/>
              </w:rPr>
              <w:t>110</w:t>
            </w:r>
            <w:r>
              <w:rPr>
                <w:spacing w:val="-2"/>
                <w:sz w:val="22"/>
              </w:rPr>
              <w:t> </w:t>
            </w:r>
            <w:r>
              <w:rPr>
                <w:sz w:val="22"/>
              </w:rPr>
              <w:t>(sildenafil)</w:t>
            </w:r>
            <w:r>
              <w:rPr>
                <w:spacing w:val="-4"/>
                <w:sz w:val="22"/>
              </w:rPr>
              <w:t> </w:t>
            </w:r>
            <w:r>
              <w:rPr>
                <w:sz w:val="22"/>
              </w:rPr>
              <w:t>+</w:t>
            </w:r>
            <w:r>
              <w:rPr>
                <w:spacing w:val="-1"/>
                <w:sz w:val="22"/>
              </w:rPr>
              <w:t> </w:t>
            </w:r>
            <w:r>
              <w:rPr>
                <w:sz w:val="22"/>
              </w:rPr>
              <w:t>110</w:t>
            </w:r>
            <w:r>
              <w:rPr>
                <w:spacing w:val="-7"/>
                <w:sz w:val="22"/>
              </w:rPr>
              <w:t> </w:t>
            </w:r>
            <w:r>
              <w:rPr>
                <w:sz w:val="22"/>
              </w:rPr>
              <w:t>(Placebo</w:t>
            </w:r>
            <w:r>
              <w:rPr>
                <w:spacing w:val="-5"/>
                <w:sz w:val="22"/>
              </w:rPr>
              <w:t> </w:t>
            </w:r>
            <w:r>
              <w:rPr>
                <w:sz w:val="22"/>
              </w:rPr>
              <w:t>of</w:t>
            </w:r>
            <w:r>
              <w:rPr>
                <w:spacing w:val="2"/>
                <w:sz w:val="22"/>
              </w:rPr>
              <w:t> </w:t>
            </w:r>
            <w:r>
              <w:rPr>
                <w:spacing w:val="-2"/>
                <w:sz w:val="22"/>
              </w:rPr>
              <w:t>sildenafil)</w:t>
            </w:r>
          </w:p>
        </w:tc>
      </w:tr>
      <w:tr>
        <w:trPr>
          <w:trHeight w:val="3292" w:hRule="atLeast"/>
        </w:trPr>
        <w:tc>
          <w:tcPr>
            <w:tcW w:w="2770" w:type="dxa"/>
          </w:tcPr>
          <w:p>
            <w:pPr>
              <w:pStyle w:val="TableParagraph"/>
              <w:spacing w:line="439" w:lineRule="auto" w:before="40"/>
              <w:ind w:left="71" w:right="796"/>
              <w:rPr>
                <w:sz w:val="18"/>
              </w:rPr>
            </w:pPr>
            <w:r>
              <w:rPr>
                <w:sz w:val="18"/>
              </w:rPr>
              <w:t>SAFETY</w:t>
            </w:r>
            <w:r>
              <w:rPr>
                <w:spacing w:val="-12"/>
                <w:sz w:val="18"/>
              </w:rPr>
              <w:t> </w:t>
            </w:r>
            <w:r>
              <w:rPr>
                <w:sz w:val="18"/>
              </w:rPr>
              <w:t>MONITORING </w:t>
            </w:r>
            <w:r>
              <w:rPr>
                <w:spacing w:val="-2"/>
                <w:sz w:val="18"/>
              </w:rPr>
              <w:t>COMMITTEE</w:t>
            </w:r>
          </w:p>
        </w:tc>
        <w:tc>
          <w:tcPr>
            <w:tcW w:w="6455" w:type="dxa"/>
          </w:tcPr>
          <w:p>
            <w:pPr>
              <w:pStyle w:val="TableParagraph"/>
              <w:spacing w:line="360" w:lineRule="auto" w:before="3"/>
              <w:ind w:right="65"/>
              <w:jc w:val="both"/>
              <w:rPr>
                <w:sz w:val="22"/>
              </w:rPr>
            </w:pPr>
            <w:r>
              <w:rPr>
                <w:sz w:val="22"/>
              </w:rPr>
              <w:t>An independent Data and Safety Monitoring Board (DSMB) is not needed for this study because:</w:t>
            </w:r>
          </w:p>
          <w:p>
            <w:pPr>
              <w:pStyle w:val="TableParagraph"/>
              <w:numPr>
                <w:ilvl w:val="0"/>
                <w:numId w:val="12"/>
              </w:numPr>
              <w:tabs>
                <w:tab w:pos="789" w:val="left" w:leader="none"/>
              </w:tabs>
              <w:spacing w:line="360" w:lineRule="auto" w:before="0" w:after="0"/>
              <w:ind w:left="789" w:right="60" w:hanging="360"/>
              <w:jc w:val="both"/>
              <w:rPr>
                <w:sz w:val="22"/>
              </w:rPr>
            </w:pPr>
            <w:r>
              <w:rPr>
                <w:sz w:val="22"/>
              </w:rPr>
              <w:t>The investigational medicinal product (sildenafil) has already been</w:t>
            </w:r>
            <w:r>
              <w:rPr>
                <w:spacing w:val="-2"/>
                <w:sz w:val="22"/>
              </w:rPr>
              <w:t> </w:t>
            </w:r>
            <w:r>
              <w:rPr>
                <w:sz w:val="22"/>
              </w:rPr>
              <w:t>authorised</w:t>
            </w:r>
            <w:r>
              <w:rPr>
                <w:spacing w:val="-2"/>
                <w:sz w:val="22"/>
              </w:rPr>
              <w:t> </w:t>
            </w:r>
            <w:r>
              <w:rPr>
                <w:sz w:val="22"/>
              </w:rPr>
              <w:t>on</w:t>
            </w:r>
            <w:r>
              <w:rPr>
                <w:spacing w:val="-2"/>
                <w:sz w:val="22"/>
              </w:rPr>
              <w:t> </w:t>
            </w:r>
            <w:r>
              <w:rPr>
                <w:sz w:val="22"/>
              </w:rPr>
              <w:t>the</w:t>
            </w:r>
            <w:r>
              <w:rPr>
                <w:spacing w:val="-2"/>
                <w:sz w:val="22"/>
              </w:rPr>
              <w:t> </w:t>
            </w:r>
            <w:r>
              <w:rPr>
                <w:sz w:val="22"/>
              </w:rPr>
              <w:t>European</w:t>
            </w:r>
            <w:r>
              <w:rPr>
                <w:spacing w:val="-4"/>
                <w:sz w:val="22"/>
              </w:rPr>
              <w:t> </w:t>
            </w:r>
            <w:r>
              <w:rPr>
                <w:sz w:val="22"/>
              </w:rPr>
              <w:t>market</w:t>
            </w:r>
            <w:r>
              <w:rPr>
                <w:spacing w:val="-1"/>
                <w:sz w:val="22"/>
              </w:rPr>
              <w:t> </w:t>
            </w:r>
            <w:r>
              <w:rPr>
                <w:sz w:val="22"/>
              </w:rPr>
              <w:t>since</w:t>
            </w:r>
            <w:r>
              <w:rPr>
                <w:spacing w:val="-4"/>
                <w:sz w:val="22"/>
              </w:rPr>
              <w:t> </w:t>
            </w:r>
            <w:r>
              <w:rPr>
                <w:sz w:val="22"/>
              </w:rPr>
              <w:t>1999</w:t>
            </w:r>
            <w:r>
              <w:rPr>
                <w:spacing w:val="-4"/>
                <w:sz w:val="22"/>
              </w:rPr>
              <w:t> </w:t>
            </w:r>
            <w:r>
              <w:rPr>
                <w:sz w:val="22"/>
              </w:rPr>
              <w:t>(Viagra®), already indicated in elderly men, and its side effects are well </w:t>
            </w:r>
            <w:r>
              <w:rPr>
                <w:spacing w:val="-2"/>
                <w:sz w:val="22"/>
              </w:rPr>
              <w:t>known.</w:t>
            </w:r>
          </w:p>
          <w:p>
            <w:pPr>
              <w:pStyle w:val="TableParagraph"/>
              <w:numPr>
                <w:ilvl w:val="0"/>
                <w:numId w:val="12"/>
              </w:numPr>
              <w:tabs>
                <w:tab w:pos="789" w:val="left" w:leader="none"/>
              </w:tabs>
              <w:spacing w:line="360" w:lineRule="auto" w:before="0" w:after="0"/>
              <w:ind w:left="789" w:right="64" w:hanging="360"/>
              <w:jc w:val="both"/>
              <w:rPr>
                <w:sz w:val="22"/>
              </w:rPr>
            </w:pPr>
            <w:r>
              <w:rPr>
                <w:sz w:val="22"/>
              </w:rPr>
              <w:t>The patient selection criteria take into account </w:t>
            </w:r>
            <w:r>
              <w:rPr>
                <w:spacing w:val="-2"/>
                <w:sz w:val="22"/>
              </w:rPr>
              <w:t>contraindications.</w:t>
            </w:r>
          </w:p>
          <w:p>
            <w:pPr>
              <w:pStyle w:val="TableParagraph"/>
              <w:spacing w:line="233" w:lineRule="exact"/>
              <w:ind w:left="789"/>
              <w:jc w:val="both"/>
              <w:rPr>
                <w:sz w:val="22"/>
              </w:rPr>
            </w:pPr>
            <w:r>
              <w:rPr>
                <w:sz w:val="22"/>
              </w:rPr>
              <w:t>No</w:t>
            </w:r>
            <w:r>
              <w:rPr>
                <w:spacing w:val="-3"/>
                <w:sz w:val="22"/>
              </w:rPr>
              <w:t> </w:t>
            </w:r>
            <w:r>
              <w:rPr>
                <w:sz w:val="22"/>
              </w:rPr>
              <w:t>interim</w:t>
            </w:r>
            <w:r>
              <w:rPr>
                <w:spacing w:val="-5"/>
                <w:sz w:val="22"/>
              </w:rPr>
              <w:t> </w:t>
            </w:r>
            <w:r>
              <w:rPr>
                <w:sz w:val="22"/>
              </w:rPr>
              <w:t>analysis</w:t>
            </w:r>
            <w:r>
              <w:rPr>
                <w:spacing w:val="-4"/>
                <w:sz w:val="22"/>
              </w:rPr>
              <w:t> </w:t>
            </w:r>
            <w:r>
              <w:rPr>
                <w:sz w:val="22"/>
              </w:rPr>
              <w:t>is</w:t>
            </w:r>
            <w:r>
              <w:rPr>
                <w:spacing w:val="-3"/>
                <w:sz w:val="22"/>
              </w:rPr>
              <w:t> </w:t>
            </w:r>
            <w:r>
              <w:rPr>
                <w:sz w:val="22"/>
              </w:rPr>
              <w:t>planned</w:t>
            </w:r>
            <w:r>
              <w:rPr>
                <w:spacing w:val="-2"/>
                <w:sz w:val="22"/>
              </w:rPr>
              <w:t> </w:t>
            </w:r>
            <w:r>
              <w:rPr>
                <w:sz w:val="22"/>
              </w:rPr>
              <w:t>for</w:t>
            </w:r>
            <w:r>
              <w:rPr>
                <w:spacing w:val="-3"/>
                <w:sz w:val="22"/>
              </w:rPr>
              <w:t> </w:t>
            </w:r>
            <w:r>
              <w:rPr>
                <w:sz w:val="22"/>
              </w:rPr>
              <w:t>this</w:t>
            </w:r>
            <w:r>
              <w:rPr>
                <w:spacing w:val="-4"/>
                <w:sz w:val="22"/>
              </w:rPr>
              <w:t> </w:t>
            </w:r>
            <w:r>
              <w:rPr>
                <w:spacing w:val="-2"/>
                <w:sz w:val="22"/>
              </w:rPr>
              <w:t>study.</w:t>
            </w:r>
          </w:p>
        </w:tc>
      </w:tr>
      <w:tr>
        <w:trPr>
          <w:trHeight w:val="1516" w:hRule="atLeast"/>
        </w:trPr>
        <w:tc>
          <w:tcPr>
            <w:tcW w:w="2770" w:type="dxa"/>
          </w:tcPr>
          <w:p>
            <w:pPr>
              <w:pStyle w:val="TableParagraph"/>
              <w:spacing w:before="1"/>
              <w:ind w:left="71"/>
              <w:rPr>
                <w:sz w:val="22"/>
              </w:rPr>
            </w:pPr>
            <w:r>
              <w:rPr>
                <w:smallCaps/>
                <w:sz w:val="22"/>
              </w:rPr>
              <w:t>Trial</w:t>
            </w:r>
            <w:r>
              <w:rPr>
                <w:smallCaps/>
                <w:spacing w:val="-1"/>
                <w:sz w:val="22"/>
              </w:rPr>
              <w:t> </w:t>
            </w:r>
            <w:r>
              <w:rPr>
                <w:smallCaps/>
                <w:spacing w:val="-2"/>
                <w:sz w:val="22"/>
              </w:rPr>
              <w:t>calendar</w:t>
            </w:r>
          </w:p>
        </w:tc>
        <w:tc>
          <w:tcPr>
            <w:tcW w:w="6455" w:type="dxa"/>
          </w:tcPr>
          <w:p>
            <w:pPr>
              <w:pStyle w:val="TableParagraph"/>
              <w:spacing w:line="360" w:lineRule="auto" w:before="1"/>
              <w:ind w:right="1012"/>
              <w:rPr>
                <w:sz w:val="22"/>
              </w:rPr>
            </w:pPr>
            <w:r>
              <w:rPr>
                <w:b/>
                <w:sz w:val="22"/>
              </w:rPr>
              <w:t>Anticipated Duration of Recruitment</w:t>
            </w:r>
            <w:r>
              <w:rPr>
                <w:sz w:val="22"/>
              </w:rPr>
              <w:t>: 36 months </w:t>
            </w:r>
            <w:r>
              <w:rPr>
                <w:b/>
                <w:sz w:val="22"/>
              </w:rPr>
              <w:t>Duration</w:t>
            </w:r>
            <w:r>
              <w:rPr>
                <w:b/>
                <w:spacing w:val="-8"/>
                <w:sz w:val="22"/>
              </w:rPr>
              <w:t> </w:t>
            </w:r>
            <w:r>
              <w:rPr>
                <w:b/>
                <w:sz w:val="22"/>
              </w:rPr>
              <w:t>of</w:t>
            </w:r>
            <w:r>
              <w:rPr>
                <w:b/>
                <w:spacing w:val="-5"/>
                <w:sz w:val="22"/>
              </w:rPr>
              <w:t> </w:t>
            </w:r>
            <w:r>
              <w:rPr>
                <w:b/>
                <w:sz w:val="22"/>
              </w:rPr>
              <w:t>participation</w:t>
            </w:r>
            <w:r>
              <w:rPr>
                <w:b/>
                <w:spacing w:val="-8"/>
                <w:sz w:val="22"/>
              </w:rPr>
              <w:t> </w:t>
            </w:r>
            <w:r>
              <w:rPr>
                <w:b/>
                <w:sz w:val="22"/>
              </w:rPr>
              <w:t>of</w:t>
            </w:r>
            <w:r>
              <w:rPr>
                <w:b/>
                <w:spacing w:val="-5"/>
                <w:sz w:val="22"/>
              </w:rPr>
              <w:t> </w:t>
            </w:r>
            <w:r>
              <w:rPr>
                <w:b/>
                <w:sz w:val="22"/>
              </w:rPr>
              <w:t>each</w:t>
            </w:r>
            <w:r>
              <w:rPr>
                <w:b/>
                <w:spacing w:val="-5"/>
                <w:sz w:val="22"/>
              </w:rPr>
              <w:t> </w:t>
            </w:r>
            <w:r>
              <w:rPr>
                <w:b/>
                <w:sz w:val="22"/>
              </w:rPr>
              <w:t>patient</w:t>
            </w:r>
            <w:r>
              <w:rPr>
                <w:sz w:val="22"/>
              </w:rPr>
              <w:t>:</w:t>
            </w:r>
            <w:r>
              <w:rPr>
                <w:spacing w:val="-4"/>
                <w:sz w:val="22"/>
              </w:rPr>
              <w:t> </w:t>
            </w:r>
            <w:r>
              <w:rPr>
                <w:sz w:val="22"/>
              </w:rPr>
              <w:t>12</w:t>
            </w:r>
            <w:r>
              <w:rPr>
                <w:spacing w:val="-5"/>
                <w:sz w:val="22"/>
              </w:rPr>
              <w:t> </w:t>
            </w:r>
            <w:r>
              <w:rPr>
                <w:sz w:val="22"/>
              </w:rPr>
              <w:t>months </w:t>
            </w:r>
            <w:r>
              <w:rPr>
                <w:b/>
                <w:sz w:val="22"/>
              </w:rPr>
              <w:t>Duration of analysis of data</w:t>
            </w:r>
            <w:r>
              <w:rPr>
                <w:sz w:val="22"/>
              </w:rPr>
              <w:t>: 6 months</w:t>
            </w:r>
          </w:p>
          <w:p>
            <w:pPr>
              <w:pStyle w:val="TableParagraph"/>
              <w:spacing w:line="252" w:lineRule="exact"/>
              <w:rPr>
                <w:sz w:val="22"/>
              </w:rPr>
            </w:pPr>
            <w:r>
              <w:rPr>
                <w:b/>
                <w:sz w:val="22"/>
              </w:rPr>
              <w:t>Estimated</w:t>
            </w:r>
            <w:r>
              <w:rPr>
                <w:b/>
                <w:spacing w:val="-3"/>
                <w:sz w:val="22"/>
              </w:rPr>
              <w:t> </w:t>
            </w:r>
            <w:r>
              <w:rPr>
                <w:b/>
                <w:sz w:val="22"/>
              </w:rPr>
              <w:t>total</w:t>
            </w:r>
            <w:r>
              <w:rPr>
                <w:b/>
                <w:spacing w:val="-2"/>
                <w:sz w:val="22"/>
              </w:rPr>
              <w:t> </w:t>
            </w:r>
            <w:r>
              <w:rPr>
                <w:b/>
                <w:sz w:val="22"/>
              </w:rPr>
              <w:t>duration</w:t>
            </w:r>
            <w:r>
              <w:rPr>
                <w:b/>
                <w:spacing w:val="-9"/>
                <w:sz w:val="22"/>
              </w:rPr>
              <w:t> </w:t>
            </w:r>
            <w:r>
              <w:rPr>
                <w:b/>
                <w:sz w:val="22"/>
              </w:rPr>
              <w:t>of</w:t>
            </w:r>
            <w:r>
              <w:rPr>
                <w:b/>
                <w:spacing w:val="-3"/>
                <w:sz w:val="22"/>
              </w:rPr>
              <w:t> </w:t>
            </w:r>
            <w:r>
              <w:rPr>
                <w:b/>
                <w:sz w:val="22"/>
              </w:rPr>
              <w:t>study</w:t>
            </w:r>
            <w:r>
              <w:rPr>
                <w:sz w:val="22"/>
              </w:rPr>
              <w:t>:</w:t>
            </w:r>
            <w:r>
              <w:rPr>
                <w:spacing w:val="-2"/>
                <w:sz w:val="22"/>
              </w:rPr>
              <w:t> </w:t>
            </w:r>
            <w:r>
              <w:rPr>
                <w:sz w:val="22"/>
              </w:rPr>
              <w:t>54</w:t>
            </w:r>
            <w:r>
              <w:rPr>
                <w:spacing w:val="-2"/>
                <w:sz w:val="22"/>
              </w:rPr>
              <w:t> months</w:t>
            </w:r>
          </w:p>
        </w:tc>
      </w:tr>
    </w:tbl>
    <w:p>
      <w:pPr>
        <w:pStyle w:val="TableParagraph"/>
        <w:spacing w:after="0" w:line="252" w:lineRule="exact"/>
        <w:rPr>
          <w:sz w:val="22"/>
        </w:rPr>
        <w:sectPr>
          <w:type w:val="continuous"/>
          <w:pgSz w:w="11910" w:h="16840"/>
          <w:pgMar w:header="718" w:footer="1003" w:top="1400" w:bottom="1200" w:left="1275" w:right="1133"/>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455"/>
      </w:tblGrid>
      <w:tr>
        <w:trPr>
          <w:trHeight w:val="381" w:hRule="atLeast"/>
        </w:trPr>
        <w:tc>
          <w:tcPr>
            <w:tcW w:w="2770" w:type="dxa"/>
          </w:tcPr>
          <w:p>
            <w:pPr>
              <w:pStyle w:val="TableParagraph"/>
              <w:spacing w:before="40"/>
              <w:ind w:left="71"/>
              <w:rPr>
                <w:sz w:val="18"/>
              </w:rPr>
            </w:pPr>
            <w:r>
              <w:rPr>
                <w:sz w:val="18"/>
              </w:rPr>
              <w:t>NUMBER</w:t>
            </w:r>
            <w:r>
              <w:rPr>
                <w:spacing w:val="-1"/>
                <w:sz w:val="18"/>
              </w:rPr>
              <w:t> </w:t>
            </w:r>
            <w:r>
              <w:rPr>
                <w:sz w:val="18"/>
              </w:rPr>
              <w:t>OF </w:t>
            </w:r>
            <w:r>
              <w:rPr>
                <w:spacing w:val="-2"/>
                <w:sz w:val="18"/>
              </w:rPr>
              <w:t>CENTERS</w:t>
            </w:r>
          </w:p>
        </w:tc>
        <w:tc>
          <w:tcPr>
            <w:tcW w:w="6455" w:type="dxa"/>
          </w:tcPr>
          <w:p>
            <w:pPr>
              <w:pStyle w:val="TableParagraph"/>
              <w:spacing w:before="3"/>
              <w:rPr>
                <w:sz w:val="22"/>
              </w:rPr>
            </w:pPr>
            <w:r>
              <w:rPr>
                <w:sz w:val="22"/>
              </w:rPr>
              <w:t>See</w:t>
            </w:r>
            <w:r>
              <w:rPr>
                <w:spacing w:val="-3"/>
                <w:sz w:val="22"/>
              </w:rPr>
              <w:t> </w:t>
            </w:r>
            <w:r>
              <w:rPr>
                <w:sz w:val="22"/>
              </w:rPr>
              <w:t>appendix</w:t>
            </w:r>
            <w:r>
              <w:rPr>
                <w:spacing w:val="-2"/>
                <w:sz w:val="22"/>
              </w:rPr>
              <w:t> </w:t>
            </w:r>
            <w:r>
              <w:rPr>
                <w:sz w:val="22"/>
              </w:rPr>
              <w:t>«</w:t>
            </w:r>
            <w:r>
              <w:rPr>
                <w:spacing w:val="-1"/>
                <w:sz w:val="22"/>
              </w:rPr>
              <w:t> </w:t>
            </w:r>
            <w:r>
              <w:rPr>
                <w:sz w:val="22"/>
              </w:rPr>
              <w:t>List</w:t>
            </w:r>
            <w:r>
              <w:rPr>
                <w:spacing w:val="-3"/>
                <w:sz w:val="22"/>
              </w:rPr>
              <w:t> </w:t>
            </w:r>
            <w:r>
              <w:rPr>
                <w:sz w:val="22"/>
              </w:rPr>
              <w:t>of</w:t>
            </w:r>
            <w:r>
              <w:rPr>
                <w:spacing w:val="-4"/>
                <w:sz w:val="22"/>
              </w:rPr>
              <w:t> </w:t>
            </w:r>
            <w:r>
              <w:rPr>
                <w:sz w:val="22"/>
              </w:rPr>
              <w:t>investigators</w:t>
            </w:r>
            <w:r>
              <w:rPr>
                <w:spacing w:val="-2"/>
                <w:sz w:val="22"/>
              </w:rPr>
              <w:t> </w:t>
            </w:r>
            <w:r>
              <w:rPr>
                <w:spacing w:val="-10"/>
                <w:sz w:val="22"/>
              </w:rPr>
              <w:t>»</w:t>
            </w:r>
          </w:p>
        </w:tc>
      </w:tr>
      <w:tr>
        <w:trPr>
          <w:trHeight w:val="4601" w:hRule="atLeast"/>
        </w:trPr>
        <w:tc>
          <w:tcPr>
            <w:tcW w:w="2770" w:type="dxa"/>
          </w:tcPr>
          <w:p>
            <w:pPr>
              <w:pStyle w:val="TableParagraph"/>
              <w:spacing w:line="396" w:lineRule="auto" w:before="1"/>
              <w:ind w:left="71"/>
              <w:rPr>
                <w:sz w:val="22"/>
              </w:rPr>
            </w:pPr>
            <w:r>
              <w:rPr>
                <w:smallCaps/>
                <w:sz w:val="22"/>
              </w:rPr>
              <w:t>Expected</w:t>
            </w:r>
            <w:r>
              <w:rPr>
                <w:smallCaps/>
                <w:spacing w:val="-12"/>
                <w:sz w:val="22"/>
              </w:rPr>
              <w:t> </w:t>
            </w:r>
            <w:r>
              <w:rPr>
                <w:smallCaps/>
                <w:sz w:val="22"/>
              </w:rPr>
              <w:t>results</w:t>
            </w:r>
            <w:r>
              <w:rPr>
                <w:smallCaps/>
                <w:spacing w:val="-11"/>
                <w:sz w:val="22"/>
              </w:rPr>
              <w:t> </w:t>
            </w:r>
            <w:r>
              <w:rPr>
                <w:smallCaps/>
                <w:sz w:val="22"/>
              </w:rPr>
              <w:t>and </w:t>
            </w:r>
            <w:r>
              <w:rPr>
                <w:smallCaps/>
                <w:spacing w:val="-2"/>
                <w:sz w:val="22"/>
              </w:rPr>
              <w:t>perspectives</w:t>
            </w:r>
          </w:p>
        </w:tc>
        <w:tc>
          <w:tcPr>
            <w:tcW w:w="6455" w:type="dxa"/>
          </w:tcPr>
          <w:p>
            <w:pPr>
              <w:pStyle w:val="TableParagraph"/>
              <w:numPr>
                <w:ilvl w:val="0"/>
                <w:numId w:val="13"/>
              </w:numPr>
              <w:tabs>
                <w:tab w:pos="789" w:val="left" w:leader="none"/>
              </w:tabs>
              <w:spacing w:line="357" w:lineRule="auto" w:before="0" w:after="0"/>
              <w:ind w:left="789" w:right="64" w:hanging="360"/>
              <w:jc w:val="both"/>
              <w:rPr>
                <w:sz w:val="22"/>
              </w:rPr>
            </w:pPr>
            <w:r>
              <w:rPr>
                <w:sz w:val="22"/>
              </w:rPr>
              <w:t>Improving quality of life of patients suffering a chronic debilitating disease is a major issue not only in vascular </w:t>
            </w:r>
            <w:r>
              <w:rPr>
                <w:spacing w:val="-2"/>
                <w:sz w:val="22"/>
              </w:rPr>
              <w:t>medicine.</w:t>
            </w:r>
          </w:p>
          <w:p>
            <w:pPr>
              <w:pStyle w:val="TableParagraph"/>
              <w:numPr>
                <w:ilvl w:val="0"/>
                <w:numId w:val="13"/>
              </w:numPr>
              <w:tabs>
                <w:tab w:pos="789" w:val="left" w:leader="none"/>
              </w:tabs>
              <w:spacing w:line="352" w:lineRule="auto" w:before="0" w:after="0"/>
              <w:ind w:left="789" w:right="64" w:hanging="360"/>
              <w:jc w:val="both"/>
              <w:rPr>
                <w:sz w:val="22"/>
              </w:rPr>
            </w:pPr>
            <w:r>
              <w:rPr>
                <w:sz w:val="22"/>
              </w:rPr>
              <w:t>It is expected</w:t>
            </w:r>
            <w:r>
              <w:rPr>
                <w:spacing w:val="-1"/>
                <w:sz w:val="22"/>
              </w:rPr>
              <w:t> </w:t>
            </w:r>
            <w:r>
              <w:rPr>
                <w:sz w:val="22"/>
              </w:rPr>
              <w:t>that the treatment may help patients change from a vicious circle (Pain &gt; inactivity &gt; disease progression &gt; pain</w:t>
            </w:r>
          </w:p>
          <w:p>
            <w:pPr>
              <w:pStyle w:val="TableParagraph"/>
              <w:spacing w:line="360" w:lineRule="auto" w:before="7"/>
              <w:ind w:left="789" w:right="59"/>
              <w:jc w:val="both"/>
              <w:rPr>
                <w:sz w:val="22"/>
              </w:rPr>
            </w:pPr>
            <w:r>
              <w:rPr>
                <w:sz w:val="22"/>
              </w:rPr>
              <w:t>&gt; increased morbi-mortality) to a virtuous circle (no Pain &gt; improved ability for activity &gt; collateral vessel development &gt; slowing of disease progression &gt; decreased morbi-mortality )</w:t>
            </w:r>
          </w:p>
          <w:p>
            <w:pPr>
              <w:pStyle w:val="TableParagraph"/>
              <w:numPr>
                <w:ilvl w:val="0"/>
                <w:numId w:val="13"/>
              </w:numPr>
              <w:tabs>
                <w:tab w:pos="789" w:val="left" w:leader="none"/>
              </w:tabs>
              <w:spacing w:line="357" w:lineRule="auto" w:before="0" w:after="0"/>
              <w:ind w:left="789" w:right="63" w:hanging="360"/>
              <w:jc w:val="both"/>
              <w:rPr>
                <w:sz w:val="22"/>
              </w:rPr>
            </w:pPr>
            <w:r>
              <w:rPr>
                <w:sz w:val="22"/>
              </w:rPr>
              <w:t>We expect that half of the patients that fulfil inclusion criteria will be sufficiently improved not to require surgery anymore even</w:t>
            </w:r>
            <w:r>
              <w:rPr>
                <w:spacing w:val="40"/>
                <w:sz w:val="22"/>
              </w:rPr>
              <w:t> </w:t>
            </w:r>
            <w:r>
              <w:rPr>
                <w:sz w:val="22"/>
              </w:rPr>
              <w:t>24</w:t>
            </w:r>
            <w:r>
              <w:rPr>
                <w:spacing w:val="40"/>
                <w:sz w:val="22"/>
              </w:rPr>
              <w:t> </w:t>
            </w:r>
            <w:r>
              <w:rPr>
                <w:sz w:val="22"/>
              </w:rPr>
              <w:t>weeks</w:t>
            </w:r>
            <w:r>
              <w:rPr>
                <w:spacing w:val="40"/>
                <w:sz w:val="22"/>
              </w:rPr>
              <w:t> </w:t>
            </w:r>
            <w:r>
              <w:rPr>
                <w:sz w:val="22"/>
              </w:rPr>
              <w:t>after</w:t>
            </w:r>
            <w:r>
              <w:rPr>
                <w:spacing w:val="40"/>
                <w:sz w:val="22"/>
              </w:rPr>
              <w:t> </w:t>
            </w:r>
            <w:r>
              <w:rPr>
                <w:sz w:val="22"/>
              </w:rPr>
              <w:t>the</w:t>
            </w:r>
            <w:r>
              <w:rPr>
                <w:spacing w:val="40"/>
                <w:sz w:val="22"/>
              </w:rPr>
              <w:t> </w:t>
            </w:r>
            <w:r>
              <w:rPr>
                <w:sz w:val="22"/>
              </w:rPr>
              <w:t>end</w:t>
            </w:r>
            <w:r>
              <w:rPr>
                <w:spacing w:val="40"/>
                <w:sz w:val="22"/>
              </w:rPr>
              <w:t> </w:t>
            </w:r>
            <w:r>
              <w:rPr>
                <w:sz w:val="22"/>
              </w:rPr>
              <w:t>of</w:t>
            </w:r>
            <w:r>
              <w:rPr>
                <w:spacing w:val="40"/>
                <w:sz w:val="22"/>
              </w:rPr>
              <w:t> </w:t>
            </w:r>
            <w:r>
              <w:rPr>
                <w:sz w:val="22"/>
              </w:rPr>
              <w:t>the</w:t>
            </w:r>
            <w:r>
              <w:rPr>
                <w:spacing w:val="40"/>
                <w:sz w:val="22"/>
              </w:rPr>
              <w:t> </w:t>
            </w:r>
            <w:r>
              <w:rPr>
                <w:sz w:val="22"/>
              </w:rPr>
              <w:t>drug</w:t>
            </w:r>
            <w:r>
              <w:rPr>
                <w:spacing w:val="40"/>
                <w:sz w:val="22"/>
              </w:rPr>
              <w:t> </w:t>
            </w:r>
            <w:r>
              <w:rPr>
                <w:sz w:val="22"/>
              </w:rPr>
              <w:t>as</w:t>
            </w:r>
            <w:r>
              <w:rPr>
                <w:spacing w:val="40"/>
                <w:sz w:val="22"/>
              </w:rPr>
              <w:t> </w:t>
            </w:r>
            <w:r>
              <w:rPr>
                <w:sz w:val="22"/>
              </w:rPr>
              <w:t>a</w:t>
            </w:r>
            <w:r>
              <w:rPr>
                <w:spacing w:val="40"/>
                <w:sz w:val="22"/>
              </w:rPr>
              <w:t> </w:t>
            </w:r>
            <w:r>
              <w:rPr>
                <w:sz w:val="22"/>
              </w:rPr>
              <w:t>result</w:t>
            </w:r>
            <w:r>
              <w:rPr>
                <w:spacing w:val="40"/>
                <w:sz w:val="22"/>
              </w:rPr>
              <w:t> </w:t>
            </w:r>
            <w:r>
              <w:rPr>
                <w:sz w:val="22"/>
              </w:rPr>
              <w:t>of</w:t>
            </w:r>
            <w:r>
              <w:rPr>
                <w:spacing w:val="40"/>
                <w:sz w:val="22"/>
              </w:rPr>
              <w:t> </w:t>
            </w:r>
            <w:r>
              <w:rPr>
                <w:sz w:val="22"/>
              </w:rPr>
              <w:t>this</w:t>
            </w:r>
          </w:p>
          <w:p>
            <w:pPr>
              <w:pStyle w:val="TableParagraph"/>
              <w:ind w:left="789"/>
              <w:jc w:val="both"/>
              <w:rPr>
                <w:sz w:val="22"/>
              </w:rPr>
            </w:pPr>
            <w:r>
              <w:rPr>
                <w:sz w:val="22"/>
              </w:rPr>
              <w:t>virtuous</w:t>
            </w:r>
            <w:r>
              <w:rPr>
                <w:spacing w:val="-4"/>
                <w:sz w:val="22"/>
              </w:rPr>
              <w:t> </w:t>
            </w:r>
            <w:r>
              <w:rPr>
                <w:spacing w:val="-2"/>
                <w:sz w:val="22"/>
              </w:rPr>
              <w:t>circle.</w:t>
            </w:r>
          </w:p>
        </w:tc>
      </w:tr>
    </w:tbl>
    <w:sectPr>
      <w:type w:val="continuous"/>
      <w:pgSz w:w="11910" w:h="16840"/>
      <w:pgMar w:header="718" w:footer="1003" w:top="1400" w:bottom="120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358976">
              <wp:simplePos x="0" y="0"/>
              <wp:positionH relativeFrom="page">
                <wp:posOffset>886764</wp:posOffset>
              </wp:positionH>
              <wp:positionV relativeFrom="page">
                <wp:posOffset>9915912</wp:posOffset>
              </wp:positionV>
              <wp:extent cx="74866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48665" cy="165735"/>
                      </a:xfrm>
                      <a:prstGeom prst="rect">
                        <a:avLst/>
                      </a:prstGeom>
                    </wps:spPr>
                    <wps:txbx>
                      <w:txbxContent>
                        <w:p>
                          <w:pPr>
                            <w:pStyle w:val="BodyText"/>
                          </w:pPr>
                          <w:r>
                            <w:rPr/>
                            <w:t>Study</w:t>
                          </w:r>
                          <w:r>
                            <w:rPr>
                              <w:spacing w:val="-3"/>
                            </w:rPr>
                            <w:t> </w:t>
                          </w:r>
                          <w:r>
                            <w:rPr>
                              <w:spacing w:val="-2"/>
                            </w:rPr>
                            <w:t>abstract</w:t>
                          </w:r>
                        </w:p>
                      </w:txbxContent>
                    </wps:txbx>
                    <wps:bodyPr wrap="square" lIns="0" tIns="0" rIns="0" bIns="0" rtlCol="0">
                      <a:noAutofit/>
                    </wps:bodyPr>
                  </wps:wsp>
                </a:graphicData>
              </a:graphic>
            </wp:anchor>
          </w:drawing>
        </mc:Choice>
        <mc:Fallback>
          <w:pict>
            <v:shape style="position:absolute;margin-left:69.823997pt;margin-top:780.780518pt;width:58.95pt;height:13.05pt;mso-position-horizontal-relative:page;mso-position-vertical-relative:page;z-index:-15957504" type="#_x0000_t202" id="docshape2" filled="false" stroked="false">
              <v:textbox inset="0,0,0,0">
                <w:txbxContent>
                  <w:p>
                    <w:pPr>
                      <w:pStyle w:val="BodyText"/>
                    </w:pPr>
                    <w:r>
                      <w:rPr/>
                      <w:t>Study</w:t>
                    </w:r>
                    <w:r>
                      <w:rPr>
                        <w:spacing w:val="-3"/>
                      </w:rPr>
                      <w:t> </w:t>
                    </w:r>
                    <w:r>
                      <w:rPr>
                        <w:spacing w:val="-2"/>
                      </w:rPr>
                      <w:t>abstract</w:t>
                    </w:r>
                  </w:p>
                </w:txbxContent>
              </v:textbox>
              <w10:wrap type="none"/>
            </v:shape>
          </w:pict>
        </mc:Fallback>
      </mc:AlternateContent>
    </w:r>
    <w:r>
      <w:rPr/>
      <mc:AlternateContent>
        <mc:Choice Requires="wps">
          <w:drawing>
            <wp:anchor distT="0" distB="0" distL="0" distR="0" allowOverlap="1" layoutInCell="1" locked="0" behindDoc="1" simplePos="0" relativeHeight="487359488">
              <wp:simplePos x="0" y="0"/>
              <wp:positionH relativeFrom="page">
                <wp:posOffset>3066414</wp:posOffset>
              </wp:positionH>
              <wp:positionV relativeFrom="page">
                <wp:posOffset>9915912</wp:posOffset>
              </wp:positionV>
              <wp:extent cx="143002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30020" cy="165735"/>
                      </a:xfrm>
                      <a:prstGeom prst="rect">
                        <a:avLst/>
                      </a:prstGeom>
                    </wps:spPr>
                    <wps:txbx>
                      <w:txbxContent>
                        <w:p>
                          <w:pPr>
                            <w:pStyle w:val="BodyText"/>
                          </w:pPr>
                          <w:r>
                            <w:rPr/>
                            <w:t>Version</w:t>
                          </w:r>
                          <w:r>
                            <w:rPr>
                              <w:spacing w:val="-1"/>
                            </w:rPr>
                            <w:t> </w:t>
                          </w:r>
                          <w:r>
                            <w:rPr/>
                            <w:t>10.0</w:t>
                          </w:r>
                          <w:r>
                            <w:rPr>
                              <w:spacing w:val="-4"/>
                            </w:rPr>
                            <w:t> </w:t>
                          </w:r>
                          <w:r>
                            <w:rPr/>
                            <w:t>of</w:t>
                          </w:r>
                          <w:r>
                            <w:rPr>
                              <w:spacing w:val="-4"/>
                            </w:rPr>
                            <w:t> </w:t>
                          </w:r>
                          <w:r>
                            <w:rPr>
                              <w:spacing w:val="-2"/>
                            </w:rPr>
                            <w:t>26/06/2025</w:t>
                          </w:r>
                        </w:p>
                      </w:txbxContent>
                    </wps:txbx>
                    <wps:bodyPr wrap="square" lIns="0" tIns="0" rIns="0" bIns="0" rtlCol="0">
                      <a:noAutofit/>
                    </wps:bodyPr>
                  </wps:wsp>
                </a:graphicData>
              </a:graphic>
            </wp:anchor>
          </w:drawing>
        </mc:Choice>
        <mc:Fallback>
          <w:pict>
            <v:shape style="position:absolute;margin-left:241.449997pt;margin-top:780.780518pt;width:112.6pt;height:13.05pt;mso-position-horizontal-relative:page;mso-position-vertical-relative:page;z-index:-15956992" type="#_x0000_t202" id="docshape3" filled="false" stroked="false">
              <v:textbox inset="0,0,0,0">
                <w:txbxContent>
                  <w:p>
                    <w:pPr>
                      <w:pStyle w:val="BodyText"/>
                    </w:pPr>
                    <w:r>
                      <w:rPr/>
                      <w:t>Version</w:t>
                    </w:r>
                    <w:r>
                      <w:rPr>
                        <w:spacing w:val="-1"/>
                      </w:rPr>
                      <w:t> </w:t>
                    </w:r>
                    <w:r>
                      <w:rPr/>
                      <w:t>10.0</w:t>
                    </w:r>
                    <w:r>
                      <w:rPr>
                        <w:spacing w:val="-4"/>
                      </w:rPr>
                      <w:t> </w:t>
                    </w:r>
                    <w:r>
                      <w:rPr/>
                      <w:t>of</w:t>
                    </w:r>
                    <w:r>
                      <w:rPr>
                        <w:spacing w:val="-4"/>
                      </w:rPr>
                      <w:t> </w:t>
                    </w:r>
                    <w:r>
                      <w:rPr>
                        <w:spacing w:val="-2"/>
                      </w:rPr>
                      <w:t>26/06/2025</w:t>
                    </w:r>
                  </w:p>
                </w:txbxContent>
              </v:textbox>
              <w10:wrap type="none"/>
            </v:shape>
          </w:pict>
        </mc:Fallback>
      </mc:AlternateContent>
    </w:r>
    <w:r>
      <w:rPr/>
      <mc:AlternateContent>
        <mc:Choice Requires="wps">
          <w:drawing>
            <wp:anchor distT="0" distB="0" distL="0" distR="0" allowOverlap="1" layoutInCell="1" locked="0" behindDoc="1" simplePos="0" relativeHeight="487360000">
              <wp:simplePos x="0" y="0"/>
              <wp:positionH relativeFrom="page">
                <wp:posOffset>5945885</wp:posOffset>
              </wp:positionH>
              <wp:positionV relativeFrom="page">
                <wp:posOffset>9915912</wp:posOffset>
              </wp:positionV>
              <wp:extent cx="72898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28980" cy="165735"/>
                      </a:xfrm>
                      <a:prstGeom prst="rect">
                        <a:avLst/>
                      </a:prstGeom>
                    </wps:spPr>
                    <wps:txbx>
                      <w:txbxContent>
                        <w:p>
                          <w:pPr>
                            <w:pStyle w:val="BodyText"/>
                          </w:pPr>
                          <w:r>
                            <w:rPr/>
                            <w:t>Page</w:t>
                          </w:r>
                          <w:r>
                            <w:rPr>
                              <w:spacing w:val="-2"/>
                            </w:rPr>
                            <w:t> </w:t>
                          </w:r>
                          <w:r>
                            <w:rPr/>
                            <w:fldChar w:fldCharType="begin"/>
                          </w:r>
                          <w:r>
                            <w:rPr/>
                            <w:instrText> PAGE </w:instrText>
                          </w:r>
                          <w:r>
                            <w:rPr/>
                            <w:fldChar w:fldCharType="separate"/>
                          </w:r>
                          <w:r>
                            <w:rPr/>
                            <w:t>10</w:t>
                          </w:r>
                          <w:r>
                            <w:rPr/>
                            <w:fldChar w:fldCharType="end"/>
                          </w:r>
                          <w:r>
                            <w:rPr>
                              <w:spacing w:val="-2"/>
                            </w:rPr>
                            <w:t> </w:t>
                          </w:r>
                          <w:r>
                            <w:rPr/>
                            <w:t>of</w:t>
                          </w:r>
                          <w:r>
                            <w:rPr>
                              <w:spacing w:val="-3"/>
                            </w:rPr>
                            <w:t> </w:t>
                          </w:r>
                          <w:r>
                            <w:rPr>
                              <w:spacing w:val="-5"/>
                            </w:rPr>
                            <w:fldChar w:fldCharType="begin"/>
                          </w:r>
                          <w:r>
                            <w:rPr>
                              <w:spacing w:val="-5"/>
                            </w:rPr>
                            <w:instrText> NUMPAGES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468.179993pt;margin-top:780.780518pt;width:57.4pt;height:13.05pt;mso-position-horizontal-relative:page;mso-position-vertical-relative:page;z-index:-15956480" type="#_x0000_t202" id="docshape4" filled="false" stroked="false">
              <v:textbox inset="0,0,0,0">
                <w:txbxContent>
                  <w:p>
                    <w:pPr>
                      <w:pStyle w:val="BodyText"/>
                    </w:pPr>
                    <w:r>
                      <w:rPr/>
                      <w:t>Page</w:t>
                    </w:r>
                    <w:r>
                      <w:rPr>
                        <w:spacing w:val="-2"/>
                      </w:rPr>
                      <w:t> </w:t>
                    </w:r>
                    <w:r>
                      <w:rPr/>
                      <w:fldChar w:fldCharType="begin"/>
                    </w:r>
                    <w:r>
                      <w:rPr/>
                      <w:instrText> PAGE </w:instrText>
                    </w:r>
                    <w:r>
                      <w:rPr/>
                      <w:fldChar w:fldCharType="separate"/>
                    </w:r>
                    <w:r>
                      <w:rPr/>
                      <w:t>10</w:t>
                    </w:r>
                    <w:r>
                      <w:rPr/>
                      <w:fldChar w:fldCharType="end"/>
                    </w:r>
                    <w:r>
                      <w:rPr>
                        <w:spacing w:val="-2"/>
                      </w:rPr>
                      <w:t> </w:t>
                    </w:r>
                    <w:r>
                      <w:rPr/>
                      <w:t>of</w:t>
                    </w:r>
                    <w:r>
                      <w:rPr>
                        <w:spacing w:val="-3"/>
                      </w:rPr>
                      <w:t> </w:t>
                    </w:r>
                    <w:r>
                      <w:rPr>
                        <w:spacing w:val="-5"/>
                      </w:rPr>
                      <w:fldChar w:fldCharType="begin"/>
                    </w:r>
                    <w:r>
                      <w:rPr>
                        <w:spacing w:val="-5"/>
                      </w:rPr>
                      <w:instrText> NUMPAGES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358464">
              <wp:simplePos x="0" y="0"/>
              <wp:positionH relativeFrom="page">
                <wp:posOffset>5215890</wp:posOffset>
              </wp:positionH>
              <wp:positionV relativeFrom="page">
                <wp:posOffset>443033</wp:posOffset>
              </wp:positionV>
              <wp:extent cx="145669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56690" cy="165735"/>
                      </a:xfrm>
                      <a:prstGeom prst="rect">
                        <a:avLst/>
                      </a:prstGeom>
                    </wps:spPr>
                    <wps:txbx>
                      <w:txbxContent>
                        <w:p>
                          <w:pPr>
                            <w:pStyle w:val="BodyText"/>
                          </w:pPr>
                          <w:r>
                            <w:rPr>
                              <w:spacing w:val="-2"/>
                            </w:rPr>
                            <w:t>35RC17_8844_VIRTUOSE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0.700012pt;margin-top:34.884495pt;width:114.7pt;height:13.05pt;mso-position-horizontal-relative:page;mso-position-vertical-relative:page;z-index:-15958016" type="#_x0000_t202" id="docshape1" filled="false" stroked="false">
              <v:textbox inset="0,0,0,0">
                <w:txbxContent>
                  <w:p>
                    <w:pPr>
                      <w:pStyle w:val="BodyText"/>
                    </w:pPr>
                    <w:r>
                      <w:rPr>
                        <w:spacing w:val="-2"/>
                      </w:rPr>
                      <w:t>35RC17_8844_VIRTUOSE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789"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46" w:hanging="360"/>
      </w:pPr>
      <w:rPr>
        <w:rFonts w:hint="default"/>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479" w:hanging="360"/>
      </w:pPr>
      <w:rPr>
        <w:rFonts w:hint="default"/>
        <w:lang w:val="en-US" w:eastAsia="en-US" w:bidi="ar-SA"/>
      </w:rPr>
    </w:lvl>
    <w:lvl w:ilvl="4">
      <w:start w:val="0"/>
      <w:numFmt w:val="bullet"/>
      <w:lvlText w:val="•"/>
      <w:lvlJc w:val="left"/>
      <w:pPr>
        <w:ind w:left="3046" w:hanging="360"/>
      </w:pPr>
      <w:rPr>
        <w:rFonts w:hint="default"/>
        <w:lang w:val="en-US" w:eastAsia="en-US" w:bidi="ar-SA"/>
      </w:rPr>
    </w:lvl>
    <w:lvl w:ilvl="5">
      <w:start w:val="0"/>
      <w:numFmt w:val="bullet"/>
      <w:lvlText w:val="•"/>
      <w:lvlJc w:val="left"/>
      <w:pPr>
        <w:ind w:left="3612" w:hanging="360"/>
      </w:pPr>
      <w:rPr>
        <w:rFonts w:hint="default"/>
        <w:lang w:val="en-US" w:eastAsia="en-US" w:bidi="ar-SA"/>
      </w:rPr>
    </w:lvl>
    <w:lvl w:ilvl="6">
      <w:start w:val="0"/>
      <w:numFmt w:val="bullet"/>
      <w:lvlText w:val="•"/>
      <w:lvlJc w:val="left"/>
      <w:pPr>
        <w:ind w:left="4179" w:hanging="360"/>
      </w:pPr>
      <w:rPr>
        <w:rFonts w:hint="default"/>
        <w:lang w:val="en-US" w:eastAsia="en-US" w:bidi="ar-SA"/>
      </w:rPr>
    </w:lvl>
    <w:lvl w:ilvl="7">
      <w:start w:val="0"/>
      <w:numFmt w:val="bullet"/>
      <w:lvlText w:val="•"/>
      <w:lvlJc w:val="left"/>
      <w:pPr>
        <w:ind w:left="4745" w:hanging="360"/>
      </w:pPr>
      <w:rPr>
        <w:rFonts w:hint="default"/>
        <w:lang w:val="en-US" w:eastAsia="en-US" w:bidi="ar-SA"/>
      </w:rPr>
    </w:lvl>
    <w:lvl w:ilvl="8">
      <w:start w:val="0"/>
      <w:numFmt w:val="bullet"/>
      <w:lvlText w:val="•"/>
      <w:lvlJc w:val="left"/>
      <w:pPr>
        <w:ind w:left="5312" w:hanging="360"/>
      </w:pPr>
      <w:rPr>
        <w:rFonts w:hint="default"/>
        <w:lang w:val="en-US" w:eastAsia="en-US" w:bidi="ar-SA"/>
      </w:rPr>
    </w:lvl>
  </w:abstractNum>
  <w:abstractNum w:abstractNumId="11">
    <w:multiLevelType w:val="hybridMultilevel"/>
    <w:lvl w:ilvl="0">
      <w:start w:val="0"/>
      <w:numFmt w:val="bullet"/>
      <w:lvlText w:val="-"/>
      <w:lvlJc w:val="left"/>
      <w:pPr>
        <w:ind w:left="789" w:hanging="360"/>
      </w:pPr>
      <w:rPr>
        <w:rFonts w:hint="default" w:ascii="Arial" w:hAnsi="Arial" w:eastAsia="Arial" w:cs="Arial"/>
        <w:b w:val="0"/>
        <w:bCs w:val="0"/>
        <w:i w:val="0"/>
        <w:iCs w:val="0"/>
        <w:spacing w:val="0"/>
        <w:w w:val="82"/>
        <w:sz w:val="22"/>
        <w:szCs w:val="22"/>
        <w:lang w:val="en-US" w:eastAsia="en-US" w:bidi="ar-SA"/>
      </w:rPr>
    </w:lvl>
    <w:lvl w:ilvl="1">
      <w:start w:val="0"/>
      <w:numFmt w:val="bullet"/>
      <w:lvlText w:val="•"/>
      <w:lvlJc w:val="left"/>
      <w:pPr>
        <w:ind w:left="1346" w:hanging="360"/>
      </w:pPr>
      <w:rPr>
        <w:rFonts w:hint="default"/>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479" w:hanging="360"/>
      </w:pPr>
      <w:rPr>
        <w:rFonts w:hint="default"/>
        <w:lang w:val="en-US" w:eastAsia="en-US" w:bidi="ar-SA"/>
      </w:rPr>
    </w:lvl>
    <w:lvl w:ilvl="4">
      <w:start w:val="0"/>
      <w:numFmt w:val="bullet"/>
      <w:lvlText w:val="•"/>
      <w:lvlJc w:val="left"/>
      <w:pPr>
        <w:ind w:left="3046" w:hanging="360"/>
      </w:pPr>
      <w:rPr>
        <w:rFonts w:hint="default"/>
        <w:lang w:val="en-US" w:eastAsia="en-US" w:bidi="ar-SA"/>
      </w:rPr>
    </w:lvl>
    <w:lvl w:ilvl="5">
      <w:start w:val="0"/>
      <w:numFmt w:val="bullet"/>
      <w:lvlText w:val="•"/>
      <w:lvlJc w:val="left"/>
      <w:pPr>
        <w:ind w:left="3612" w:hanging="360"/>
      </w:pPr>
      <w:rPr>
        <w:rFonts w:hint="default"/>
        <w:lang w:val="en-US" w:eastAsia="en-US" w:bidi="ar-SA"/>
      </w:rPr>
    </w:lvl>
    <w:lvl w:ilvl="6">
      <w:start w:val="0"/>
      <w:numFmt w:val="bullet"/>
      <w:lvlText w:val="•"/>
      <w:lvlJc w:val="left"/>
      <w:pPr>
        <w:ind w:left="4179" w:hanging="360"/>
      </w:pPr>
      <w:rPr>
        <w:rFonts w:hint="default"/>
        <w:lang w:val="en-US" w:eastAsia="en-US" w:bidi="ar-SA"/>
      </w:rPr>
    </w:lvl>
    <w:lvl w:ilvl="7">
      <w:start w:val="0"/>
      <w:numFmt w:val="bullet"/>
      <w:lvlText w:val="•"/>
      <w:lvlJc w:val="left"/>
      <w:pPr>
        <w:ind w:left="4745" w:hanging="360"/>
      </w:pPr>
      <w:rPr>
        <w:rFonts w:hint="default"/>
        <w:lang w:val="en-US" w:eastAsia="en-US" w:bidi="ar-SA"/>
      </w:rPr>
    </w:lvl>
    <w:lvl w:ilvl="8">
      <w:start w:val="0"/>
      <w:numFmt w:val="bullet"/>
      <w:lvlText w:val="•"/>
      <w:lvlJc w:val="left"/>
      <w:pPr>
        <w:ind w:left="5312" w:hanging="360"/>
      </w:pPr>
      <w:rPr>
        <w:rFonts w:hint="default"/>
        <w:lang w:val="en-US" w:eastAsia="en-US" w:bidi="ar-SA"/>
      </w:rPr>
    </w:lvl>
  </w:abstractNum>
  <w:abstractNum w:abstractNumId="10">
    <w:multiLevelType w:val="hybridMultilevel"/>
    <w:lvl w:ilvl="0">
      <w:start w:val="0"/>
      <w:numFmt w:val="bullet"/>
      <w:lvlText w:val=""/>
      <w:lvlJc w:val="left"/>
      <w:pPr>
        <w:ind w:left="789"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46" w:hanging="360"/>
      </w:pPr>
      <w:rPr>
        <w:rFonts w:hint="default"/>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479" w:hanging="360"/>
      </w:pPr>
      <w:rPr>
        <w:rFonts w:hint="default"/>
        <w:lang w:val="en-US" w:eastAsia="en-US" w:bidi="ar-SA"/>
      </w:rPr>
    </w:lvl>
    <w:lvl w:ilvl="4">
      <w:start w:val="0"/>
      <w:numFmt w:val="bullet"/>
      <w:lvlText w:val="•"/>
      <w:lvlJc w:val="left"/>
      <w:pPr>
        <w:ind w:left="3046" w:hanging="360"/>
      </w:pPr>
      <w:rPr>
        <w:rFonts w:hint="default"/>
        <w:lang w:val="en-US" w:eastAsia="en-US" w:bidi="ar-SA"/>
      </w:rPr>
    </w:lvl>
    <w:lvl w:ilvl="5">
      <w:start w:val="0"/>
      <w:numFmt w:val="bullet"/>
      <w:lvlText w:val="•"/>
      <w:lvlJc w:val="left"/>
      <w:pPr>
        <w:ind w:left="3612" w:hanging="360"/>
      </w:pPr>
      <w:rPr>
        <w:rFonts w:hint="default"/>
        <w:lang w:val="en-US" w:eastAsia="en-US" w:bidi="ar-SA"/>
      </w:rPr>
    </w:lvl>
    <w:lvl w:ilvl="6">
      <w:start w:val="0"/>
      <w:numFmt w:val="bullet"/>
      <w:lvlText w:val="•"/>
      <w:lvlJc w:val="left"/>
      <w:pPr>
        <w:ind w:left="4179" w:hanging="360"/>
      </w:pPr>
      <w:rPr>
        <w:rFonts w:hint="default"/>
        <w:lang w:val="en-US" w:eastAsia="en-US" w:bidi="ar-SA"/>
      </w:rPr>
    </w:lvl>
    <w:lvl w:ilvl="7">
      <w:start w:val="0"/>
      <w:numFmt w:val="bullet"/>
      <w:lvlText w:val="•"/>
      <w:lvlJc w:val="left"/>
      <w:pPr>
        <w:ind w:left="4745" w:hanging="360"/>
      </w:pPr>
      <w:rPr>
        <w:rFonts w:hint="default"/>
        <w:lang w:val="en-US" w:eastAsia="en-US" w:bidi="ar-SA"/>
      </w:rPr>
    </w:lvl>
    <w:lvl w:ilvl="8">
      <w:start w:val="0"/>
      <w:numFmt w:val="bullet"/>
      <w:lvlText w:val="•"/>
      <w:lvlJc w:val="left"/>
      <w:pPr>
        <w:ind w:left="5312" w:hanging="360"/>
      </w:pPr>
      <w:rPr>
        <w:rFonts w:hint="default"/>
        <w:lang w:val="en-US" w:eastAsia="en-US" w:bidi="ar-SA"/>
      </w:rPr>
    </w:lvl>
  </w:abstractNum>
  <w:abstractNum w:abstractNumId="9">
    <w:multiLevelType w:val="hybridMultilevel"/>
    <w:lvl w:ilvl="0">
      <w:start w:val="1"/>
      <w:numFmt w:val="decimal"/>
      <w:lvlText w:val="%1."/>
      <w:lvlJc w:val="left"/>
      <w:pPr>
        <w:ind w:left="78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74" w:hanging="361"/>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853" w:hanging="361"/>
      </w:pPr>
      <w:rPr>
        <w:rFonts w:hint="default"/>
        <w:lang w:val="en-US" w:eastAsia="en-US" w:bidi="ar-SA"/>
      </w:rPr>
    </w:lvl>
    <w:lvl w:ilvl="3">
      <w:start w:val="0"/>
      <w:numFmt w:val="bullet"/>
      <w:lvlText w:val="•"/>
      <w:lvlJc w:val="left"/>
      <w:pPr>
        <w:ind w:left="2427" w:hanging="361"/>
      </w:pPr>
      <w:rPr>
        <w:rFonts w:hint="default"/>
        <w:lang w:val="en-US" w:eastAsia="en-US" w:bidi="ar-SA"/>
      </w:rPr>
    </w:lvl>
    <w:lvl w:ilvl="4">
      <w:start w:val="0"/>
      <w:numFmt w:val="bullet"/>
      <w:lvlText w:val="•"/>
      <w:lvlJc w:val="left"/>
      <w:pPr>
        <w:ind w:left="3001" w:hanging="361"/>
      </w:pPr>
      <w:rPr>
        <w:rFonts w:hint="default"/>
        <w:lang w:val="en-US" w:eastAsia="en-US" w:bidi="ar-SA"/>
      </w:rPr>
    </w:lvl>
    <w:lvl w:ilvl="5">
      <w:start w:val="0"/>
      <w:numFmt w:val="bullet"/>
      <w:lvlText w:val="•"/>
      <w:lvlJc w:val="left"/>
      <w:pPr>
        <w:ind w:left="3575" w:hanging="361"/>
      </w:pPr>
      <w:rPr>
        <w:rFonts w:hint="default"/>
        <w:lang w:val="en-US" w:eastAsia="en-US" w:bidi="ar-SA"/>
      </w:rPr>
    </w:lvl>
    <w:lvl w:ilvl="6">
      <w:start w:val="0"/>
      <w:numFmt w:val="bullet"/>
      <w:lvlText w:val="•"/>
      <w:lvlJc w:val="left"/>
      <w:pPr>
        <w:ind w:left="4149" w:hanging="361"/>
      </w:pPr>
      <w:rPr>
        <w:rFonts w:hint="default"/>
        <w:lang w:val="en-US" w:eastAsia="en-US" w:bidi="ar-SA"/>
      </w:rPr>
    </w:lvl>
    <w:lvl w:ilvl="7">
      <w:start w:val="0"/>
      <w:numFmt w:val="bullet"/>
      <w:lvlText w:val="•"/>
      <w:lvlJc w:val="left"/>
      <w:pPr>
        <w:ind w:left="4723" w:hanging="361"/>
      </w:pPr>
      <w:rPr>
        <w:rFonts w:hint="default"/>
        <w:lang w:val="en-US" w:eastAsia="en-US" w:bidi="ar-SA"/>
      </w:rPr>
    </w:lvl>
    <w:lvl w:ilvl="8">
      <w:start w:val="0"/>
      <w:numFmt w:val="bullet"/>
      <w:lvlText w:val="•"/>
      <w:lvlJc w:val="left"/>
      <w:pPr>
        <w:ind w:left="5297" w:hanging="361"/>
      </w:pPr>
      <w:rPr>
        <w:rFonts w:hint="default"/>
        <w:lang w:val="en-US" w:eastAsia="en-US" w:bidi="ar-SA"/>
      </w:rPr>
    </w:lvl>
  </w:abstractNum>
  <w:abstractNum w:abstractNumId="8">
    <w:multiLevelType w:val="hybridMultilevel"/>
    <w:lvl w:ilvl="0">
      <w:start w:val="1"/>
      <w:numFmt w:val="decimal"/>
      <w:lvlText w:val="%1."/>
      <w:lvlJc w:val="left"/>
      <w:pPr>
        <w:ind w:left="78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46" w:hanging="360"/>
      </w:pPr>
      <w:rPr>
        <w:rFonts w:hint="default"/>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479" w:hanging="360"/>
      </w:pPr>
      <w:rPr>
        <w:rFonts w:hint="default"/>
        <w:lang w:val="en-US" w:eastAsia="en-US" w:bidi="ar-SA"/>
      </w:rPr>
    </w:lvl>
    <w:lvl w:ilvl="4">
      <w:start w:val="0"/>
      <w:numFmt w:val="bullet"/>
      <w:lvlText w:val="•"/>
      <w:lvlJc w:val="left"/>
      <w:pPr>
        <w:ind w:left="3046" w:hanging="360"/>
      </w:pPr>
      <w:rPr>
        <w:rFonts w:hint="default"/>
        <w:lang w:val="en-US" w:eastAsia="en-US" w:bidi="ar-SA"/>
      </w:rPr>
    </w:lvl>
    <w:lvl w:ilvl="5">
      <w:start w:val="0"/>
      <w:numFmt w:val="bullet"/>
      <w:lvlText w:val="•"/>
      <w:lvlJc w:val="left"/>
      <w:pPr>
        <w:ind w:left="3612" w:hanging="360"/>
      </w:pPr>
      <w:rPr>
        <w:rFonts w:hint="default"/>
        <w:lang w:val="en-US" w:eastAsia="en-US" w:bidi="ar-SA"/>
      </w:rPr>
    </w:lvl>
    <w:lvl w:ilvl="6">
      <w:start w:val="0"/>
      <w:numFmt w:val="bullet"/>
      <w:lvlText w:val="•"/>
      <w:lvlJc w:val="left"/>
      <w:pPr>
        <w:ind w:left="4179" w:hanging="360"/>
      </w:pPr>
      <w:rPr>
        <w:rFonts w:hint="default"/>
        <w:lang w:val="en-US" w:eastAsia="en-US" w:bidi="ar-SA"/>
      </w:rPr>
    </w:lvl>
    <w:lvl w:ilvl="7">
      <w:start w:val="0"/>
      <w:numFmt w:val="bullet"/>
      <w:lvlText w:val="•"/>
      <w:lvlJc w:val="left"/>
      <w:pPr>
        <w:ind w:left="4745" w:hanging="360"/>
      </w:pPr>
      <w:rPr>
        <w:rFonts w:hint="default"/>
        <w:lang w:val="en-US" w:eastAsia="en-US" w:bidi="ar-SA"/>
      </w:rPr>
    </w:lvl>
    <w:lvl w:ilvl="8">
      <w:start w:val="0"/>
      <w:numFmt w:val="bullet"/>
      <w:lvlText w:val="•"/>
      <w:lvlJc w:val="left"/>
      <w:pPr>
        <w:ind w:left="5312" w:hanging="360"/>
      </w:pPr>
      <w:rPr>
        <w:rFonts w:hint="default"/>
        <w:lang w:val="en-US" w:eastAsia="en-US" w:bidi="ar-SA"/>
      </w:rPr>
    </w:lvl>
  </w:abstractNum>
  <w:abstractNum w:abstractNumId="7">
    <w:multiLevelType w:val="hybridMultilevel"/>
    <w:lvl w:ilvl="0">
      <w:start w:val="0"/>
      <w:numFmt w:val="bullet"/>
      <w:lvlText w:val="-"/>
      <w:lvlJc w:val="left"/>
      <w:pPr>
        <w:ind w:left="789"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46" w:hanging="360"/>
      </w:pPr>
      <w:rPr>
        <w:rFonts w:hint="default"/>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479" w:hanging="360"/>
      </w:pPr>
      <w:rPr>
        <w:rFonts w:hint="default"/>
        <w:lang w:val="en-US" w:eastAsia="en-US" w:bidi="ar-SA"/>
      </w:rPr>
    </w:lvl>
    <w:lvl w:ilvl="4">
      <w:start w:val="0"/>
      <w:numFmt w:val="bullet"/>
      <w:lvlText w:val="•"/>
      <w:lvlJc w:val="left"/>
      <w:pPr>
        <w:ind w:left="3046" w:hanging="360"/>
      </w:pPr>
      <w:rPr>
        <w:rFonts w:hint="default"/>
        <w:lang w:val="en-US" w:eastAsia="en-US" w:bidi="ar-SA"/>
      </w:rPr>
    </w:lvl>
    <w:lvl w:ilvl="5">
      <w:start w:val="0"/>
      <w:numFmt w:val="bullet"/>
      <w:lvlText w:val="•"/>
      <w:lvlJc w:val="left"/>
      <w:pPr>
        <w:ind w:left="3612" w:hanging="360"/>
      </w:pPr>
      <w:rPr>
        <w:rFonts w:hint="default"/>
        <w:lang w:val="en-US" w:eastAsia="en-US" w:bidi="ar-SA"/>
      </w:rPr>
    </w:lvl>
    <w:lvl w:ilvl="6">
      <w:start w:val="0"/>
      <w:numFmt w:val="bullet"/>
      <w:lvlText w:val="•"/>
      <w:lvlJc w:val="left"/>
      <w:pPr>
        <w:ind w:left="4179" w:hanging="360"/>
      </w:pPr>
      <w:rPr>
        <w:rFonts w:hint="default"/>
        <w:lang w:val="en-US" w:eastAsia="en-US" w:bidi="ar-SA"/>
      </w:rPr>
    </w:lvl>
    <w:lvl w:ilvl="7">
      <w:start w:val="0"/>
      <w:numFmt w:val="bullet"/>
      <w:lvlText w:val="•"/>
      <w:lvlJc w:val="left"/>
      <w:pPr>
        <w:ind w:left="4745" w:hanging="360"/>
      </w:pPr>
      <w:rPr>
        <w:rFonts w:hint="default"/>
        <w:lang w:val="en-US" w:eastAsia="en-US" w:bidi="ar-SA"/>
      </w:rPr>
    </w:lvl>
    <w:lvl w:ilvl="8">
      <w:start w:val="0"/>
      <w:numFmt w:val="bullet"/>
      <w:lvlText w:val="•"/>
      <w:lvlJc w:val="left"/>
      <w:pPr>
        <w:ind w:left="5312" w:hanging="360"/>
      </w:pPr>
      <w:rPr>
        <w:rFonts w:hint="default"/>
        <w:lang w:val="en-US" w:eastAsia="en-US" w:bidi="ar-SA"/>
      </w:rPr>
    </w:lvl>
  </w:abstractNum>
  <w:abstractNum w:abstractNumId="6">
    <w:multiLevelType w:val="hybridMultilevel"/>
    <w:lvl w:ilvl="0">
      <w:start w:val="0"/>
      <w:numFmt w:val="bullet"/>
      <w:lvlText w:val=""/>
      <w:lvlJc w:val="left"/>
      <w:pPr>
        <w:ind w:left="789" w:hanging="360"/>
      </w:pPr>
      <w:rPr>
        <w:rFonts w:hint="default" w:ascii="Symbol" w:hAnsi="Symbol" w:eastAsia="Symbol" w:cs="Symbol"/>
        <w:spacing w:val="0"/>
        <w:w w:val="100"/>
        <w:lang w:val="en-US" w:eastAsia="en-US" w:bidi="ar-SA"/>
      </w:rPr>
    </w:lvl>
    <w:lvl w:ilvl="1">
      <w:start w:val="0"/>
      <w:numFmt w:val="bullet"/>
      <w:lvlText w:val="•"/>
      <w:lvlJc w:val="left"/>
      <w:pPr>
        <w:ind w:left="1346" w:hanging="360"/>
      </w:pPr>
      <w:rPr>
        <w:rFonts w:hint="default"/>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479" w:hanging="360"/>
      </w:pPr>
      <w:rPr>
        <w:rFonts w:hint="default"/>
        <w:lang w:val="en-US" w:eastAsia="en-US" w:bidi="ar-SA"/>
      </w:rPr>
    </w:lvl>
    <w:lvl w:ilvl="4">
      <w:start w:val="0"/>
      <w:numFmt w:val="bullet"/>
      <w:lvlText w:val="•"/>
      <w:lvlJc w:val="left"/>
      <w:pPr>
        <w:ind w:left="3046" w:hanging="360"/>
      </w:pPr>
      <w:rPr>
        <w:rFonts w:hint="default"/>
        <w:lang w:val="en-US" w:eastAsia="en-US" w:bidi="ar-SA"/>
      </w:rPr>
    </w:lvl>
    <w:lvl w:ilvl="5">
      <w:start w:val="0"/>
      <w:numFmt w:val="bullet"/>
      <w:lvlText w:val="•"/>
      <w:lvlJc w:val="left"/>
      <w:pPr>
        <w:ind w:left="3612" w:hanging="360"/>
      </w:pPr>
      <w:rPr>
        <w:rFonts w:hint="default"/>
        <w:lang w:val="en-US" w:eastAsia="en-US" w:bidi="ar-SA"/>
      </w:rPr>
    </w:lvl>
    <w:lvl w:ilvl="6">
      <w:start w:val="0"/>
      <w:numFmt w:val="bullet"/>
      <w:lvlText w:val="•"/>
      <w:lvlJc w:val="left"/>
      <w:pPr>
        <w:ind w:left="4179" w:hanging="360"/>
      </w:pPr>
      <w:rPr>
        <w:rFonts w:hint="default"/>
        <w:lang w:val="en-US" w:eastAsia="en-US" w:bidi="ar-SA"/>
      </w:rPr>
    </w:lvl>
    <w:lvl w:ilvl="7">
      <w:start w:val="0"/>
      <w:numFmt w:val="bullet"/>
      <w:lvlText w:val="•"/>
      <w:lvlJc w:val="left"/>
      <w:pPr>
        <w:ind w:left="4745" w:hanging="360"/>
      </w:pPr>
      <w:rPr>
        <w:rFonts w:hint="default"/>
        <w:lang w:val="en-US" w:eastAsia="en-US" w:bidi="ar-SA"/>
      </w:rPr>
    </w:lvl>
    <w:lvl w:ilvl="8">
      <w:start w:val="0"/>
      <w:numFmt w:val="bullet"/>
      <w:lvlText w:val="•"/>
      <w:lvlJc w:val="left"/>
      <w:pPr>
        <w:ind w:left="5312" w:hanging="360"/>
      </w:pPr>
      <w:rPr>
        <w:rFonts w:hint="default"/>
        <w:lang w:val="en-US" w:eastAsia="en-US" w:bidi="ar-SA"/>
      </w:rPr>
    </w:lvl>
  </w:abstractNum>
  <w:abstractNum w:abstractNumId="5">
    <w:multiLevelType w:val="hybridMultilevel"/>
    <w:lvl w:ilvl="0">
      <w:start w:val="0"/>
      <w:numFmt w:val="bullet"/>
      <w:lvlText w:val=""/>
      <w:lvlJc w:val="left"/>
      <w:pPr>
        <w:ind w:left="789"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46" w:hanging="360"/>
      </w:pPr>
      <w:rPr>
        <w:rFonts w:hint="default"/>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479" w:hanging="360"/>
      </w:pPr>
      <w:rPr>
        <w:rFonts w:hint="default"/>
        <w:lang w:val="en-US" w:eastAsia="en-US" w:bidi="ar-SA"/>
      </w:rPr>
    </w:lvl>
    <w:lvl w:ilvl="4">
      <w:start w:val="0"/>
      <w:numFmt w:val="bullet"/>
      <w:lvlText w:val="•"/>
      <w:lvlJc w:val="left"/>
      <w:pPr>
        <w:ind w:left="3046" w:hanging="360"/>
      </w:pPr>
      <w:rPr>
        <w:rFonts w:hint="default"/>
        <w:lang w:val="en-US" w:eastAsia="en-US" w:bidi="ar-SA"/>
      </w:rPr>
    </w:lvl>
    <w:lvl w:ilvl="5">
      <w:start w:val="0"/>
      <w:numFmt w:val="bullet"/>
      <w:lvlText w:val="•"/>
      <w:lvlJc w:val="left"/>
      <w:pPr>
        <w:ind w:left="3612" w:hanging="360"/>
      </w:pPr>
      <w:rPr>
        <w:rFonts w:hint="default"/>
        <w:lang w:val="en-US" w:eastAsia="en-US" w:bidi="ar-SA"/>
      </w:rPr>
    </w:lvl>
    <w:lvl w:ilvl="6">
      <w:start w:val="0"/>
      <w:numFmt w:val="bullet"/>
      <w:lvlText w:val="•"/>
      <w:lvlJc w:val="left"/>
      <w:pPr>
        <w:ind w:left="4179" w:hanging="360"/>
      </w:pPr>
      <w:rPr>
        <w:rFonts w:hint="default"/>
        <w:lang w:val="en-US" w:eastAsia="en-US" w:bidi="ar-SA"/>
      </w:rPr>
    </w:lvl>
    <w:lvl w:ilvl="7">
      <w:start w:val="0"/>
      <w:numFmt w:val="bullet"/>
      <w:lvlText w:val="•"/>
      <w:lvlJc w:val="left"/>
      <w:pPr>
        <w:ind w:left="4745" w:hanging="360"/>
      </w:pPr>
      <w:rPr>
        <w:rFonts w:hint="default"/>
        <w:lang w:val="en-US" w:eastAsia="en-US" w:bidi="ar-SA"/>
      </w:rPr>
    </w:lvl>
    <w:lvl w:ilvl="8">
      <w:start w:val="0"/>
      <w:numFmt w:val="bullet"/>
      <w:lvlText w:val="•"/>
      <w:lvlJc w:val="left"/>
      <w:pPr>
        <w:ind w:left="5312" w:hanging="360"/>
      </w:pPr>
      <w:rPr>
        <w:rFonts w:hint="default"/>
        <w:lang w:val="en-US" w:eastAsia="en-US" w:bidi="ar-SA"/>
      </w:rPr>
    </w:lvl>
  </w:abstractNum>
  <w:abstractNum w:abstractNumId="4">
    <w:multiLevelType w:val="hybridMultilevel"/>
    <w:lvl w:ilvl="0">
      <w:start w:val="0"/>
      <w:numFmt w:val="bullet"/>
      <w:lvlText w:val=""/>
      <w:lvlJc w:val="left"/>
      <w:pPr>
        <w:ind w:left="1137"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70" w:hanging="361"/>
      </w:pPr>
      <w:rPr>
        <w:rFonts w:hint="default"/>
        <w:lang w:val="en-US" w:eastAsia="en-US" w:bidi="ar-SA"/>
      </w:rPr>
    </w:lvl>
    <w:lvl w:ilvl="2">
      <w:start w:val="0"/>
      <w:numFmt w:val="bullet"/>
      <w:lvlText w:val="•"/>
      <w:lvlJc w:val="left"/>
      <w:pPr>
        <w:ind w:left="2201" w:hanging="361"/>
      </w:pPr>
      <w:rPr>
        <w:rFonts w:hint="default"/>
        <w:lang w:val="en-US" w:eastAsia="en-US" w:bidi="ar-SA"/>
      </w:rPr>
    </w:lvl>
    <w:lvl w:ilvl="3">
      <w:start w:val="0"/>
      <w:numFmt w:val="bullet"/>
      <w:lvlText w:val="•"/>
      <w:lvlJc w:val="left"/>
      <w:pPr>
        <w:ind w:left="2731" w:hanging="361"/>
      </w:pPr>
      <w:rPr>
        <w:rFonts w:hint="default"/>
        <w:lang w:val="en-US" w:eastAsia="en-US" w:bidi="ar-SA"/>
      </w:rPr>
    </w:lvl>
    <w:lvl w:ilvl="4">
      <w:start w:val="0"/>
      <w:numFmt w:val="bullet"/>
      <w:lvlText w:val="•"/>
      <w:lvlJc w:val="left"/>
      <w:pPr>
        <w:ind w:left="3262" w:hanging="361"/>
      </w:pPr>
      <w:rPr>
        <w:rFonts w:hint="default"/>
        <w:lang w:val="en-US" w:eastAsia="en-US" w:bidi="ar-SA"/>
      </w:rPr>
    </w:lvl>
    <w:lvl w:ilvl="5">
      <w:start w:val="0"/>
      <w:numFmt w:val="bullet"/>
      <w:lvlText w:val="•"/>
      <w:lvlJc w:val="left"/>
      <w:pPr>
        <w:ind w:left="3792" w:hanging="361"/>
      </w:pPr>
      <w:rPr>
        <w:rFonts w:hint="default"/>
        <w:lang w:val="en-US" w:eastAsia="en-US" w:bidi="ar-SA"/>
      </w:rPr>
    </w:lvl>
    <w:lvl w:ilvl="6">
      <w:start w:val="0"/>
      <w:numFmt w:val="bullet"/>
      <w:lvlText w:val="•"/>
      <w:lvlJc w:val="left"/>
      <w:pPr>
        <w:ind w:left="4323" w:hanging="361"/>
      </w:pPr>
      <w:rPr>
        <w:rFonts w:hint="default"/>
        <w:lang w:val="en-US" w:eastAsia="en-US" w:bidi="ar-SA"/>
      </w:rPr>
    </w:lvl>
    <w:lvl w:ilvl="7">
      <w:start w:val="0"/>
      <w:numFmt w:val="bullet"/>
      <w:lvlText w:val="•"/>
      <w:lvlJc w:val="left"/>
      <w:pPr>
        <w:ind w:left="4853" w:hanging="361"/>
      </w:pPr>
      <w:rPr>
        <w:rFonts w:hint="default"/>
        <w:lang w:val="en-US" w:eastAsia="en-US" w:bidi="ar-SA"/>
      </w:rPr>
    </w:lvl>
    <w:lvl w:ilvl="8">
      <w:start w:val="0"/>
      <w:numFmt w:val="bullet"/>
      <w:lvlText w:val="•"/>
      <w:lvlJc w:val="left"/>
      <w:pPr>
        <w:ind w:left="5384" w:hanging="361"/>
      </w:pPr>
      <w:rPr>
        <w:rFonts w:hint="default"/>
        <w:lang w:val="en-US" w:eastAsia="en-US" w:bidi="ar-SA"/>
      </w:rPr>
    </w:lvl>
  </w:abstractNum>
  <w:abstractNum w:abstractNumId="3">
    <w:multiLevelType w:val="hybridMultilevel"/>
    <w:lvl w:ilvl="0">
      <w:start w:val="0"/>
      <w:numFmt w:val="bullet"/>
      <w:lvlText w:val=""/>
      <w:lvlJc w:val="left"/>
      <w:pPr>
        <w:ind w:left="789"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46" w:hanging="360"/>
      </w:pPr>
      <w:rPr>
        <w:rFonts w:hint="default"/>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479" w:hanging="360"/>
      </w:pPr>
      <w:rPr>
        <w:rFonts w:hint="default"/>
        <w:lang w:val="en-US" w:eastAsia="en-US" w:bidi="ar-SA"/>
      </w:rPr>
    </w:lvl>
    <w:lvl w:ilvl="4">
      <w:start w:val="0"/>
      <w:numFmt w:val="bullet"/>
      <w:lvlText w:val="•"/>
      <w:lvlJc w:val="left"/>
      <w:pPr>
        <w:ind w:left="3046" w:hanging="360"/>
      </w:pPr>
      <w:rPr>
        <w:rFonts w:hint="default"/>
        <w:lang w:val="en-US" w:eastAsia="en-US" w:bidi="ar-SA"/>
      </w:rPr>
    </w:lvl>
    <w:lvl w:ilvl="5">
      <w:start w:val="0"/>
      <w:numFmt w:val="bullet"/>
      <w:lvlText w:val="•"/>
      <w:lvlJc w:val="left"/>
      <w:pPr>
        <w:ind w:left="3612" w:hanging="360"/>
      </w:pPr>
      <w:rPr>
        <w:rFonts w:hint="default"/>
        <w:lang w:val="en-US" w:eastAsia="en-US" w:bidi="ar-SA"/>
      </w:rPr>
    </w:lvl>
    <w:lvl w:ilvl="6">
      <w:start w:val="0"/>
      <w:numFmt w:val="bullet"/>
      <w:lvlText w:val="•"/>
      <w:lvlJc w:val="left"/>
      <w:pPr>
        <w:ind w:left="4179" w:hanging="360"/>
      </w:pPr>
      <w:rPr>
        <w:rFonts w:hint="default"/>
        <w:lang w:val="en-US" w:eastAsia="en-US" w:bidi="ar-SA"/>
      </w:rPr>
    </w:lvl>
    <w:lvl w:ilvl="7">
      <w:start w:val="0"/>
      <w:numFmt w:val="bullet"/>
      <w:lvlText w:val="•"/>
      <w:lvlJc w:val="left"/>
      <w:pPr>
        <w:ind w:left="4745" w:hanging="360"/>
      </w:pPr>
      <w:rPr>
        <w:rFonts w:hint="default"/>
        <w:lang w:val="en-US" w:eastAsia="en-US" w:bidi="ar-SA"/>
      </w:rPr>
    </w:lvl>
    <w:lvl w:ilvl="8">
      <w:start w:val="0"/>
      <w:numFmt w:val="bullet"/>
      <w:lvlText w:val="•"/>
      <w:lvlJc w:val="left"/>
      <w:pPr>
        <w:ind w:left="5312" w:hanging="360"/>
      </w:pPr>
      <w:rPr>
        <w:rFonts w:hint="default"/>
        <w:lang w:val="en-US" w:eastAsia="en-US" w:bidi="ar-SA"/>
      </w:rPr>
    </w:lvl>
  </w:abstractNum>
  <w:abstractNum w:abstractNumId="2">
    <w:multiLevelType w:val="hybridMultilevel"/>
    <w:lvl w:ilvl="0">
      <w:start w:val="0"/>
      <w:numFmt w:val="bullet"/>
      <w:lvlText w:val=""/>
      <w:lvlJc w:val="left"/>
      <w:pPr>
        <w:ind w:left="789"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46" w:hanging="360"/>
      </w:pPr>
      <w:rPr>
        <w:rFonts w:hint="default"/>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479" w:hanging="360"/>
      </w:pPr>
      <w:rPr>
        <w:rFonts w:hint="default"/>
        <w:lang w:val="en-US" w:eastAsia="en-US" w:bidi="ar-SA"/>
      </w:rPr>
    </w:lvl>
    <w:lvl w:ilvl="4">
      <w:start w:val="0"/>
      <w:numFmt w:val="bullet"/>
      <w:lvlText w:val="•"/>
      <w:lvlJc w:val="left"/>
      <w:pPr>
        <w:ind w:left="3046" w:hanging="360"/>
      </w:pPr>
      <w:rPr>
        <w:rFonts w:hint="default"/>
        <w:lang w:val="en-US" w:eastAsia="en-US" w:bidi="ar-SA"/>
      </w:rPr>
    </w:lvl>
    <w:lvl w:ilvl="5">
      <w:start w:val="0"/>
      <w:numFmt w:val="bullet"/>
      <w:lvlText w:val="•"/>
      <w:lvlJc w:val="left"/>
      <w:pPr>
        <w:ind w:left="3612" w:hanging="360"/>
      </w:pPr>
      <w:rPr>
        <w:rFonts w:hint="default"/>
        <w:lang w:val="en-US" w:eastAsia="en-US" w:bidi="ar-SA"/>
      </w:rPr>
    </w:lvl>
    <w:lvl w:ilvl="6">
      <w:start w:val="0"/>
      <w:numFmt w:val="bullet"/>
      <w:lvlText w:val="•"/>
      <w:lvlJc w:val="left"/>
      <w:pPr>
        <w:ind w:left="4179" w:hanging="360"/>
      </w:pPr>
      <w:rPr>
        <w:rFonts w:hint="default"/>
        <w:lang w:val="en-US" w:eastAsia="en-US" w:bidi="ar-SA"/>
      </w:rPr>
    </w:lvl>
    <w:lvl w:ilvl="7">
      <w:start w:val="0"/>
      <w:numFmt w:val="bullet"/>
      <w:lvlText w:val="•"/>
      <w:lvlJc w:val="left"/>
      <w:pPr>
        <w:ind w:left="4745" w:hanging="360"/>
      </w:pPr>
      <w:rPr>
        <w:rFonts w:hint="default"/>
        <w:lang w:val="en-US" w:eastAsia="en-US" w:bidi="ar-SA"/>
      </w:rPr>
    </w:lvl>
    <w:lvl w:ilvl="8">
      <w:start w:val="0"/>
      <w:numFmt w:val="bullet"/>
      <w:lvlText w:val="•"/>
      <w:lvlJc w:val="left"/>
      <w:pPr>
        <w:ind w:left="5312" w:hanging="360"/>
      </w:pPr>
      <w:rPr>
        <w:rFonts w:hint="default"/>
        <w:lang w:val="en-US" w:eastAsia="en-US" w:bidi="ar-SA"/>
      </w:rPr>
    </w:lvl>
  </w:abstractNum>
  <w:abstractNum w:abstractNumId="1">
    <w:multiLevelType w:val="hybridMultilevel"/>
    <w:lvl w:ilvl="0">
      <w:start w:val="0"/>
      <w:numFmt w:val="bullet"/>
      <w:lvlText w:val=""/>
      <w:lvlJc w:val="left"/>
      <w:pPr>
        <w:ind w:left="789"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46" w:hanging="360"/>
      </w:pPr>
      <w:rPr>
        <w:rFonts w:hint="default"/>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479" w:hanging="360"/>
      </w:pPr>
      <w:rPr>
        <w:rFonts w:hint="default"/>
        <w:lang w:val="en-US" w:eastAsia="en-US" w:bidi="ar-SA"/>
      </w:rPr>
    </w:lvl>
    <w:lvl w:ilvl="4">
      <w:start w:val="0"/>
      <w:numFmt w:val="bullet"/>
      <w:lvlText w:val="•"/>
      <w:lvlJc w:val="left"/>
      <w:pPr>
        <w:ind w:left="3046" w:hanging="360"/>
      </w:pPr>
      <w:rPr>
        <w:rFonts w:hint="default"/>
        <w:lang w:val="en-US" w:eastAsia="en-US" w:bidi="ar-SA"/>
      </w:rPr>
    </w:lvl>
    <w:lvl w:ilvl="5">
      <w:start w:val="0"/>
      <w:numFmt w:val="bullet"/>
      <w:lvlText w:val="•"/>
      <w:lvlJc w:val="left"/>
      <w:pPr>
        <w:ind w:left="3612" w:hanging="360"/>
      </w:pPr>
      <w:rPr>
        <w:rFonts w:hint="default"/>
        <w:lang w:val="en-US" w:eastAsia="en-US" w:bidi="ar-SA"/>
      </w:rPr>
    </w:lvl>
    <w:lvl w:ilvl="6">
      <w:start w:val="0"/>
      <w:numFmt w:val="bullet"/>
      <w:lvlText w:val="•"/>
      <w:lvlJc w:val="left"/>
      <w:pPr>
        <w:ind w:left="4179" w:hanging="360"/>
      </w:pPr>
      <w:rPr>
        <w:rFonts w:hint="default"/>
        <w:lang w:val="en-US" w:eastAsia="en-US" w:bidi="ar-SA"/>
      </w:rPr>
    </w:lvl>
    <w:lvl w:ilvl="7">
      <w:start w:val="0"/>
      <w:numFmt w:val="bullet"/>
      <w:lvlText w:val="•"/>
      <w:lvlJc w:val="left"/>
      <w:pPr>
        <w:ind w:left="4745" w:hanging="360"/>
      </w:pPr>
      <w:rPr>
        <w:rFonts w:hint="default"/>
        <w:lang w:val="en-US" w:eastAsia="en-US" w:bidi="ar-SA"/>
      </w:rPr>
    </w:lvl>
    <w:lvl w:ilvl="8">
      <w:start w:val="0"/>
      <w:numFmt w:val="bullet"/>
      <w:lvlText w:val="•"/>
      <w:lvlJc w:val="left"/>
      <w:pPr>
        <w:ind w:left="5312" w:hanging="360"/>
      </w:pPr>
      <w:rPr>
        <w:rFonts w:hint="default"/>
        <w:lang w:val="en-US" w:eastAsia="en-US" w:bidi="ar-SA"/>
      </w:rPr>
    </w:lvl>
  </w:abstractNum>
  <w:abstractNum w:abstractNumId="0">
    <w:multiLevelType w:val="hybridMultilevel"/>
    <w:lvl w:ilvl="0">
      <w:start w:val="0"/>
      <w:numFmt w:val="bullet"/>
      <w:lvlText w:val=""/>
      <w:lvlJc w:val="left"/>
      <w:pPr>
        <w:ind w:left="789" w:hanging="360"/>
      </w:pPr>
      <w:rPr>
        <w:rFonts w:hint="default" w:ascii="Symbol" w:hAnsi="Symbol" w:eastAsia="Symbol" w:cs="Symbol"/>
        <w:spacing w:val="0"/>
        <w:w w:val="100"/>
        <w:lang w:val="en-US" w:eastAsia="en-US" w:bidi="ar-SA"/>
      </w:rPr>
    </w:lvl>
    <w:lvl w:ilvl="1">
      <w:start w:val="0"/>
      <w:numFmt w:val="bullet"/>
      <w:lvlText w:val="•"/>
      <w:lvlJc w:val="left"/>
      <w:pPr>
        <w:ind w:left="1346" w:hanging="360"/>
      </w:pPr>
      <w:rPr>
        <w:rFonts w:hint="default"/>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479" w:hanging="360"/>
      </w:pPr>
      <w:rPr>
        <w:rFonts w:hint="default"/>
        <w:lang w:val="en-US" w:eastAsia="en-US" w:bidi="ar-SA"/>
      </w:rPr>
    </w:lvl>
    <w:lvl w:ilvl="4">
      <w:start w:val="0"/>
      <w:numFmt w:val="bullet"/>
      <w:lvlText w:val="•"/>
      <w:lvlJc w:val="left"/>
      <w:pPr>
        <w:ind w:left="3046" w:hanging="360"/>
      </w:pPr>
      <w:rPr>
        <w:rFonts w:hint="default"/>
        <w:lang w:val="en-US" w:eastAsia="en-US" w:bidi="ar-SA"/>
      </w:rPr>
    </w:lvl>
    <w:lvl w:ilvl="5">
      <w:start w:val="0"/>
      <w:numFmt w:val="bullet"/>
      <w:lvlText w:val="•"/>
      <w:lvlJc w:val="left"/>
      <w:pPr>
        <w:ind w:left="3612" w:hanging="360"/>
      </w:pPr>
      <w:rPr>
        <w:rFonts w:hint="default"/>
        <w:lang w:val="en-US" w:eastAsia="en-US" w:bidi="ar-SA"/>
      </w:rPr>
    </w:lvl>
    <w:lvl w:ilvl="6">
      <w:start w:val="0"/>
      <w:numFmt w:val="bullet"/>
      <w:lvlText w:val="•"/>
      <w:lvlJc w:val="left"/>
      <w:pPr>
        <w:ind w:left="4179" w:hanging="360"/>
      </w:pPr>
      <w:rPr>
        <w:rFonts w:hint="default"/>
        <w:lang w:val="en-US" w:eastAsia="en-US" w:bidi="ar-SA"/>
      </w:rPr>
    </w:lvl>
    <w:lvl w:ilvl="7">
      <w:start w:val="0"/>
      <w:numFmt w:val="bullet"/>
      <w:lvlText w:val="•"/>
      <w:lvlJc w:val="left"/>
      <w:pPr>
        <w:ind w:left="4745" w:hanging="360"/>
      </w:pPr>
      <w:rPr>
        <w:rFonts w:hint="default"/>
        <w:lang w:val="en-US" w:eastAsia="en-US" w:bidi="ar-SA"/>
      </w:rPr>
    </w:lvl>
    <w:lvl w:ilvl="8">
      <w:start w:val="0"/>
      <w:numFmt w:val="bullet"/>
      <w:lvlText w:val="•"/>
      <w:lvlJc w:val="left"/>
      <w:pPr>
        <w:ind w:left="5312" w:hanging="36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0"/>
      <w:ind w:left="20"/>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251"/>
      <w:ind w:right="142"/>
      <w:jc w:val="center"/>
    </w:pPr>
    <w:rPr>
      <w:rFonts w:ascii="Arial" w:hAnsi="Arial" w:eastAsia="Arial" w:cs="Arial"/>
      <w:b/>
      <w:bCs/>
      <w:sz w:val="36"/>
      <w:szCs w:val="3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6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BENOIT Violaine</dc:creator>
  <dcterms:created xsi:type="dcterms:W3CDTF">2026-04-15T08:58:06Z</dcterms:created>
  <dcterms:modified xsi:type="dcterms:W3CDTF">2026-04-15T08:58:06Z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Microsoft® Word LTSC</vt:lpwstr>
  </property>
  <property fmtid="{D5CDD505-2E9C-101B-9397-08002B2CF9AE}" pid="4" name="LastSaved">
    <vt:filetime>2026-04-15T00:00:00Z</vt:filetime>
  </property>
  <property fmtid="{D5CDD505-2E9C-101B-9397-08002B2CF9AE}" pid="5" name="Producer">
    <vt:lpwstr>Microsoft® Word LTSC</vt:lpwstr>
  </property>
</Properties>
</file>