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z65fvdyhw7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1: The "Classified Project" Memo</w:t>
      </w:r>
    </w:p>
    <w:p w:rsidR="00000000" w:rsidDel="00000000" w:rsidP="00000000" w:rsidRDefault="00000000" w:rsidRPr="00000000" w14:paraId="0000000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Best for: Looking like a leaked internal corporate or government document.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CLASSIFICATION: TOP SECRET // PROJECT NEBULA // EYES ONLY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 ID:</w:t>
      </w:r>
      <w:r w:rsidDel="00000000" w:rsidR="00000000" w:rsidRPr="00000000">
        <w:rPr>
          <w:rtl w:val="0"/>
        </w:rPr>
        <w:t xml:space="preserve"> 2026-AR-9920-X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28, 2026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FINAL FEASIBILITY REPORT ON PROPRIETARY ALGORITHM ACQUISITION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DISTRIBUTION LIST:</w:t>
      </w:r>
      <w:r w:rsidDel="00000000" w:rsidR="00000000" w:rsidRPr="00000000">
        <w:rPr>
          <w:rtl w:val="0"/>
        </w:rPr>
        <w:t xml:space="preserve"> - Chief Technology Officer (CTO)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Director of Global Security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Board of Governors (Tier 1 Only)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EXECUTIVE SUMMARY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outlines the final phase of the "Nebula" protocol. All encryption keys mentioned in Appendix B have been rotated. Per the non-disclosure agreement (NDA) signed by all stakeholders, any digital or physical reproduction of this text outside of the secure environment is a direct violation of federal trade secret statutes.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FINANCIAL ALLOCATIONS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Total liquidity for the acquisition has been transferred to the offshore clearing house (Route: 021000021).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Suffix:</w:t>
      </w:r>
      <w:r w:rsidDel="00000000" w:rsidR="00000000" w:rsidRPr="00000000">
        <w:rPr>
          <w:rtl w:val="0"/>
        </w:rPr>
        <w:t xml:space="preserve"> ****-9012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Wire:</w:t>
      </w:r>
      <w:r w:rsidDel="00000000" w:rsidR="00000000" w:rsidRPr="00000000">
        <w:rPr>
          <w:rtl w:val="0"/>
        </w:rPr>
        <w:t xml:space="preserve"> $14,250,000.00 USD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Escrow Status:</w:t>
      </w:r>
      <w:r w:rsidDel="00000000" w:rsidR="00000000" w:rsidRPr="00000000">
        <w:rPr>
          <w:rtl w:val="0"/>
        </w:rPr>
        <w:t xml:space="preserve"> Pending verification of physical assets.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RISK MITIGATION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internal audit conducted on Feb 15 identified three high-risk vulnerabilities in the primary database. Personnel with Level 4 clearance or higher are directed to begin the "Scrub" protocol on the legacy servers starting at 0200 CST.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hfhfsm71x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2: The "System Forensic" Log</w:t>
      </w:r>
    </w:p>
    <w:p w:rsidR="00000000" w:rsidDel="00000000" w:rsidP="00000000" w:rsidRDefault="00000000" w:rsidRPr="00000000" w14:paraId="00000016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Best for: Looking like a technical breach report or server dump.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DIAGNOSTIC REPORT: CRITICAL VULNERABILITY DETECTED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NODE:</w:t>
      </w:r>
      <w:r w:rsidDel="00000000" w:rsidR="00000000" w:rsidRPr="00000000">
        <w:rPr>
          <w:rtl w:val="0"/>
        </w:rPr>
        <w:t xml:space="preserve"> SECURE-SRV-PROD-04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[REDACTED]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[16:50:11] INITIALIZING MEMORY DUMP...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[16:50:14] WARNING: UNAUTHORIZED RSA-4096 KEY ACCESS DETECTED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[16:50:16] PID: 4022 (uid: 1004) ATTEMPTING TO EXFILTRATE /etc/shadow_backup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[16:50:19] DATA_STREAM: 2.4 GB SENT TO REMOTE IP 203.0.113.42 via PORT 22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[16:50:22] CRITICAL: DATABASE 'CLIENT_PII_MASTER' COMPROMISED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[16:50:25] KERNEL PANIC: SYSTEM SHUTDOWN INITIATED TO PREVENT DATA LOSS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gnckhdqont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3: The "Financial Ledger" (Table Format)</w:t>
      </w:r>
    </w:p>
    <w:p w:rsidR="00000000" w:rsidDel="00000000" w:rsidP="00000000" w:rsidRDefault="00000000" w:rsidRPr="00000000" w14:paraId="0000002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Best for: Looking like sensitive banking or transaction records.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TRUST &amp; CLEARING – INTERNAL TRANSACTION LEDGER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CONFIDENTIAL – DO NOT DISTRIBUTE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6.515697375193"/>
        <w:gridCol w:w="2230.4065877509006"/>
        <w:gridCol w:w="1507.812660833762"/>
        <w:gridCol w:w="1970.2727740607306"/>
        <w:gridCol w:w="2504.992279979413"/>
        <w:tblGridChange w:id="0">
          <w:tblGrid>
            <w:gridCol w:w="1146.515697375193"/>
            <w:gridCol w:w="2230.4065877509006"/>
            <w:gridCol w:w="1507.812660833762"/>
            <w:gridCol w:w="1970.2727740607306"/>
            <w:gridCol w:w="2504.99227997941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CLEARANCE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02/26/26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TXN-99210-A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071000013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$1,120,500.00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(AML FLAG)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02/27/26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TXN-99215-B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121000248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$45,700.45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02/28/26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TXN-99220-C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021000021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$8,500,000.00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02/28/26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TXN-99221-D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021000021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$12,000,000.00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