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</w:p>
    <w:p w14:paraId="01AE5AC7" w14:textId="77777777" w:rsidR="00B87BF5" w:rsidRDefault="00E110DB" w:rsidP="00B87BF5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 xml:space="preserve">Comment peut-on mesurer </w:t>
      </w:r>
      <w:proofErr w:type="gramStart"/>
      <w:r w:rsidRPr="002C18C3">
        <w:rPr>
          <w:b/>
          <w:bCs/>
        </w:rPr>
        <w:t>l’ «</w:t>
      </w:r>
      <w:proofErr w:type="gramEnd"/>
      <w:r w:rsidRPr="002C18C3">
        <w:rPr>
          <w:b/>
          <w:bCs/>
        </w:rPr>
        <w:t xml:space="preserve"> exposition au risque » dans le contexte du mandat?</w:t>
      </w:r>
    </w:p>
    <w:p w14:paraId="0B640787" w14:textId="37B5590C" w:rsidR="00400BA0" w:rsidRPr="00B87BF5" w:rsidRDefault="00400BA0" w:rsidP="00B87BF5">
      <w:pPr>
        <w:pStyle w:val="Paragraphedeliste"/>
        <w:rPr>
          <w:b/>
          <w:bCs/>
        </w:rPr>
      </w:pPr>
      <w:r w:rsidRPr="00B87BF5">
        <w:t>Selon notre contexte et le modèle de crédibilité Bühlmann-St</w:t>
      </w:r>
      <w:r w:rsidR="008038C0">
        <w:t>r</w:t>
      </w:r>
      <w:r w:rsidRPr="00B87BF5">
        <w:t xml:space="preserve">aud,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3A78A3" w:rsidRPr="00B87BF5">
        <w:t>.</w:t>
      </w:r>
      <w:r w:rsidRPr="00B87BF5">
        <w:t xml:space="preserve"> </w:t>
      </w:r>
      <w:r w:rsidR="003A78A3" w:rsidRPr="00B87BF5">
        <w:t xml:space="preserve">Ce poids </w:t>
      </w:r>
      <w:r w:rsidRPr="00B87BF5">
        <w:t>représen</w:t>
      </w:r>
      <w:r w:rsidR="003A78A3" w:rsidRPr="00B87BF5">
        <w:t>te</w:t>
      </w:r>
      <w:r w:rsidRPr="00B87BF5">
        <w:t xml:space="preserve"> la proportion de la période pendant laquelle l’assuré a été exposé au risque durant l’année. Par exemple, </w:t>
      </w:r>
      <w:r w:rsidR="00415645">
        <w:t xml:space="preserve">pour </w:t>
      </w:r>
      <w:r w:rsidRPr="00B87BF5">
        <w:t>une année complète</w:t>
      </w:r>
      <w:r w:rsidR="003A78A3" w:rsidRPr="00B87BF5">
        <w:t xml:space="preserve">, on aurait un poids de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=1</m:t>
        </m:r>
      </m:oMath>
      <w:r w:rsidRPr="00B87BF5">
        <w:t xml:space="preserve">, </w:t>
      </w:r>
      <w:r w:rsidR="003A78A3" w:rsidRPr="00B87BF5">
        <w:t xml:space="preserve">tandis que pour </w:t>
      </w:r>
      <w:r w:rsidRPr="00B87BF5">
        <w:t>six mois</w:t>
      </w:r>
      <w:r w:rsidR="003A78A3" w:rsidRPr="00B87BF5">
        <w:t>, on aurait un poids</w:t>
      </w:r>
      <w:r w:rsidRPr="00B87BF5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=0.5</m:t>
        </m:r>
      </m:oMath>
      <w:r w:rsidRPr="00B87BF5">
        <w:t xml:space="preserve">. </w:t>
      </w:r>
      <w:r w:rsidR="00D13A85" w:rsidRPr="00B87BF5">
        <w:t>Dans le modèle de Bühlmann-Straud</w:t>
      </w:r>
      <w:r w:rsidR="00953ADA" w:rsidRPr="00B87BF5">
        <w:t xml:space="preserve">, on </w:t>
      </w:r>
      <w:r w:rsidR="008869D8" w:rsidRPr="00B87BF5">
        <w:t>définit</w:t>
      </w:r>
      <w:r w:rsidR="00BE6ED4">
        <w:t xml:space="preserve"> </w:t>
      </w:r>
      <w:r w:rsidR="008869D8">
        <w:t xml:space="preserve">la variable observée par unité d’observation de la manière suivante </w:t>
      </w:r>
      <w:r w:rsidRPr="00B87BF5">
        <w:t>:</w:t>
      </w:r>
    </w:p>
    <w:p w14:paraId="2A8A465E" w14:textId="77777777" w:rsidR="00E528D8" w:rsidRPr="00E528D8" w:rsidRDefault="00000000" w:rsidP="00400BA0">
      <w:pPr>
        <w:pStyle w:val="Paragraphedeliste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den>
          </m:f>
        </m:oMath>
      </m:oMathPara>
    </w:p>
    <w:p w14:paraId="4F92F5CD" w14:textId="0D6E77F2" w:rsidR="00400BA0" w:rsidRPr="001D5ACB" w:rsidRDefault="00E528D8" w:rsidP="00400BA0">
      <w:pPr>
        <w:pStyle w:val="Paragraphedeliste"/>
        <w:rPr>
          <w:b/>
          <w:bCs/>
        </w:rPr>
      </w:pPr>
      <w:r w:rsidRPr="001D5ACB">
        <w:t>Dans le modèle de Bühlmann-Str</w:t>
      </w:r>
      <w:r w:rsidR="001D5ACB" w:rsidRPr="001D5ACB">
        <w:t>a</w:t>
      </w:r>
      <w:r w:rsidRPr="001D5ACB">
        <w:t>ud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d’exposition.</w:t>
      </w:r>
      <w:r w:rsidR="001D5ACB" w:rsidRPr="001D5ACB">
        <w:t xml:space="preserve"> Et le poids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E110DB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715054A5" w14:textId="27DDCDE0" w:rsidR="00492BFF" w:rsidRPr="00E00764" w:rsidRDefault="00492BFF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</w:t>
      </w:r>
      <w:proofErr w:type="spellStart"/>
      <w:r w:rsidR="00E00764">
        <w:rPr>
          <w:rFonts w:eastAsia="Times New Roman" w:cs="Times New Roman"/>
          <w:kern w:val="0"/>
          <w:lang w:eastAsia="fr-CA"/>
          <w14:ligatures w14:val="none"/>
        </w:rPr>
        <w:t>Bühlmann</w:t>
      </w:r>
      <w:proofErr w:type="spellEnd"/>
      <w:r w:rsidR="00E00764">
        <w:rPr>
          <w:rFonts w:eastAsia="Times New Roman" w:cs="Times New Roman"/>
          <w:kern w:val="0"/>
          <w:lang w:eastAsia="fr-CA"/>
          <w14:ligatures w14:val="none"/>
        </w:rPr>
        <w:t>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. Plus précisément, nous allons </w:t>
      </w:r>
      <w:r w:rsidR="007A7B6E">
        <w:rPr>
          <w:rFonts w:eastAsia="Times New Roman" w:cs="Times New Roman"/>
          <w:kern w:val="0"/>
          <w:lang w:eastAsia="fr-CA"/>
          <w14:ligatures w14:val="none"/>
        </w:rPr>
        <w:t>utiliser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l</w:t>
      </w:r>
      <w:r w:rsidR="007A7B6E">
        <w:rPr>
          <w:rFonts w:eastAsia="Times New Roman" w:cs="Times New Roman"/>
          <w:kern w:val="0"/>
          <w:lang w:eastAsia="fr-CA"/>
          <w14:ligatures w14:val="none"/>
        </w:rPr>
        <w:t xml:space="preserve">’approche 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447EFD69" w:rsidR="00B92D04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X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iw</m:t>
                  </m:r>
                </m:sub>
              </m:sSub>
            </m:e>
          </m:nary>
        </m:oMath>
      </m:oMathPara>
    </w:p>
    <w:p w14:paraId="470DF13D" w14:textId="7CEC8B4C" w:rsidR="00B92D04" w:rsidRPr="00B92D0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I(n-1)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3EC928EE" w:rsidR="00492BFF" w:rsidRPr="009111F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0832917C" w:rsidR="00492BFF" w:rsidRPr="00492BFF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 xml:space="preserve">a prime de crédibilité de </w:t>
      </w:r>
      <w:proofErr w:type="spellStart"/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Bühlmann</w:t>
      </w:r>
      <w:proofErr w:type="spellEnd"/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–Straub :</w:t>
      </w:r>
    </w:p>
    <w:p w14:paraId="120B14B9" w14:textId="032FC606" w:rsidR="00492BFF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</w:p>
    <w:p w14:paraId="711BA51F" w14:textId="32047634" w:rsidR="007A7B6E" w:rsidRPr="007A7B6E" w:rsidRDefault="007A7B6E" w:rsidP="007A7B6E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</w:p>
    <w:p w14:paraId="235F5FF5" w14:textId="64FA3FCB" w:rsidR="00E110DB" w:rsidRDefault="00E110DB" w:rsidP="003F4800">
      <w:pPr>
        <w:pStyle w:val="Paragraphedeliste"/>
        <w:numPr>
          <w:ilvl w:val="0"/>
          <w:numId w:val="1"/>
        </w:numPr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8733DF6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Dans notre application, nous présentons trois modèles de crédibilité, soit </w:t>
      </w:r>
      <w:r w:rsidR="007A7B6E" w:rsidRPr="00130D95">
        <w:rPr>
          <w:rFonts w:asciiTheme="minorHAnsi" w:hAnsiTheme="minorHAnsi"/>
          <w:sz w:val="22"/>
          <w:szCs w:val="22"/>
        </w:rPr>
        <w:t>le modèle bayésien</w:t>
      </w:r>
      <w:r w:rsidRPr="00130D95">
        <w:rPr>
          <w:rFonts w:asciiTheme="minorHAnsi" w:hAnsiTheme="minorHAnsi"/>
          <w:sz w:val="22"/>
          <w:szCs w:val="22"/>
        </w:rPr>
        <w:t xml:space="preserve">, </w:t>
      </w:r>
      <w:r w:rsidR="007A7B6E">
        <w:rPr>
          <w:rFonts w:asciiTheme="minorHAnsi" w:hAnsiTheme="minorHAnsi"/>
          <w:sz w:val="22"/>
          <w:szCs w:val="22"/>
        </w:rPr>
        <w:t xml:space="preserve">le modèle </w:t>
      </w:r>
      <w:r w:rsidRPr="00130D95">
        <w:rPr>
          <w:rFonts w:asciiTheme="minorHAnsi" w:hAnsiTheme="minorHAnsi"/>
          <w:sz w:val="22"/>
          <w:szCs w:val="22"/>
        </w:rPr>
        <w:t xml:space="preserve">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 xml:space="preserve"> et </w:t>
      </w:r>
      <w:r w:rsidR="007A7B6E">
        <w:rPr>
          <w:rFonts w:asciiTheme="minorHAnsi" w:hAnsiTheme="minorHAnsi"/>
          <w:sz w:val="22"/>
          <w:szCs w:val="22"/>
        </w:rPr>
        <w:t xml:space="preserve">le modèle </w:t>
      </w:r>
      <w:r w:rsidRPr="00130D95">
        <w:rPr>
          <w:rFonts w:asciiTheme="minorHAnsi" w:hAnsiTheme="minorHAnsi"/>
          <w:sz w:val="22"/>
          <w:szCs w:val="22"/>
        </w:rPr>
        <w:t xml:space="preserve">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>-Straub, afin de comparer leurs performances.</w:t>
      </w:r>
    </w:p>
    <w:p w14:paraId="09BD2AD5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 xml:space="preserve">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4C398E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Ainsi, en fonction des résultats empiriques et de la capacité du modèle à bien représenter l’exposition, le modèle de </w:t>
      </w:r>
      <w:proofErr w:type="spellStart"/>
      <w:r w:rsidRPr="00130D95">
        <w:rPr>
          <w:rFonts w:asciiTheme="minorHAnsi" w:hAnsiTheme="minorHAnsi"/>
          <w:sz w:val="22"/>
          <w:szCs w:val="22"/>
        </w:rPr>
        <w:t>Bühlmann</w:t>
      </w:r>
      <w:proofErr w:type="spellEnd"/>
      <w:r w:rsidRPr="00130D95">
        <w:rPr>
          <w:rFonts w:asciiTheme="minorHAnsi" w:hAnsiTheme="minorHAnsi"/>
          <w:sz w:val="22"/>
          <w:szCs w:val="22"/>
        </w:rPr>
        <w:t>-Straub peut être recommandé comme modèle principal.</w:t>
      </w:r>
    </w:p>
    <w:p w14:paraId="72F7B30E" w14:textId="701112A3" w:rsidR="003F4800" w:rsidRPr="003F4800" w:rsidRDefault="003F4800" w:rsidP="004C398E">
      <w:pPr>
        <w:pStyle w:val="Paragraphedeliste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D5ACB"/>
    <w:rsid w:val="002C18C3"/>
    <w:rsid w:val="002F6DE5"/>
    <w:rsid w:val="003A78A3"/>
    <w:rsid w:val="003F4800"/>
    <w:rsid w:val="00400BA0"/>
    <w:rsid w:val="00415645"/>
    <w:rsid w:val="00492BFF"/>
    <w:rsid w:val="004C398E"/>
    <w:rsid w:val="00557063"/>
    <w:rsid w:val="005A0C1F"/>
    <w:rsid w:val="006D4B03"/>
    <w:rsid w:val="00734540"/>
    <w:rsid w:val="0076539C"/>
    <w:rsid w:val="007A7B6E"/>
    <w:rsid w:val="008038C0"/>
    <w:rsid w:val="008869D8"/>
    <w:rsid w:val="009111F4"/>
    <w:rsid w:val="00953ADA"/>
    <w:rsid w:val="00A73723"/>
    <w:rsid w:val="00A85D5A"/>
    <w:rsid w:val="00AC7B8C"/>
    <w:rsid w:val="00B87BF5"/>
    <w:rsid w:val="00B92D04"/>
    <w:rsid w:val="00BB32B8"/>
    <w:rsid w:val="00BE6ED4"/>
    <w:rsid w:val="00C02431"/>
    <w:rsid w:val="00C223FD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Props1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450</Words>
  <Characters>2552</Characters>
  <Application>Microsoft Office Word</Application>
  <DocSecurity>0</DocSecurity>
  <Lines>56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Marc-Antoine Dion</cp:lastModifiedBy>
  <cp:revision>6</cp:revision>
  <dcterms:created xsi:type="dcterms:W3CDTF">2026-03-24T14:47:00Z</dcterms:created>
  <dcterms:modified xsi:type="dcterms:W3CDTF">2026-03-26T13:23:00Z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