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3090FC" w14:textId="1616BA66" w:rsidR="00706E56" w:rsidRPr="000943C9" w:rsidRDefault="005E76A5" w:rsidP="00513040">
      <w:pPr>
        <w:rPr>
          <w:lang w:val="de-DE"/>
        </w:rPr>
      </w:pPr>
      <w:r>
        <w:rPr>
          <w:lang w:val="de-DE"/>
        </w:rPr>
        <w:t>5)</w:t>
      </w:r>
    </w:p>
    <w:p w14:paraId="258A1D0B" w14:textId="0AFE8062" w:rsidR="00403364" w:rsidRDefault="00706E56" w:rsidP="00403364">
      <w:pPr>
        <w:jc w:val="both"/>
        <w:rPr>
          <w:rFonts w:eastAsiaTheme="minorEastAsia"/>
          <w:lang w:val="en-US"/>
        </w:rPr>
      </w:pPr>
      <w:r>
        <w:rPr>
          <w:lang w:val="en-US"/>
        </w:rPr>
        <w:t>ARMA models are used for stationary processes and are therefore insufficient to model a non-stationary series.</w:t>
      </w:r>
      <w:r w:rsidRPr="00706E56">
        <w:rPr>
          <w:lang w:val="en-US"/>
        </w:rPr>
        <w:t xml:space="preserve"> </w:t>
      </w:r>
      <w:r w:rsidR="000943C9">
        <w:rPr>
          <w:lang w:val="en-US"/>
        </w:rPr>
        <w:t>H</w:t>
      </w:r>
      <w:r w:rsidR="000943C9">
        <w:rPr>
          <w:lang w:val="en-US"/>
        </w:rPr>
        <w:t>owever,</w:t>
      </w:r>
      <w:r w:rsidR="000943C9">
        <w:rPr>
          <w:lang w:val="en-US"/>
        </w:rPr>
        <w:t xml:space="preserve"> </w:t>
      </w:r>
      <w:r w:rsidRPr="00706E56">
        <w:rPr>
          <w:lang w:val="en-US"/>
        </w:rPr>
        <w:t>ARIMA model</w:t>
      </w:r>
      <w:r>
        <w:rPr>
          <w:lang w:val="en-US"/>
        </w:rPr>
        <w:t>s</w:t>
      </w:r>
      <w:r w:rsidR="00403364">
        <w:rPr>
          <w:lang w:val="en-US"/>
        </w:rPr>
        <w:t xml:space="preserve"> (the “I” stand</w:t>
      </w:r>
      <w:r w:rsidR="000943C9">
        <w:rPr>
          <w:lang w:val="en-US"/>
        </w:rPr>
        <w:t>s</w:t>
      </w:r>
      <w:r w:rsidR="00403364">
        <w:rPr>
          <w:lang w:val="en-US"/>
        </w:rPr>
        <w:t xml:space="preserve"> for integrated)</w:t>
      </w:r>
      <w:r>
        <w:rPr>
          <w:lang w:val="en-US"/>
        </w:rPr>
        <w:t xml:space="preserve"> are explicitly designed for cases</w:t>
      </w:r>
      <w:r w:rsidRPr="00706E56">
        <w:rPr>
          <w:lang w:val="en-US"/>
        </w:rPr>
        <w:t xml:space="preserve"> when</w:t>
      </w:r>
      <w:r>
        <w:rPr>
          <w:lang w:val="en-US"/>
        </w:rPr>
        <w:t xml:space="preserve"> there is “seasonality” in the </w:t>
      </w:r>
      <w:r w:rsidR="000943C9">
        <w:rPr>
          <w:lang w:val="en-US"/>
        </w:rPr>
        <w:t>series</w:t>
      </w:r>
      <w:r>
        <w:rPr>
          <w:lang w:val="en-US"/>
        </w:rPr>
        <w:t>, meaning the series in non-stationary</w:t>
      </w:r>
      <w:r w:rsidR="00403364">
        <w:rPr>
          <w:lang w:val="en-US"/>
        </w:rPr>
        <w:t>.  ARIMA models can correct for seasonality</w:t>
      </w:r>
      <w:r w:rsidR="000943C9">
        <w:rPr>
          <w:lang w:val="en-US"/>
        </w:rPr>
        <w:t xml:space="preserve"> patterns</w:t>
      </w:r>
      <w:r w:rsidR="00403364">
        <w:rPr>
          <w:lang w:val="en-US"/>
        </w:rPr>
        <w:t xml:space="preserve"> by </w:t>
      </w:r>
      <w:r w:rsidR="000943C9">
        <w:rPr>
          <w:lang w:val="en-US"/>
        </w:rPr>
        <w:t>using a more or less</w:t>
      </w:r>
      <w:r w:rsidR="00403364">
        <w:rPr>
          <w:lang w:val="en-US"/>
        </w:rPr>
        <w:t xml:space="preserve"> simple transformation. For example, a time series that is linearly upward sloping can be transformed into a constant series by replacing each original observation </w:t>
      </w:r>
      <w:r w:rsidR="000943C9">
        <w:rPr>
          <w:rFonts w:eastAsiaTheme="minorEastAsia"/>
          <w:lang w:val="en-US"/>
        </w:rPr>
        <w:t>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0943C9">
        <w:rPr>
          <w:lang w:val="en-US"/>
        </w:rPr>
        <w:t>)</w:t>
      </w:r>
      <w:r w:rsidR="00403364">
        <w:rPr>
          <w:lang w:val="en-US"/>
        </w:rPr>
        <w:t xml:space="preserve"> by the difference with the respective consecutive observation </w:t>
      </w:r>
      <w:r w:rsidR="000943C9">
        <w:rPr>
          <w:lang w:val="en-US"/>
        </w:rPr>
        <w:t>(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  <m:sup>
            <m:r>
              <w:rPr>
                <w:rFonts w:ascii="Cambria Math" w:hAnsi="Cambria Math"/>
                <w:lang w:val="en-US"/>
              </w:rPr>
              <m:t>'</m:t>
            </m:r>
          </m:sup>
        </m:sSubSup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t-1</m:t>
            </m:r>
          </m:sub>
        </m:sSub>
      </m:oMath>
      <w:r w:rsidR="000943C9">
        <w:rPr>
          <w:lang w:val="en-US"/>
        </w:rPr>
        <w:t>).</w:t>
      </w:r>
      <w:r w:rsidR="00403364">
        <w:rPr>
          <w:lang w:val="en-US"/>
        </w:rPr>
        <w:t xml:space="preserve"> </w:t>
      </w:r>
      <w:r w:rsidR="000943C9">
        <w:rPr>
          <w:lang w:val="en-US"/>
        </w:rPr>
        <w:t>I</w:t>
      </w:r>
      <w:r w:rsidR="00403364" w:rsidRPr="00403364">
        <w:rPr>
          <w:lang w:val="en-US"/>
        </w:rPr>
        <w:t>n general</w:t>
      </w:r>
      <w:r w:rsidR="000943C9">
        <w:rPr>
          <w:lang w:val="en-US"/>
        </w:rPr>
        <w:t>,</w:t>
      </w:r>
      <w:r w:rsidR="00403364" w:rsidRPr="00403364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x,n</m:t>
            </m:r>
          </m:e>
        </m:d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(1-L)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hAnsi="Cambria Math"/>
            <w:lang w:val="en-US"/>
          </w:rPr>
          <m:t>*x</m:t>
        </m:r>
      </m:oMath>
      <w:r w:rsidR="000943C9">
        <w:rPr>
          <w:lang w:val="en-US"/>
        </w:rPr>
        <w:t xml:space="preserve"> describes the </w:t>
      </w:r>
      <m:oMath>
        <m:r>
          <w:rPr>
            <w:rFonts w:ascii="Cambria Math" w:hAnsi="Cambria Math"/>
            <w:lang w:val="en-US"/>
          </w:rPr>
          <m:t>n</m:t>
        </m:r>
      </m:oMath>
      <w:r w:rsidR="000943C9">
        <w:rPr>
          <w:lang w:val="en-US"/>
        </w:rPr>
        <w:t>-</w:t>
      </w:r>
      <w:proofErr w:type="spellStart"/>
      <w:r w:rsidR="000943C9">
        <w:rPr>
          <w:lang w:val="en-US"/>
        </w:rPr>
        <w:t>th</w:t>
      </w:r>
      <w:proofErr w:type="spellEnd"/>
      <w:r w:rsidR="000943C9">
        <w:rPr>
          <w:lang w:val="en-US"/>
        </w:rPr>
        <w:t xml:space="preserve"> order differencing for variable </w:t>
      </w:r>
      <m:oMath>
        <m:r>
          <w:rPr>
            <w:rFonts w:ascii="Cambria Math" w:hAnsi="Cambria Math"/>
            <w:lang w:val="en-US"/>
          </w:rPr>
          <m:t>x</m:t>
        </m:r>
      </m:oMath>
      <w:r w:rsidR="000943C9">
        <w:rPr>
          <w:rFonts w:eastAsiaTheme="minorEastAsia"/>
          <w:lang w:val="en-US"/>
        </w:rPr>
        <w:t xml:space="preserve">. </w:t>
      </w:r>
    </w:p>
    <w:p w14:paraId="7EC46B29" w14:textId="7A5C7F6E" w:rsidR="000943C9" w:rsidRPr="00403364" w:rsidRDefault="000943C9" w:rsidP="00403364">
      <w:pPr>
        <w:jc w:val="both"/>
        <w:rPr>
          <w:lang w:val="en-US"/>
        </w:rPr>
      </w:pPr>
      <w:r>
        <w:rPr>
          <w:lang w:val="en-US"/>
        </w:rPr>
        <w:t>For the energy returns series, we investigate which ARIMA models, restricted to a maximum p of 8, q of 8, and d of 1, delivers the lowest Akaike information criterion</w:t>
      </w:r>
      <w:r w:rsidR="006F7385">
        <w:rPr>
          <w:lang w:val="en-US"/>
        </w:rPr>
        <w:t xml:space="preserve"> (AIC)</w:t>
      </w:r>
      <w:r>
        <w:rPr>
          <w:lang w:val="en-US"/>
        </w:rPr>
        <w:t xml:space="preserve">. Running the test in EViews, we find </w:t>
      </w:r>
      <w:r w:rsidR="006F7385">
        <w:rPr>
          <w:lang w:val="en-US"/>
        </w:rPr>
        <w:t xml:space="preserve">notice that all reported models do not include differencing. This makes only sense, since we saw early that the series is stationary. We further observe that the </w:t>
      </w:r>
      <w:r w:rsidR="008D6233">
        <w:rPr>
          <w:lang w:val="en-US"/>
        </w:rPr>
        <w:t xml:space="preserve">ARMA </w:t>
      </w:r>
      <w:r w:rsidR="006F7385">
        <w:rPr>
          <w:lang w:val="en-US"/>
        </w:rPr>
        <w:t xml:space="preserve">(6, 6) model exhibits the lowest AIC (compare Figure x). Plotting the top 20 AIC models, we see that a </w:t>
      </w:r>
      <w:r w:rsidR="008D6233">
        <w:rPr>
          <w:lang w:val="en-US"/>
        </w:rPr>
        <w:t xml:space="preserve">ARMA </w:t>
      </w:r>
      <w:r w:rsidR="006F7385">
        <w:rPr>
          <w:lang w:val="en-US"/>
        </w:rPr>
        <w:t>(5, 4)</w:t>
      </w:r>
      <w:r w:rsidR="007364EC">
        <w:rPr>
          <w:rStyle w:val="FootnoteReference"/>
          <w:lang w:val="en-US"/>
        </w:rPr>
        <w:footnoteReference w:id="1"/>
      </w:r>
      <w:r w:rsidR="006F7385">
        <w:rPr>
          <w:lang w:val="en-US"/>
        </w:rPr>
        <w:t xml:space="preserve"> model shows a similar AIC value (compare Figure y). The subsequent models fall off rather steeply. If we based our model selection solely on the AIC, we would select the </w:t>
      </w:r>
      <w:r w:rsidR="008D6233">
        <w:rPr>
          <w:lang w:val="en-US"/>
        </w:rPr>
        <w:t xml:space="preserve">ARMA </w:t>
      </w:r>
      <w:r w:rsidR="006F7385">
        <w:rPr>
          <w:lang w:val="en-US"/>
        </w:rPr>
        <w:t>(6, 6) model</w:t>
      </w:r>
      <w:r w:rsidR="007364EC">
        <w:rPr>
          <w:lang w:val="en-US"/>
        </w:rPr>
        <w:t xml:space="preserve">. We should keep in mind, however, that lower-order models perform better </w:t>
      </w:r>
      <w:r w:rsidR="006F7385">
        <w:rPr>
          <w:lang w:val="en-US"/>
        </w:rPr>
        <w:t>in terms of both the BIC and HQ</w:t>
      </w:r>
      <w:r w:rsidR="008D6233">
        <w:rPr>
          <w:lang w:val="en-US"/>
        </w:rPr>
        <w:t>IC</w:t>
      </w:r>
      <w:r w:rsidR="006F7385">
        <w:rPr>
          <w:lang w:val="en-US"/>
        </w:rPr>
        <w:t xml:space="preserve"> (compare Figure x</w:t>
      </w:r>
      <w:r w:rsidR="007364EC">
        <w:rPr>
          <w:lang w:val="en-US"/>
        </w:rPr>
        <w:t>)</w:t>
      </w:r>
      <w:r w:rsidR="006F7385">
        <w:rPr>
          <w:lang w:val="en-US"/>
        </w:rPr>
        <w:t xml:space="preserve">. </w:t>
      </w:r>
      <w:r w:rsidR="007364EC">
        <w:rPr>
          <w:lang w:val="en-US"/>
        </w:rPr>
        <w:t>Finally, w</w:t>
      </w:r>
      <w:r w:rsidR="006F7385">
        <w:rPr>
          <w:lang w:val="en-US"/>
        </w:rPr>
        <w:t xml:space="preserve">e report the regression output for the </w:t>
      </w:r>
      <w:r w:rsidR="008D6233">
        <w:rPr>
          <w:lang w:val="en-US"/>
        </w:rPr>
        <w:t xml:space="preserve">ARMA </w:t>
      </w:r>
      <w:r w:rsidR="006F7385">
        <w:rPr>
          <w:lang w:val="en-US"/>
        </w:rPr>
        <w:t>(</w:t>
      </w:r>
      <w:r w:rsidR="007364EC">
        <w:rPr>
          <w:lang w:val="en-US"/>
        </w:rPr>
        <w:t>6</w:t>
      </w:r>
      <w:r w:rsidR="006F7385">
        <w:rPr>
          <w:lang w:val="en-US"/>
        </w:rPr>
        <w:t xml:space="preserve">, </w:t>
      </w:r>
      <w:r w:rsidR="007364EC">
        <w:rPr>
          <w:lang w:val="en-US"/>
        </w:rPr>
        <w:t>6</w:t>
      </w:r>
      <w:r w:rsidR="006F7385">
        <w:rPr>
          <w:lang w:val="en-US"/>
        </w:rPr>
        <w:t xml:space="preserve">) model in Figure z. </w:t>
      </w:r>
      <w:r w:rsidR="007364EC">
        <w:rPr>
          <w:lang w:val="en-US"/>
        </w:rPr>
        <w:t>First, we see that all ARMA components</w:t>
      </w:r>
      <w:r w:rsidR="00AA02A0">
        <w:rPr>
          <w:lang w:val="en-US"/>
        </w:rPr>
        <w:t>, but the constant,</w:t>
      </w:r>
      <w:r w:rsidR="007364EC">
        <w:rPr>
          <w:lang w:val="en-US"/>
        </w:rPr>
        <w:t xml:space="preserve"> are statistically significant at the </w:t>
      </w:r>
      <w:r w:rsidR="00AA02A0">
        <w:rPr>
          <w:lang w:val="en-US"/>
        </w:rPr>
        <w:t>3</w:t>
      </w:r>
      <w:r w:rsidR="007364EC">
        <w:rPr>
          <w:lang w:val="en-US"/>
        </w:rPr>
        <w:t>% level.</w:t>
      </w:r>
      <w:r w:rsidR="00AB296A">
        <w:rPr>
          <w:lang w:val="en-US"/>
        </w:rPr>
        <w:t xml:space="preserve"> The R-squared is decent at a value of 12.29%</w:t>
      </w:r>
      <w:r w:rsidR="0054337D">
        <w:rPr>
          <w:lang w:val="en-US"/>
        </w:rPr>
        <w:t>. All inverted roots lie within the unit cycle, indicating stationarity.</w:t>
      </w:r>
      <w:r w:rsidR="008D6233">
        <w:rPr>
          <w:lang w:val="en-US"/>
        </w:rPr>
        <w:t xml:space="preserve"> Concerning the different AR and MA components, we see a recursive pattern, but we also notice that the respective AR and MA components </w:t>
      </w:r>
      <w:r w:rsidR="00E0339E">
        <w:rPr>
          <w:lang w:val="en-US"/>
        </w:rPr>
        <w:t>per time lag seem to almost cancel out.</w:t>
      </w:r>
    </w:p>
    <w:p w14:paraId="123E8ABB" w14:textId="77777777" w:rsidR="00AB296A" w:rsidRDefault="00AB296A" w:rsidP="00513040">
      <w:pPr>
        <w:rPr>
          <w:lang w:val="en-US"/>
        </w:rPr>
      </w:pPr>
    </w:p>
    <w:p w14:paraId="3DADB4B3" w14:textId="041EB480" w:rsidR="00403364" w:rsidRDefault="00AB296A" w:rsidP="00513040">
      <w:pPr>
        <w:rPr>
          <w:lang w:val="en-US"/>
        </w:rPr>
      </w:pPr>
      <w:r>
        <w:rPr>
          <w:lang w:val="en-US"/>
        </w:rPr>
        <w:t>Recursive pattern</w:t>
      </w:r>
    </w:p>
    <w:p w14:paraId="28FF4E98" w14:textId="5D9A880C" w:rsidR="008D6233" w:rsidRDefault="008D6233" w:rsidP="00513040">
      <w:pPr>
        <w:rPr>
          <w:lang w:val="en-US"/>
        </w:rPr>
      </w:pPr>
      <w:r>
        <w:rPr>
          <w:lang w:val="en-US"/>
        </w:rPr>
        <w:t>AR match MA components</w:t>
      </w:r>
    </w:p>
    <w:p w14:paraId="42D3DB38" w14:textId="5350817B" w:rsidR="00AB296A" w:rsidRDefault="00AB296A" w:rsidP="00513040">
      <w:pPr>
        <w:rPr>
          <w:lang w:val="en-US"/>
        </w:rPr>
      </w:pPr>
      <w:r>
        <w:rPr>
          <w:lang w:val="en-US"/>
        </w:rPr>
        <w:t>Overall, there seems to be a predictive relationship between the energy returns and the ARMA components</w:t>
      </w:r>
    </w:p>
    <w:p w14:paraId="28902ABF" w14:textId="3DC49B02" w:rsidR="000943C9" w:rsidRDefault="000943C9" w:rsidP="00513040">
      <w:pPr>
        <w:rPr>
          <w:lang w:val="en-US"/>
        </w:rPr>
      </w:pPr>
    </w:p>
    <w:p w14:paraId="3A7B695A" w14:textId="77777777" w:rsidR="000943C9" w:rsidRDefault="000943C9" w:rsidP="00513040">
      <w:pPr>
        <w:rPr>
          <w:lang w:val="en-US"/>
        </w:rPr>
      </w:pPr>
    </w:p>
    <w:p w14:paraId="375CCE60" w14:textId="61CF5204" w:rsidR="00706E56" w:rsidRDefault="00B337B1" w:rsidP="00513040">
      <w:pPr>
        <w:rPr>
          <w:lang w:val="en-US"/>
        </w:rPr>
      </w:pPr>
      <w:hyperlink r:id="rId8" w:anchor="page/content/timeser-Estimating_ARIMA_and_ARFIMA_Models_in_EViews.html" w:history="1">
        <w:r w:rsidR="00706E56" w:rsidRPr="00FB275D">
          <w:rPr>
            <w:rStyle w:val="Hyperlink"/>
            <w:lang w:val="en-US"/>
          </w:rPr>
          <w:t>http://www.eviews.com/help/helpintro.html#page/content/timeser-Estimating_ARIMA_and_ARFIMA_Models_in_EViews.html</w:t>
        </w:r>
      </w:hyperlink>
    </w:p>
    <w:p w14:paraId="66B0F469" w14:textId="698A472E" w:rsidR="00F97749" w:rsidRDefault="00B337B1" w:rsidP="00513040">
      <w:pPr>
        <w:rPr>
          <w:lang w:val="en-US"/>
        </w:rPr>
      </w:pPr>
      <w:hyperlink r:id="rId9" w:anchor="page/content%2Fseries-Automatic_ARIMA_Forecasting.html%23ww154415" w:history="1">
        <w:r w:rsidR="00706E56" w:rsidRPr="00FB275D">
          <w:rPr>
            <w:rStyle w:val="Hyperlink"/>
            <w:lang w:val="en-US"/>
          </w:rPr>
          <w:t>http://www.eviews.com/help</w:t>
        </w:r>
        <w:r w:rsidR="00706E56" w:rsidRPr="00FB275D">
          <w:rPr>
            <w:rStyle w:val="Hyperlink"/>
            <w:lang w:val="en-US"/>
          </w:rPr>
          <w:t>/</w:t>
        </w:r>
        <w:r w:rsidR="00706E56" w:rsidRPr="00FB275D">
          <w:rPr>
            <w:rStyle w:val="Hyperlink"/>
            <w:lang w:val="en-US"/>
          </w:rPr>
          <w:t>helpintro.html#page/content%2Fseries-Automatic_ARIMA_Forecasting.html%23ww154415</w:t>
        </w:r>
      </w:hyperlink>
    </w:p>
    <w:p w14:paraId="070115B2" w14:textId="49424502" w:rsidR="00F97749" w:rsidRPr="00706E56" w:rsidRDefault="00F97749" w:rsidP="00513040">
      <w:pPr>
        <w:rPr>
          <w:lang w:val="en-US"/>
        </w:rPr>
      </w:pPr>
      <w:r w:rsidRPr="00F97749">
        <w:rPr>
          <w:lang w:val="en-US"/>
        </w:rPr>
        <w:t>https://www.youtube.com/watch?v=3UmyHed0iYE&amp;ab_channel=ritvikmath</w:t>
      </w:r>
    </w:p>
    <w:p w14:paraId="37D7958B" w14:textId="6490D2A1" w:rsidR="00E26F03" w:rsidRPr="00706E56" w:rsidRDefault="00E26F03" w:rsidP="00513040">
      <w:pPr>
        <w:rPr>
          <w:lang w:val="en-US"/>
        </w:rPr>
      </w:pPr>
    </w:p>
    <w:p w14:paraId="22ED623A" w14:textId="07DE0897" w:rsidR="00E26F03" w:rsidRPr="00706E56" w:rsidRDefault="00E26F03" w:rsidP="00513040">
      <w:pPr>
        <w:rPr>
          <w:lang w:val="en-US"/>
        </w:rPr>
      </w:pPr>
    </w:p>
    <w:p w14:paraId="6BFC4133" w14:textId="475E3225" w:rsidR="00E26F03" w:rsidRPr="00706E56" w:rsidRDefault="00E26F03" w:rsidP="00513040">
      <w:pPr>
        <w:rPr>
          <w:lang w:val="en-US"/>
        </w:rPr>
      </w:pPr>
    </w:p>
    <w:p w14:paraId="03B68F96" w14:textId="77777777" w:rsidR="00E26F03" w:rsidRPr="00706E56" w:rsidRDefault="00E26F03" w:rsidP="00513040">
      <w:pPr>
        <w:rPr>
          <w:lang w:val="en-US"/>
        </w:rPr>
      </w:pPr>
    </w:p>
    <w:p w14:paraId="293DB15C" w14:textId="3EC9F1D6" w:rsidR="0001375D" w:rsidRPr="00706E56" w:rsidRDefault="0001375D" w:rsidP="00513040">
      <w:pPr>
        <w:rPr>
          <w:lang w:val="en-US"/>
        </w:rPr>
      </w:pPr>
    </w:p>
    <w:p w14:paraId="644F694B" w14:textId="77777777" w:rsidR="0001375D" w:rsidRPr="00706E56" w:rsidRDefault="0001375D" w:rsidP="00513040">
      <w:pPr>
        <w:rPr>
          <w:lang w:val="en-US"/>
        </w:rPr>
      </w:pPr>
    </w:p>
    <w:p w14:paraId="509CF8BC" w14:textId="7B0B5053" w:rsidR="00513040" w:rsidRDefault="00513040" w:rsidP="00513040"/>
    <w:p w14:paraId="16599335" w14:textId="70FD2F0D" w:rsidR="0001375D" w:rsidRDefault="0001375D" w:rsidP="00513040">
      <w:r>
        <w:rPr>
          <w:noProof/>
        </w:rPr>
        <w:lastRenderedPageBreak/>
        <w:drawing>
          <wp:inline distT="0" distB="0" distL="0" distR="0" wp14:anchorId="14C89BFA" wp14:editId="0FDC1A04">
            <wp:extent cx="1533611" cy="4149587"/>
            <wp:effectExtent l="0" t="0" r="3175" b="381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98AE7741-EAB4-BB4C-B797-D65B7D86DF4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98AE7741-EAB4-BB4C-B797-D65B7D86DF4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l="17247" r="17757" b="28712"/>
                    <a:stretch/>
                  </pic:blipFill>
                  <pic:spPr bwMode="auto">
                    <a:xfrm>
                      <a:off x="0" y="0"/>
                      <a:ext cx="1535373" cy="4154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26F03">
        <w:rPr>
          <w:noProof/>
        </w:rPr>
        <w:drawing>
          <wp:inline distT="0" distB="0" distL="0" distR="0" wp14:anchorId="6347B371" wp14:editId="337DDB9A">
            <wp:extent cx="1535595" cy="4144416"/>
            <wp:effectExtent l="0" t="0" r="1270" b="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5097FA60-4370-414B-B11C-1F6905CF9B7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5097FA60-4370-414B-B11C-1F6905CF9B7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l="17482" r="17515" b="28885"/>
                    <a:stretch/>
                  </pic:blipFill>
                  <pic:spPr bwMode="auto">
                    <a:xfrm>
                      <a:off x="0" y="0"/>
                      <a:ext cx="1552475" cy="4189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26F03">
        <w:rPr>
          <w:noProof/>
        </w:rPr>
        <w:drawing>
          <wp:inline distT="0" distB="0" distL="0" distR="0" wp14:anchorId="74981C84" wp14:editId="0D938FB8">
            <wp:extent cx="1545535" cy="4151127"/>
            <wp:effectExtent l="0" t="0" r="4445" b="1905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5C37B208-F36A-E346-B0BA-AD73F63A87E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5C37B208-F36A-E346-B0BA-AD73F63A87E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l="17479" r="17209" b="28892"/>
                    <a:stretch/>
                  </pic:blipFill>
                  <pic:spPr bwMode="auto">
                    <a:xfrm>
                      <a:off x="0" y="0"/>
                      <a:ext cx="1574204" cy="4228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E4DF71" w14:textId="4D1DD2BD" w:rsidR="008521E4" w:rsidRDefault="008521E4" w:rsidP="00513040"/>
    <w:p w14:paraId="36D49C4B" w14:textId="4506E328" w:rsidR="003F5D9A" w:rsidRDefault="0001375D" w:rsidP="00513040">
      <w:r>
        <w:rPr>
          <w:noProof/>
        </w:rPr>
        <w:drawing>
          <wp:inline distT="0" distB="0" distL="0" distR="0" wp14:anchorId="76DC2880" wp14:editId="7A5402AE">
            <wp:extent cx="2250274" cy="2981740"/>
            <wp:effectExtent l="0" t="0" r="0" b="317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069" cy="299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6F03">
        <w:rPr>
          <w:noProof/>
        </w:rPr>
        <w:drawing>
          <wp:inline distT="0" distB="0" distL="0" distR="0" wp14:anchorId="7D59E09F" wp14:editId="7C0B3BE7">
            <wp:extent cx="2994439" cy="1585291"/>
            <wp:effectExtent l="0" t="0" r="3175" b="254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5631" cy="159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A6DF0" w14:textId="58770C2C" w:rsidR="003F5D9A" w:rsidRDefault="00E26F03" w:rsidP="00513040">
      <w:r>
        <w:rPr>
          <w:noProof/>
        </w:rPr>
        <w:lastRenderedPageBreak/>
        <w:drawing>
          <wp:inline distT="0" distB="0" distL="0" distR="0" wp14:anchorId="5E5D46A7" wp14:editId="5CBB7C1C">
            <wp:extent cx="3362876" cy="2308857"/>
            <wp:effectExtent l="0" t="0" r="3175" b="3175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4534" cy="231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CA366" w14:textId="01E871C3" w:rsidR="00E26F03" w:rsidRPr="00513040" w:rsidRDefault="00E26F03" w:rsidP="00513040"/>
    <w:sectPr w:rsidR="00E26F03" w:rsidRPr="005130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40E947" w14:textId="77777777" w:rsidR="00B337B1" w:rsidRDefault="00B337B1" w:rsidP="007364EC">
      <w:r>
        <w:separator/>
      </w:r>
    </w:p>
  </w:endnote>
  <w:endnote w:type="continuationSeparator" w:id="0">
    <w:p w14:paraId="7357BF24" w14:textId="77777777" w:rsidR="00B337B1" w:rsidRDefault="00B337B1" w:rsidP="00736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C11F30" w14:textId="77777777" w:rsidR="00B337B1" w:rsidRDefault="00B337B1" w:rsidP="007364EC">
      <w:r>
        <w:separator/>
      </w:r>
    </w:p>
  </w:footnote>
  <w:footnote w:type="continuationSeparator" w:id="0">
    <w:p w14:paraId="77A5C10F" w14:textId="77777777" w:rsidR="00B337B1" w:rsidRDefault="00B337B1" w:rsidP="007364EC">
      <w:r>
        <w:continuationSeparator/>
      </w:r>
    </w:p>
  </w:footnote>
  <w:footnote w:id="1">
    <w:p w14:paraId="513D7912" w14:textId="2ABD0A6A" w:rsidR="007364EC" w:rsidRPr="007364EC" w:rsidRDefault="007364EC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7364EC">
        <w:rPr>
          <w:lang w:val="en-US"/>
        </w:rPr>
        <w:t>Analy</w:t>
      </w:r>
      <w:r>
        <w:rPr>
          <w:lang w:val="en-US"/>
        </w:rPr>
        <w:t>z</w:t>
      </w:r>
      <w:r w:rsidRPr="007364EC">
        <w:rPr>
          <w:lang w:val="en-US"/>
        </w:rPr>
        <w:t xml:space="preserve">ing the </w:t>
      </w:r>
      <w:r w:rsidR="008D6233">
        <w:rPr>
          <w:lang w:val="en-US"/>
        </w:rPr>
        <w:t xml:space="preserve">ARMA </w:t>
      </w:r>
      <w:r w:rsidRPr="007364EC">
        <w:rPr>
          <w:lang w:val="en-US"/>
        </w:rPr>
        <w:t>(5, 4) model, we find that all</w:t>
      </w:r>
      <w:r>
        <w:rPr>
          <w:lang w:val="en-US"/>
        </w:rPr>
        <w:t xml:space="preserve"> MA components are highly statically insignificant.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741C8"/>
    <w:multiLevelType w:val="multilevel"/>
    <w:tmpl w:val="D4ECE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040"/>
    <w:rsid w:val="0001375D"/>
    <w:rsid w:val="000943C9"/>
    <w:rsid w:val="000E3336"/>
    <w:rsid w:val="003F5D9A"/>
    <w:rsid w:val="00403364"/>
    <w:rsid w:val="00513040"/>
    <w:rsid w:val="0054337D"/>
    <w:rsid w:val="005E76A5"/>
    <w:rsid w:val="006F7385"/>
    <w:rsid w:val="00706E56"/>
    <w:rsid w:val="007364EC"/>
    <w:rsid w:val="008521E4"/>
    <w:rsid w:val="008D6233"/>
    <w:rsid w:val="00AA02A0"/>
    <w:rsid w:val="00AB296A"/>
    <w:rsid w:val="00B337B1"/>
    <w:rsid w:val="00DD4CE2"/>
    <w:rsid w:val="00E0339E"/>
    <w:rsid w:val="00E26F03"/>
    <w:rsid w:val="00F9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932924"/>
  <w15:chartTrackingRefBased/>
  <w15:docId w15:val="{1C0CE7D7-66E1-654C-83A3-60DDEBF40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304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706E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6E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3364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943C9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364E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364E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364E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81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2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7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views.com/help/helpintro.html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yperlink" Target="http://www.eviews.com/help/helpintro.htm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064314E-191F-FE45-ABE1-616958364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HENRI GEHRING</dc:creator>
  <cp:keywords/>
  <dc:description/>
  <cp:lastModifiedBy>MARC HENRI GEHRING</cp:lastModifiedBy>
  <cp:revision>3</cp:revision>
  <dcterms:created xsi:type="dcterms:W3CDTF">2021-03-27T20:30:00Z</dcterms:created>
  <dcterms:modified xsi:type="dcterms:W3CDTF">2021-03-28T12:38:00Z</dcterms:modified>
</cp:coreProperties>
</file>