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95C" w:rsidRPr="008A2D6F" w:rsidRDefault="0082195C" w:rsidP="002859F1">
      <w:pPr>
        <w:pBdr>
          <w:bottom w:val="single" w:sz="18" w:space="3" w:color="007FCC"/>
        </w:pBdr>
        <w:spacing w:before="100" w:beforeAutospacing="1" w:after="150" w:line="345" w:lineRule="atLeast"/>
        <w:ind w:right="-234"/>
        <w:outlineLvl w:val="0"/>
        <w:rPr>
          <w:rFonts w:eastAsia="Times New Roman" w:cs="Times New Roman"/>
          <w:b/>
          <w:bCs/>
          <w:color w:val="007FCC"/>
          <w:kern w:val="36"/>
          <w:sz w:val="36"/>
          <w:szCs w:val="36"/>
        </w:rPr>
      </w:pPr>
      <w:r w:rsidRPr="008A2D6F">
        <w:rPr>
          <w:rFonts w:eastAsia="Times New Roman" w:cs="Times New Roman"/>
          <w:b/>
          <w:bCs/>
          <w:color w:val="007FCC"/>
          <w:kern w:val="36"/>
          <w:sz w:val="36"/>
          <w:szCs w:val="36"/>
        </w:rPr>
        <w:t>Étude du procédé et des tâches : aide-</w:t>
      </w:r>
      <w:r w:rsidRPr="00FC0AAE">
        <w:rPr>
          <w:rFonts w:eastAsia="Times New Roman" w:cs="Times New Roman"/>
          <w:b/>
          <w:bCs/>
          <w:color w:val="007FCC"/>
          <w:kern w:val="36"/>
          <w:sz w:val="36"/>
          <w:szCs w:val="36"/>
        </w:rPr>
        <w:t>mémoire</w:t>
      </w:r>
    </w:p>
    <w:p w:rsidR="00B57F43" w:rsidRDefault="0082195C" w:rsidP="003949F7">
      <w:pPr>
        <w:spacing w:before="100" w:beforeAutospacing="1" w:after="120" w:line="240" w:lineRule="atLeast"/>
        <w:ind w:right="414"/>
        <w:jc w:val="both"/>
        <w:rPr>
          <w:rFonts w:eastAsia="Times New Roman" w:cs="Times New Roman"/>
          <w:sz w:val="20"/>
          <w:szCs w:val="20"/>
        </w:rPr>
      </w:pPr>
      <w:r w:rsidRPr="003E5666">
        <w:rPr>
          <w:rFonts w:eastAsia="Times New Roman" w:cs="Times New Roman"/>
          <w:sz w:val="20"/>
          <w:szCs w:val="20"/>
        </w:rPr>
        <w:t xml:space="preserve">Cette liste sert à recueillir dans </w:t>
      </w:r>
      <w:r w:rsidR="00E43B07" w:rsidRPr="003E5666">
        <w:rPr>
          <w:rFonts w:eastAsia="Times New Roman" w:cs="Times New Roman"/>
          <w:sz w:val="20"/>
          <w:szCs w:val="20"/>
        </w:rPr>
        <w:t>l'entreprise les renseignements n</w:t>
      </w:r>
      <w:r w:rsidRPr="003E5666">
        <w:rPr>
          <w:rFonts w:eastAsia="Times New Roman" w:cs="Times New Roman"/>
          <w:sz w:val="20"/>
          <w:szCs w:val="20"/>
        </w:rPr>
        <w:t>écessaires à la formulation précise du problème à résoudre (</w:t>
      </w:r>
      <w:hyperlink r:id="rId8" w:history="1">
        <w:r w:rsidRPr="003E5666">
          <w:rPr>
            <w:rFonts w:eastAsia="Times New Roman" w:cs="Times New Roman"/>
            <w:color w:val="000000"/>
            <w:sz w:val="20"/>
            <w:szCs w:val="20"/>
            <w:u w:val="single"/>
          </w:rPr>
          <w:t>étape n</w:t>
        </w:r>
        <w:r w:rsidRPr="003E5666">
          <w:rPr>
            <w:rFonts w:eastAsia="Times New Roman" w:cs="Times New Roman"/>
            <w:color w:val="000000"/>
            <w:sz w:val="20"/>
            <w:szCs w:val="20"/>
            <w:u w:val="single"/>
            <w:vertAlign w:val="superscript"/>
          </w:rPr>
          <w:t>o</w:t>
        </w:r>
        <w:r w:rsidRPr="003E5666">
          <w:rPr>
            <w:rFonts w:eastAsia="Times New Roman" w:cs="Times New Roman"/>
            <w:color w:val="000000"/>
            <w:sz w:val="20"/>
            <w:szCs w:val="20"/>
            <w:u w:val="single"/>
          </w:rPr>
          <w:t xml:space="preserve"> 3</w:t>
        </w:r>
      </w:hyperlink>
      <w:r w:rsidRPr="003E5666">
        <w:rPr>
          <w:rFonts w:eastAsia="Times New Roman" w:cs="Times New Roman"/>
          <w:sz w:val="20"/>
          <w:szCs w:val="20"/>
        </w:rPr>
        <w:t>).</w:t>
      </w:r>
    </w:p>
    <w:p w:rsidR="00FC0AAE" w:rsidRPr="003949F7" w:rsidRDefault="00FC0AAE" w:rsidP="003949F7">
      <w:pPr>
        <w:spacing w:before="100" w:beforeAutospacing="1" w:after="120" w:line="240" w:lineRule="atLeast"/>
        <w:ind w:right="414"/>
        <w:jc w:val="both"/>
        <w:rPr>
          <w:rFonts w:eastAsia="Times New Roman" w:cs="Times New Roman"/>
          <w:sz w:val="20"/>
          <w:szCs w:val="20"/>
        </w:rPr>
      </w:pPr>
      <w:r w:rsidRPr="00FC0AAE">
        <w:rPr>
          <w:rFonts w:ascii="Calibri" w:eastAsia="Times New Roman" w:hAnsi="Calibri" w:cs="Times New Roman"/>
          <w:b/>
          <w:bCs/>
          <w:caps/>
          <w:color w:val="007FCC"/>
          <w:sz w:val="44"/>
          <w:szCs w:val="44"/>
        </w:rPr>
        <w:t xml:space="preserve">A </w:t>
      </w:r>
      <w:r>
        <w:rPr>
          <w:rFonts w:ascii="Calibri" w:eastAsia="Times New Roman" w:hAnsi="Calibri" w:cs="Times New Roman"/>
          <w:b/>
          <w:bCs/>
          <w:caps/>
          <w:color w:val="007FCC"/>
          <w:sz w:val="44"/>
          <w:szCs w:val="44"/>
        </w:rPr>
        <w:t xml:space="preserve"> </w:t>
      </w:r>
      <w:r w:rsidRPr="00FC0AAE">
        <w:rPr>
          <w:rFonts w:ascii="Calibri" w:eastAsia="Times New Roman" w:hAnsi="Calibri" w:cs="Times New Roman"/>
          <w:b/>
          <w:bCs/>
          <w:caps/>
          <w:color w:val="007FCC"/>
        </w:rPr>
        <w:t>Renseignements généraux sur l'entreprise</w:t>
      </w:r>
    </w:p>
    <w:tbl>
      <w:tblPr>
        <w:tblStyle w:val="Grilledutableau"/>
        <w:tblW w:w="10065" w:type="dxa"/>
        <w:tblInd w:w="108" w:type="dxa"/>
        <w:tblLayout w:type="fixed"/>
        <w:tblLook w:val="04A0"/>
      </w:tblPr>
      <w:tblGrid>
        <w:gridCol w:w="9498"/>
        <w:gridCol w:w="567"/>
      </w:tblGrid>
      <w:tr w:rsidR="00E43B07" w:rsidRPr="000B4065" w:rsidTr="00401221">
        <w:trPr>
          <w:trHeight w:hRule="exact" w:val="284"/>
        </w:trPr>
        <w:tc>
          <w:tcPr>
            <w:tcW w:w="94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3B07" w:rsidRPr="000B4065" w:rsidRDefault="00E43B07" w:rsidP="00097A91">
            <w:pPr>
              <w:spacing w:before="100" w:beforeAutospacing="1" w:after="120" w:line="240" w:lineRule="atLeast"/>
              <w:ind w:right="2025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3B07" w:rsidRPr="002859F1" w:rsidRDefault="002859F1" w:rsidP="002859F1">
            <w:pPr>
              <w:spacing w:before="100" w:beforeAutospacing="1" w:after="120" w:line="240" w:lineRule="atLeast"/>
              <w:ind w:right="2025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2859F1">
              <w:rPr>
                <w:rFonts w:eastAsia="Times New Roman" w:cs="Times New Roman"/>
                <w:color w:val="007FCC"/>
                <w:sz w:val="28"/>
                <w:szCs w:val="28"/>
              </w:rPr>
              <w:sym w:font="Webdings" w:char="F061"/>
            </w:r>
          </w:p>
        </w:tc>
      </w:tr>
      <w:tr w:rsidR="00E43B07" w:rsidRPr="003E5666" w:rsidTr="00401221">
        <w:trPr>
          <w:trHeight w:hRule="exact" w:val="284"/>
        </w:trPr>
        <w:tc>
          <w:tcPr>
            <w:tcW w:w="9498" w:type="dxa"/>
            <w:tcBorders>
              <w:top w:val="single" w:sz="4" w:space="0" w:color="auto"/>
            </w:tcBorders>
            <w:vAlign w:val="center"/>
          </w:tcPr>
          <w:p w:rsidR="00E43B07" w:rsidRPr="003E5666" w:rsidRDefault="00E43B07" w:rsidP="008A2D6F">
            <w:pPr>
              <w:spacing w:before="100" w:beforeAutospacing="1" w:after="120" w:line="240" w:lineRule="atLeast"/>
              <w:rPr>
                <w:rFonts w:eastAsia="Times New Roman" w:cs="Times New Roman"/>
                <w:sz w:val="20"/>
                <w:szCs w:val="20"/>
              </w:rPr>
            </w:pPr>
            <w:bookmarkStart w:id="0" w:name="entreprise"/>
            <w:bookmarkEnd w:id="0"/>
            <w:r w:rsidRPr="003E5666">
              <w:rPr>
                <w:rFonts w:eastAsia="Times New Roman" w:cs="Times New Roman"/>
                <w:sz w:val="20"/>
                <w:szCs w:val="20"/>
              </w:rPr>
              <w:t>Raison sociale et coordonnées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E43B07" w:rsidRPr="003E5666" w:rsidRDefault="00E43B07" w:rsidP="00097A91">
            <w:pPr>
              <w:spacing w:before="100" w:beforeAutospacing="1" w:after="120" w:line="240" w:lineRule="atLeast"/>
              <w:ind w:right="2025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E43B07" w:rsidRPr="003E5666" w:rsidTr="00401221">
        <w:trPr>
          <w:trHeight w:hRule="exact" w:val="284"/>
        </w:trPr>
        <w:tc>
          <w:tcPr>
            <w:tcW w:w="9498" w:type="dxa"/>
            <w:vAlign w:val="center"/>
          </w:tcPr>
          <w:p w:rsidR="00E43B07" w:rsidRPr="003E5666" w:rsidRDefault="00E43B07" w:rsidP="005851C9">
            <w:pPr>
              <w:spacing w:before="100" w:beforeAutospacing="1" w:after="120" w:line="240" w:lineRule="atLeast"/>
              <w:rPr>
                <w:rFonts w:eastAsia="Times New Roman" w:cs="Times New Roman"/>
                <w:sz w:val="20"/>
                <w:szCs w:val="20"/>
              </w:rPr>
            </w:pPr>
            <w:r w:rsidRPr="003E5666">
              <w:rPr>
                <w:rFonts w:eastAsia="Times New Roman" w:cs="Times New Roman"/>
                <w:sz w:val="20"/>
                <w:szCs w:val="20"/>
              </w:rPr>
              <w:t>Code et libellé de l'activité économique de l'entreprise (SCIAN</w:t>
            </w:r>
            <w:r w:rsidR="005851C9">
              <w:rPr>
                <w:rStyle w:val="Appelnotedebasdep"/>
                <w:rFonts w:eastAsia="Times New Roman" w:cs="Times New Roman"/>
                <w:sz w:val="20"/>
                <w:szCs w:val="20"/>
              </w:rPr>
              <w:footnoteReference w:id="1"/>
            </w:r>
            <w:r w:rsidRPr="003E5666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567" w:type="dxa"/>
            <w:vAlign w:val="center"/>
          </w:tcPr>
          <w:p w:rsidR="00E43B07" w:rsidRPr="003E5666" w:rsidRDefault="00E43B07" w:rsidP="00097A91">
            <w:pPr>
              <w:spacing w:before="100" w:beforeAutospacing="1" w:after="120" w:line="240" w:lineRule="atLeast"/>
              <w:ind w:right="2025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E43B07" w:rsidRPr="003E5666" w:rsidTr="00401221">
        <w:trPr>
          <w:trHeight w:hRule="exact" w:val="284"/>
        </w:trPr>
        <w:tc>
          <w:tcPr>
            <w:tcW w:w="9498" w:type="dxa"/>
            <w:vAlign w:val="center"/>
          </w:tcPr>
          <w:p w:rsidR="00E43B07" w:rsidRPr="003E5666" w:rsidRDefault="00E43B07" w:rsidP="00097A91">
            <w:pPr>
              <w:spacing w:before="100" w:beforeAutospacing="1" w:after="120" w:line="240" w:lineRule="atLeast"/>
              <w:rPr>
                <w:rFonts w:eastAsia="Times New Roman" w:cs="Times New Roman"/>
                <w:sz w:val="20"/>
                <w:szCs w:val="20"/>
              </w:rPr>
            </w:pPr>
            <w:r w:rsidRPr="003E5666">
              <w:rPr>
                <w:rFonts w:eastAsia="Times New Roman" w:cs="Times New Roman"/>
                <w:sz w:val="20"/>
                <w:szCs w:val="20"/>
              </w:rPr>
              <w:t>Activité principale</w:t>
            </w:r>
          </w:p>
        </w:tc>
        <w:tc>
          <w:tcPr>
            <w:tcW w:w="567" w:type="dxa"/>
            <w:vAlign w:val="center"/>
          </w:tcPr>
          <w:p w:rsidR="00E43B07" w:rsidRPr="003E5666" w:rsidRDefault="00E43B07" w:rsidP="00097A91">
            <w:pPr>
              <w:spacing w:before="100" w:beforeAutospacing="1" w:after="120" w:line="240" w:lineRule="atLeast"/>
              <w:ind w:right="2025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E43B07" w:rsidRPr="003E5666" w:rsidTr="00401221">
        <w:trPr>
          <w:trHeight w:hRule="exact" w:val="284"/>
        </w:trPr>
        <w:tc>
          <w:tcPr>
            <w:tcW w:w="9498" w:type="dxa"/>
            <w:vAlign w:val="center"/>
          </w:tcPr>
          <w:p w:rsidR="00E43B07" w:rsidRPr="003E5666" w:rsidRDefault="00E43B07" w:rsidP="00097A91">
            <w:pPr>
              <w:spacing w:before="100" w:beforeAutospacing="1" w:after="120" w:line="240" w:lineRule="atLeast"/>
              <w:rPr>
                <w:rFonts w:eastAsia="Times New Roman" w:cs="Times New Roman"/>
                <w:sz w:val="20"/>
                <w:szCs w:val="20"/>
              </w:rPr>
            </w:pPr>
            <w:r w:rsidRPr="003E5666">
              <w:rPr>
                <w:rFonts w:eastAsia="Times New Roman" w:cs="Times New Roman"/>
                <w:sz w:val="20"/>
                <w:szCs w:val="20"/>
              </w:rPr>
              <w:t>Activité secondaire</w:t>
            </w:r>
          </w:p>
        </w:tc>
        <w:tc>
          <w:tcPr>
            <w:tcW w:w="567" w:type="dxa"/>
            <w:vAlign w:val="center"/>
          </w:tcPr>
          <w:p w:rsidR="00E43B07" w:rsidRPr="003E5666" w:rsidRDefault="00E43B07" w:rsidP="00097A91">
            <w:pPr>
              <w:spacing w:before="100" w:beforeAutospacing="1" w:after="120" w:line="240" w:lineRule="atLeast"/>
              <w:ind w:right="2025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E43B07" w:rsidRPr="003E5666" w:rsidTr="00401221">
        <w:trPr>
          <w:trHeight w:hRule="exact" w:val="284"/>
        </w:trPr>
        <w:tc>
          <w:tcPr>
            <w:tcW w:w="9498" w:type="dxa"/>
            <w:vAlign w:val="center"/>
          </w:tcPr>
          <w:p w:rsidR="00E43B07" w:rsidRPr="003E5666" w:rsidRDefault="00E43B07" w:rsidP="00097A91">
            <w:pPr>
              <w:spacing w:before="100" w:beforeAutospacing="1" w:after="120" w:line="240" w:lineRule="atLeast"/>
              <w:rPr>
                <w:rFonts w:eastAsia="Times New Roman" w:cs="Times New Roman"/>
                <w:sz w:val="20"/>
                <w:szCs w:val="20"/>
              </w:rPr>
            </w:pPr>
            <w:r w:rsidRPr="003E5666">
              <w:rPr>
                <w:rFonts w:eastAsia="Times New Roman" w:cs="Times New Roman"/>
                <w:sz w:val="20"/>
                <w:szCs w:val="20"/>
              </w:rPr>
              <w:t>Produits fabriqués (</w:t>
            </w:r>
            <w:hyperlink r:id="rId9" w:tgtFrame="_blank" w:history="1">
              <w:r w:rsidRPr="003E5666">
                <w:rPr>
                  <w:rFonts w:eastAsia="Times New Roman" w:cs="Times New Roman"/>
                  <w:color w:val="000000"/>
                  <w:sz w:val="20"/>
                  <w:szCs w:val="20"/>
                  <w:u w:val="single"/>
                </w:rPr>
                <w:t>iCRIQ</w:t>
              </w:r>
            </w:hyperlink>
            <w:r w:rsidR="00B54D84" w:rsidRPr="003E5666">
              <w:rPr>
                <w:rFonts w:eastAsia="Times New Roman" w:cs="Times New Roman"/>
                <w:sz w:val="20"/>
                <w:szCs w:val="20"/>
              </w:rPr>
              <w:t xml:space="preserve"> : </w:t>
            </w:r>
            <w:hyperlink r:id="rId10" w:history="1">
              <w:r w:rsidR="00B54D84" w:rsidRPr="003E5666">
                <w:rPr>
                  <w:rStyle w:val="Lienhypertexte"/>
                  <w:sz w:val="20"/>
                  <w:szCs w:val="20"/>
                </w:rPr>
                <w:t>http://www.icriq.com</w:t>
              </w:r>
            </w:hyperlink>
            <w:r w:rsidRPr="003E5666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567" w:type="dxa"/>
            <w:vAlign w:val="center"/>
          </w:tcPr>
          <w:p w:rsidR="00E43B07" w:rsidRPr="003E5666" w:rsidRDefault="00E43B07" w:rsidP="00097A91">
            <w:pPr>
              <w:spacing w:before="100" w:beforeAutospacing="1" w:after="120" w:line="240" w:lineRule="atLeast"/>
              <w:ind w:right="2025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E43B07" w:rsidRPr="003E5666" w:rsidTr="00401221">
        <w:trPr>
          <w:trHeight w:hRule="exact" w:val="284"/>
        </w:trPr>
        <w:tc>
          <w:tcPr>
            <w:tcW w:w="9498" w:type="dxa"/>
            <w:vAlign w:val="center"/>
          </w:tcPr>
          <w:p w:rsidR="00E43B07" w:rsidRPr="003E5666" w:rsidRDefault="00E43B07" w:rsidP="00097A91">
            <w:pPr>
              <w:spacing w:before="100" w:beforeAutospacing="1" w:after="120" w:line="240" w:lineRule="atLeast"/>
              <w:rPr>
                <w:rFonts w:eastAsia="Times New Roman" w:cs="Times New Roman"/>
                <w:sz w:val="20"/>
                <w:szCs w:val="20"/>
              </w:rPr>
            </w:pPr>
            <w:r w:rsidRPr="003E5666">
              <w:rPr>
                <w:rFonts w:eastAsia="Times New Roman" w:cs="Times New Roman"/>
                <w:sz w:val="20"/>
                <w:szCs w:val="20"/>
              </w:rPr>
              <w:t>Type de client de l'entreprise</w:t>
            </w:r>
          </w:p>
        </w:tc>
        <w:tc>
          <w:tcPr>
            <w:tcW w:w="567" w:type="dxa"/>
            <w:vAlign w:val="center"/>
          </w:tcPr>
          <w:p w:rsidR="00E43B07" w:rsidRPr="003E5666" w:rsidRDefault="00E43B07" w:rsidP="00097A91">
            <w:pPr>
              <w:spacing w:before="100" w:beforeAutospacing="1" w:after="120" w:line="240" w:lineRule="atLeast"/>
              <w:ind w:right="2025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:rsidR="00FC0AAE" w:rsidRPr="00FC0AAE" w:rsidRDefault="00FC0AAE" w:rsidP="00FC0AAE">
      <w:pPr>
        <w:pBdr>
          <w:bottom w:val="single" w:sz="12" w:space="1" w:color="007FCC"/>
        </w:pBdr>
        <w:spacing w:before="100" w:beforeAutospacing="1" w:after="120" w:line="240" w:lineRule="atLeast"/>
        <w:ind w:right="-234"/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b/>
          <w:bCs/>
          <w:caps/>
          <w:color w:val="007FCC"/>
          <w:sz w:val="44"/>
          <w:szCs w:val="44"/>
        </w:rPr>
        <w:t>B</w:t>
      </w:r>
      <w:r w:rsidRPr="00FC0AAE">
        <w:rPr>
          <w:rFonts w:ascii="Calibri" w:eastAsia="Times New Roman" w:hAnsi="Calibri" w:cs="Times New Roman"/>
          <w:b/>
          <w:bCs/>
          <w:caps/>
          <w:color w:val="007FCC"/>
          <w:sz w:val="44"/>
          <w:szCs w:val="44"/>
        </w:rPr>
        <w:t xml:space="preserve"> </w:t>
      </w:r>
      <w:r>
        <w:rPr>
          <w:rFonts w:ascii="Calibri" w:eastAsia="Times New Roman" w:hAnsi="Calibri" w:cs="Times New Roman"/>
          <w:b/>
          <w:bCs/>
          <w:caps/>
          <w:color w:val="007FCC"/>
          <w:sz w:val="44"/>
          <w:szCs w:val="44"/>
        </w:rPr>
        <w:t xml:space="preserve"> </w:t>
      </w:r>
      <w:r w:rsidRPr="00FC0AAE">
        <w:rPr>
          <w:rFonts w:ascii="Calibri" w:eastAsia="Times New Roman" w:hAnsi="Calibri" w:cs="Times New Roman"/>
          <w:b/>
          <w:bCs/>
          <w:caps/>
          <w:color w:val="007FCC"/>
        </w:rPr>
        <w:t>DESCRIPTION COMPLÈTE ET DÉTAILLÉE DU PROCÉDÉ GÉNÉRAL DE FABRICATION</w:t>
      </w:r>
    </w:p>
    <w:tbl>
      <w:tblPr>
        <w:tblStyle w:val="Grilledutableau"/>
        <w:tblW w:w="10065" w:type="dxa"/>
        <w:tblInd w:w="108" w:type="dxa"/>
        <w:tblLayout w:type="fixed"/>
        <w:tblLook w:val="04A0"/>
      </w:tblPr>
      <w:tblGrid>
        <w:gridCol w:w="9498"/>
        <w:gridCol w:w="567"/>
      </w:tblGrid>
      <w:tr w:rsidR="002000B1" w:rsidRPr="000B4065" w:rsidTr="00401221">
        <w:trPr>
          <w:trHeight w:hRule="exact" w:val="284"/>
        </w:trPr>
        <w:tc>
          <w:tcPr>
            <w:tcW w:w="94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000B1" w:rsidRPr="000B4065" w:rsidRDefault="002000B1" w:rsidP="00341289">
            <w:pPr>
              <w:spacing w:before="100" w:beforeAutospacing="1" w:after="120" w:line="240" w:lineRule="atLeast"/>
              <w:ind w:right="2025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000B1" w:rsidRPr="002859F1" w:rsidRDefault="002000B1" w:rsidP="00341289">
            <w:pPr>
              <w:spacing w:before="100" w:beforeAutospacing="1" w:after="120" w:line="240" w:lineRule="atLeast"/>
              <w:ind w:right="2025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2859F1">
              <w:rPr>
                <w:rFonts w:eastAsia="Times New Roman" w:cs="Times New Roman"/>
                <w:color w:val="007FCC"/>
                <w:sz w:val="28"/>
                <w:szCs w:val="28"/>
              </w:rPr>
              <w:sym w:font="Webdings" w:char="F061"/>
            </w:r>
          </w:p>
        </w:tc>
      </w:tr>
      <w:tr w:rsidR="002000B1" w:rsidRPr="003E5666" w:rsidTr="00401221">
        <w:trPr>
          <w:trHeight w:hRule="exact" w:val="284"/>
        </w:trPr>
        <w:tc>
          <w:tcPr>
            <w:tcW w:w="9498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rPr>
                <w:rFonts w:eastAsia="Times New Roman" w:cs="Times New Roman"/>
                <w:sz w:val="20"/>
                <w:szCs w:val="20"/>
              </w:rPr>
            </w:pPr>
            <w:r w:rsidRPr="003E5666">
              <w:rPr>
                <w:rFonts w:eastAsia="Times New Roman" w:cs="Times New Roman"/>
                <w:sz w:val="20"/>
                <w:szCs w:val="20"/>
              </w:rPr>
              <w:t>Plan de l'usine (indiquer où le solvant à remplacer est utilisé)</w:t>
            </w:r>
          </w:p>
        </w:tc>
        <w:tc>
          <w:tcPr>
            <w:tcW w:w="567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ind w:right="2025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000B1" w:rsidRPr="003E5666" w:rsidTr="00401221">
        <w:trPr>
          <w:trHeight w:hRule="exact" w:val="284"/>
        </w:trPr>
        <w:tc>
          <w:tcPr>
            <w:tcW w:w="9498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rPr>
                <w:rFonts w:eastAsia="Times New Roman" w:cs="Times New Roman"/>
                <w:sz w:val="20"/>
                <w:szCs w:val="20"/>
              </w:rPr>
            </w:pPr>
            <w:r w:rsidRPr="003E5666">
              <w:rPr>
                <w:rFonts w:eastAsia="Times New Roman" w:cs="Times New Roman"/>
                <w:sz w:val="20"/>
                <w:szCs w:val="20"/>
              </w:rPr>
              <w:t>Organigramme du procédé (indiquer où le solvant à remplacer est utilisé)</w:t>
            </w:r>
          </w:p>
        </w:tc>
        <w:tc>
          <w:tcPr>
            <w:tcW w:w="567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ind w:right="2025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000B1" w:rsidRPr="003E5666" w:rsidTr="00401221">
        <w:trPr>
          <w:trHeight w:hRule="exact" w:val="284"/>
        </w:trPr>
        <w:tc>
          <w:tcPr>
            <w:tcW w:w="9498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rPr>
                <w:rFonts w:eastAsia="Times New Roman" w:cs="Times New Roman"/>
                <w:sz w:val="20"/>
                <w:szCs w:val="20"/>
              </w:rPr>
            </w:pPr>
            <w:r w:rsidRPr="003E5666">
              <w:rPr>
                <w:rFonts w:eastAsia="Times New Roman" w:cs="Times New Roman"/>
                <w:sz w:val="20"/>
                <w:szCs w:val="20"/>
              </w:rPr>
              <w:t>Liste des équipements (nom et modèle) (si pertinent)</w:t>
            </w:r>
          </w:p>
        </w:tc>
        <w:tc>
          <w:tcPr>
            <w:tcW w:w="567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ind w:right="2025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000B1" w:rsidRPr="003E5666" w:rsidTr="00401221">
        <w:trPr>
          <w:trHeight w:hRule="exact" w:val="284"/>
        </w:trPr>
        <w:tc>
          <w:tcPr>
            <w:tcW w:w="9498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rPr>
                <w:rFonts w:eastAsia="Times New Roman" w:cs="Times New Roman"/>
                <w:sz w:val="20"/>
                <w:szCs w:val="20"/>
              </w:rPr>
            </w:pPr>
            <w:r w:rsidRPr="003E5666">
              <w:rPr>
                <w:rFonts w:eastAsia="Times New Roman" w:cs="Times New Roman"/>
                <w:sz w:val="20"/>
                <w:szCs w:val="20"/>
              </w:rPr>
              <w:t>Conditions d'opération (p. ex. température de l'étape de séchage)</w:t>
            </w:r>
          </w:p>
        </w:tc>
        <w:tc>
          <w:tcPr>
            <w:tcW w:w="567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ind w:right="2025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000B1" w:rsidRPr="003E5666" w:rsidTr="00401221">
        <w:trPr>
          <w:trHeight w:hRule="exact" w:val="284"/>
        </w:trPr>
        <w:tc>
          <w:tcPr>
            <w:tcW w:w="9498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rPr>
                <w:rFonts w:eastAsia="Times New Roman" w:cs="Times New Roman"/>
                <w:sz w:val="20"/>
                <w:szCs w:val="20"/>
              </w:rPr>
            </w:pPr>
            <w:r w:rsidRPr="003E5666">
              <w:rPr>
                <w:rFonts w:eastAsia="Times New Roman" w:cs="Times New Roman"/>
                <w:sz w:val="20"/>
                <w:szCs w:val="20"/>
              </w:rPr>
              <w:t>Liste des matières premières (si pertinent)</w:t>
            </w:r>
          </w:p>
        </w:tc>
        <w:tc>
          <w:tcPr>
            <w:tcW w:w="567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ind w:right="2025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000B1" w:rsidRPr="003E5666" w:rsidTr="00401221">
        <w:trPr>
          <w:trHeight w:hRule="exact" w:val="284"/>
        </w:trPr>
        <w:tc>
          <w:tcPr>
            <w:tcW w:w="9498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rPr>
                <w:rFonts w:eastAsia="Times New Roman" w:cs="Times New Roman"/>
                <w:sz w:val="20"/>
                <w:szCs w:val="20"/>
              </w:rPr>
            </w:pPr>
            <w:r w:rsidRPr="003E5666">
              <w:rPr>
                <w:rFonts w:eastAsia="Times New Roman" w:cs="Times New Roman"/>
                <w:sz w:val="20"/>
                <w:szCs w:val="20"/>
              </w:rPr>
              <w:t>Liste des produits finis (si pertinent)</w:t>
            </w:r>
          </w:p>
        </w:tc>
        <w:tc>
          <w:tcPr>
            <w:tcW w:w="567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ind w:right="2025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000B1" w:rsidRPr="003E5666" w:rsidTr="00401221">
        <w:trPr>
          <w:trHeight w:hRule="exact" w:val="510"/>
        </w:trPr>
        <w:tc>
          <w:tcPr>
            <w:tcW w:w="9498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rPr>
                <w:rFonts w:eastAsia="Times New Roman" w:cs="Times New Roman"/>
                <w:sz w:val="20"/>
                <w:szCs w:val="20"/>
              </w:rPr>
            </w:pPr>
            <w:r w:rsidRPr="003E5666">
              <w:rPr>
                <w:rFonts w:eastAsia="Times New Roman" w:cs="Times New Roman"/>
                <w:sz w:val="20"/>
                <w:szCs w:val="20"/>
              </w:rPr>
              <w:t>Formes d'énergie utilisée dans le procédé à chaque étape (p. ex. four au gaz naturel pour le séchage de la peinture)</w:t>
            </w:r>
          </w:p>
        </w:tc>
        <w:tc>
          <w:tcPr>
            <w:tcW w:w="567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ind w:right="2025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:rsidR="00FC0AAE" w:rsidRPr="00FC0AAE" w:rsidRDefault="00FC0AAE" w:rsidP="00FC0AAE">
      <w:pPr>
        <w:pBdr>
          <w:bottom w:val="single" w:sz="12" w:space="1" w:color="007FCC"/>
        </w:pBdr>
        <w:spacing w:before="100" w:beforeAutospacing="1" w:after="120" w:line="240" w:lineRule="atLeast"/>
        <w:ind w:right="-234"/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b/>
          <w:bCs/>
          <w:caps/>
          <w:color w:val="007FCC"/>
          <w:sz w:val="44"/>
          <w:szCs w:val="44"/>
        </w:rPr>
        <w:t>C</w:t>
      </w:r>
      <w:r w:rsidRPr="00FC0AAE">
        <w:rPr>
          <w:rFonts w:ascii="Calibri" w:eastAsia="Times New Roman" w:hAnsi="Calibri" w:cs="Times New Roman"/>
          <w:b/>
          <w:bCs/>
          <w:caps/>
          <w:color w:val="007FCC"/>
          <w:sz w:val="44"/>
          <w:szCs w:val="44"/>
        </w:rPr>
        <w:t xml:space="preserve"> </w:t>
      </w:r>
      <w:r>
        <w:rPr>
          <w:rFonts w:ascii="Calibri" w:eastAsia="Times New Roman" w:hAnsi="Calibri" w:cs="Times New Roman"/>
          <w:b/>
          <w:bCs/>
          <w:caps/>
          <w:color w:val="007FCC"/>
          <w:sz w:val="44"/>
          <w:szCs w:val="44"/>
        </w:rPr>
        <w:t xml:space="preserve"> </w:t>
      </w:r>
      <w:r w:rsidRPr="00FC0AAE">
        <w:rPr>
          <w:rFonts w:ascii="Calibri" w:eastAsia="Times New Roman" w:hAnsi="Calibri" w:cs="Times New Roman"/>
          <w:b/>
          <w:bCs/>
          <w:caps/>
          <w:color w:val="007FCC"/>
        </w:rPr>
        <w:t>DESCRIPTION SPÉCIFIQUE DE L'ÉTAPE DU PROCÉDÉ OÙ LE SOLVANT À REMPLACER EST MIS EN ŒUVRE</w:t>
      </w:r>
    </w:p>
    <w:tbl>
      <w:tblPr>
        <w:tblStyle w:val="Grilledutableau"/>
        <w:tblW w:w="9923" w:type="dxa"/>
        <w:tblInd w:w="250" w:type="dxa"/>
        <w:tblLayout w:type="fixed"/>
        <w:tblLook w:val="04A0"/>
      </w:tblPr>
      <w:tblGrid>
        <w:gridCol w:w="9356"/>
        <w:gridCol w:w="567"/>
      </w:tblGrid>
      <w:tr w:rsidR="002000B1" w:rsidRPr="000B4065" w:rsidTr="00401221">
        <w:trPr>
          <w:trHeight w:hRule="exact" w:val="284"/>
        </w:trPr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000B1" w:rsidRPr="000B4065" w:rsidRDefault="002000B1" w:rsidP="00341289">
            <w:pPr>
              <w:spacing w:before="100" w:beforeAutospacing="1" w:after="120" w:line="240" w:lineRule="atLeast"/>
              <w:ind w:right="2025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000B1" w:rsidRPr="002859F1" w:rsidRDefault="002000B1" w:rsidP="00341289">
            <w:pPr>
              <w:spacing w:before="100" w:beforeAutospacing="1" w:after="120" w:line="240" w:lineRule="atLeast"/>
              <w:ind w:right="2025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2859F1">
              <w:rPr>
                <w:rFonts w:eastAsia="Times New Roman" w:cs="Times New Roman"/>
                <w:color w:val="007FCC"/>
                <w:sz w:val="28"/>
                <w:szCs w:val="28"/>
              </w:rPr>
              <w:sym w:font="Webdings" w:char="F061"/>
            </w:r>
          </w:p>
        </w:tc>
      </w:tr>
      <w:tr w:rsidR="002000B1" w:rsidRPr="003E5666" w:rsidTr="00401221">
        <w:trPr>
          <w:trHeight w:hRule="exact" w:val="284"/>
        </w:trPr>
        <w:tc>
          <w:tcPr>
            <w:tcW w:w="9356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rPr>
                <w:rFonts w:eastAsia="Times New Roman" w:cs="Times New Roman"/>
                <w:sz w:val="20"/>
                <w:szCs w:val="20"/>
              </w:rPr>
            </w:pPr>
            <w:r w:rsidRPr="003E5666">
              <w:rPr>
                <w:rFonts w:eastAsia="Times New Roman" w:cs="Times New Roman"/>
                <w:sz w:val="20"/>
                <w:szCs w:val="20"/>
              </w:rPr>
              <w:t>Nom commercial du solvant</w:t>
            </w:r>
          </w:p>
        </w:tc>
        <w:tc>
          <w:tcPr>
            <w:tcW w:w="567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ind w:right="2025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000B1" w:rsidRPr="003E5666" w:rsidTr="00401221">
        <w:trPr>
          <w:trHeight w:hRule="exact" w:val="284"/>
        </w:trPr>
        <w:tc>
          <w:tcPr>
            <w:tcW w:w="9356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rPr>
                <w:rFonts w:eastAsia="Times New Roman" w:cs="Times New Roman"/>
                <w:sz w:val="20"/>
                <w:szCs w:val="20"/>
              </w:rPr>
            </w:pPr>
            <w:r w:rsidRPr="003E5666">
              <w:rPr>
                <w:rFonts w:eastAsia="Times New Roman" w:cs="Times New Roman"/>
                <w:sz w:val="20"/>
                <w:szCs w:val="20"/>
              </w:rPr>
              <w:t>Nom générique</w:t>
            </w:r>
          </w:p>
        </w:tc>
        <w:tc>
          <w:tcPr>
            <w:tcW w:w="567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ind w:right="2025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000B1" w:rsidRPr="003E5666" w:rsidTr="00401221">
        <w:trPr>
          <w:trHeight w:hRule="exact" w:val="284"/>
        </w:trPr>
        <w:tc>
          <w:tcPr>
            <w:tcW w:w="9356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rPr>
                <w:rFonts w:eastAsia="Times New Roman" w:cs="Times New Roman"/>
                <w:sz w:val="20"/>
                <w:szCs w:val="20"/>
              </w:rPr>
            </w:pPr>
            <w:r w:rsidRPr="003E5666">
              <w:rPr>
                <w:rFonts w:eastAsia="Times New Roman" w:cs="Times New Roman"/>
                <w:sz w:val="20"/>
                <w:szCs w:val="20"/>
              </w:rPr>
              <w:t xml:space="preserve">Composition (fiche de données de sécurité / </w:t>
            </w:r>
            <w:hyperlink r:id="rId11" w:history="1">
              <w:r w:rsidRPr="003E5666">
                <w:rPr>
                  <w:rFonts w:eastAsia="Times New Roman" w:cs="Times New Roman"/>
                  <w:color w:val="000000"/>
                  <w:sz w:val="20"/>
                  <w:szCs w:val="20"/>
                  <w:u w:val="single"/>
                </w:rPr>
                <w:t>fiche signalétique</w:t>
              </w:r>
            </w:hyperlink>
            <w:r w:rsidRPr="003E5666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567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ind w:right="2025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000B1" w:rsidRPr="003E5666" w:rsidTr="00401221">
        <w:trPr>
          <w:trHeight w:hRule="exact" w:val="284"/>
        </w:trPr>
        <w:tc>
          <w:tcPr>
            <w:tcW w:w="9356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rPr>
                <w:rFonts w:eastAsia="Times New Roman" w:cs="Times New Roman"/>
                <w:sz w:val="20"/>
                <w:szCs w:val="20"/>
              </w:rPr>
            </w:pPr>
            <w:r w:rsidRPr="003E5666">
              <w:rPr>
                <w:rFonts w:eastAsia="Times New Roman" w:cs="Times New Roman"/>
                <w:sz w:val="20"/>
                <w:szCs w:val="20"/>
              </w:rPr>
              <w:t>Fabricant (coordonnées)</w:t>
            </w:r>
          </w:p>
        </w:tc>
        <w:tc>
          <w:tcPr>
            <w:tcW w:w="567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ind w:right="2025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000B1" w:rsidRPr="003E5666" w:rsidTr="00401221">
        <w:trPr>
          <w:trHeight w:hRule="exact" w:val="284"/>
        </w:trPr>
        <w:tc>
          <w:tcPr>
            <w:tcW w:w="9356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rPr>
                <w:rFonts w:eastAsia="Times New Roman" w:cs="Times New Roman"/>
                <w:sz w:val="20"/>
                <w:szCs w:val="20"/>
              </w:rPr>
            </w:pPr>
            <w:r w:rsidRPr="003E5666">
              <w:rPr>
                <w:rFonts w:eastAsia="Times New Roman" w:cs="Times New Roman"/>
                <w:sz w:val="20"/>
                <w:szCs w:val="20"/>
              </w:rPr>
              <w:t>Historique de l’utilisation du solvant</w:t>
            </w:r>
          </w:p>
        </w:tc>
        <w:tc>
          <w:tcPr>
            <w:tcW w:w="567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ind w:right="2025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000B1" w:rsidRPr="003E5666" w:rsidTr="00401221">
        <w:trPr>
          <w:trHeight w:hRule="exact" w:val="284"/>
        </w:trPr>
        <w:tc>
          <w:tcPr>
            <w:tcW w:w="9356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rPr>
                <w:rFonts w:eastAsia="Times New Roman" w:cs="Times New Roman"/>
                <w:sz w:val="20"/>
                <w:szCs w:val="20"/>
              </w:rPr>
            </w:pPr>
            <w:r w:rsidRPr="003E5666">
              <w:rPr>
                <w:rFonts w:eastAsia="Times New Roman" w:cs="Times New Roman"/>
                <w:sz w:val="20"/>
                <w:szCs w:val="20"/>
              </w:rPr>
              <w:t>Autres solvants utilisés auparavant</w:t>
            </w:r>
          </w:p>
        </w:tc>
        <w:tc>
          <w:tcPr>
            <w:tcW w:w="567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ind w:right="2025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000B1" w:rsidRPr="003E5666" w:rsidTr="00401221">
        <w:trPr>
          <w:trHeight w:hRule="exact" w:val="284"/>
        </w:trPr>
        <w:tc>
          <w:tcPr>
            <w:tcW w:w="9356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rPr>
                <w:rFonts w:eastAsia="Times New Roman" w:cs="Times New Roman"/>
                <w:sz w:val="20"/>
                <w:szCs w:val="20"/>
              </w:rPr>
            </w:pPr>
            <w:r w:rsidRPr="003E5666">
              <w:rPr>
                <w:rFonts w:eastAsia="Times New Roman" w:cs="Times New Roman"/>
                <w:sz w:val="20"/>
                <w:szCs w:val="20"/>
              </w:rPr>
              <w:lastRenderedPageBreak/>
              <w:t>Solvants déjà essayés</w:t>
            </w:r>
          </w:p>
        </w:tc>
        <w:tc>
          <w:tcPr>
            <w:tcW w:w="567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ind w:right="2025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000B1" w:rsidRPr="003E5666" w:rsidTr="00401221">
        <w:trPr>
          <w:trHeight w:hRule="exact" w:val="284"/>
        </w:trPr>
        <w:tc>
          <w:tcPr>
            <w:tcW w:w="9356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rPr>
                <w:rFonts w:eastAsia="Times New Roman" w:cs="Times New Roman"/>
                <w:sz w:val="20"/>
                <w:szCs w:val="20"/>
              </w:rPr>
            </w:pPr>
            <w:r w:rsidRPr="003E5666">
              <w:rPr>
                <w:rFonts w:eastAsia="Times New Roman" w:cs="Times New Roman"/>
                <w:sz w:val="20"/>
                <w:szCs w:val="20"/>
              </w:rPr>
              <w:t>Coût du solvant à substituer</w:t>
            </w:r>
          </w:p>
        </w:tc>
        <w:tc>
          <w:tcPr>
            <w:tcW w:w="567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ind w:right="2025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000B1" w:rsidRPr="003E5666" w:rsidTr="00401221">
        <w:trPr>
          <w:trHeight w:hRule="exact" w:val="284"/>
        </w:trPr>
        <w:tc>
          <w:tcPr>
            <w:tcW w:w="9356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rPr>
                <w:rFonts w:eastAsia="Times New Roman" w:cs="Times New Roman"/>
                <w:sz w:val="20"/>
                <w:szCs w:val="20"/>
              </w:rPr>
            </w:pPr>
            <w:r w:rsidRPr="003E5666">
              <w:rPr>
                <w:rFonts w:eastAsia="Times New Roman" w:cs="Times New Roman"/>
                <w:sz w:val="20"/>
                <w:szCs w:val="20"/>
              </w:rPr>
              <w:t>Quantité totale utilisée par unité de temps</w:t>
            </w:r>
          </w:p>
        </w:tc>
        <w:tc>
          <w:tcPr>
            <w:tcW w:w="567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ind w:right="2025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000B1" w:rsidRPr="003E5666" w:rsidTr="00401221">
        <w:trPr>
          <w:trHeight w:hRule="exact" w:val="284"/>
        </w:trPr>
        <w:tc>
          <w:tcPr>
            <w:tcW w:w="9356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rPr>
                <w:rFonts w:eastAsia="Times New Roman" w:cs="Times New Roman"/>
                <w:sz w:val="20"/>
                <w:szCs w:val="20"/>
              </w:rPr>
            </w:pPr>
            <w:r w:rsidRPr="003E5666">
              <w:rPr>
                <w:rFonts w:eastAsia="Times New Roman" w:cs="Times New Roman"/>
                <w:sz w:val="20"/>
                <w:szCs w:val="20"/>
              </w:rPr>
              <w:t>Quantité utilisée pour effectuer la tâche par travailleur</w:t>
            </w:r>
          </w:p>
        </w:tc>
        <w:tc>
          <w:tcPr>
            <w:tcW w:w="567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ind w:right="2025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000B1" w:rsidRPr="003E5666" w:rsidTr="00401221">
        <w:trPr>
          <w:trHeight w:hRule="exact" w:val="284"/>
        </w:trPr>
        <w:tc>
          <w:tcPr>
            <w:tcW w:w="9356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rPr>
                <w:rFonts w:eastAsia="Times New Roman" w:cs="Times New Roman"/>
                <w:sz w:val="20"/>
                <w:szCs w:val="20"/>
              </w:rPr>
            </w:pPr>
            <w:r w:rsidRPr="003E5666">
              <w:rPr>
                <w:rFonts w:eastAsia="Times New Roman" w:cs="Times New Roman"/>
                <w:sz w:val="20"/>
                <w:szCs w:val="20"/>
              </w:rPr>
              <w:t>Bilan massique</w:t>
            </w:r>
            <w:hyperlink r:id="rId12" w:anchor="note2" w:history="1">
              <w:r w:rsidR="00401221">
                <w:rPr>
                  <w:rStyle w:val="Appelnotedebasdep"/>
                </w:rPr>
                <w:footnoteReference w:id="2"/>
              </w:r>
              <w:r w:rsidRPr="003E5666">
                <w:rPr>
                  <w:rFonts w:eastAsia="Times New Roman" w:cs="Times New Roman"/>
                  <w:color w:val="000000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  <w:tc>
          <w:tcPr>
            <w:tcW w:w="567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ind w:right="2025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000B1" w:rsidRPr="003E5666" w:rsidTr="00401221">
        <w:trPr>
          <w:trHeight w:hRule="exact" w:val="284"/>
        </w:trPr>
        <w:tc>
          <w:tcPr>
            <w:tcW w:w="9356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rPr>
                <w:rFonts w:eastAsia="Times New Roman" w:cs="Times New Roman"/>
                <w:sz w:val="20"/>
                <w:szCs w:val="20"/>
              </w:rPr>
            </w:pPr>
            <w:r w:rsidRPr="003E5666">
              <w:rPr>
                <w:rFonts w:eastAsia="Times New Roman" w:cs="Times New Roman"/>
                <w:sz w:val="20"/>
                <w:szCs w:val="20"/>
              </w:rPr>
              <w:t>Système d’évacuation et de traitement des vapeurs du solvant à remplacer</w:t>
            </w:r>
          </w:p>
        </w:tc>
        <w:tc>
          <w:tcPr>
            <w:tcW w:w="567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ind w:right="2025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000B1" w:rsidRPr="003E5666" w:rsidTr="00401221">
        <w:trPr>
          <w:trHeight w:val="227"/>
        </w:trPr>
        <w:tc>
          <w:tcPr>
            <w:tcW w:w="9356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rPr>
                <w:rFonts w:eastAsia="Times New Roman" w:cs="Times New Roman"/>
                <w:sz w:val="20"/>
                <w:szCs w:val="20"/>
              </w:rPr>
            </w:pPr>
            <w:r w:rsidRPr="003E5666">
              <w:rPr>
                <w:rFonts w:eastAsia="Times New Roman" w:cs="Times New Roman"/>
                <w:sz w:val="20"/>
                <w:szCs w:val="20"/>
              </w:rPr>
              <w:t>Description de la tâche effectuée par le travailleur manipulant le solvant (existence d’un manuel des procédures?) (</w:t>
            </w:r>
            <w:hyperlink r:id="rId13" w:history="1">
              <w:r w:rsidRPr="003E5666">
                <w:rPr>
                  <w:rFonts w:eastAsia="Times New Roman" w:cs="Times New Roman"/>
                  <w:color w:val="000000"/>
                  <w:sz w:val="20"/>
                  <w:szCs w:val="20"/>
                  <w:u w:val="single"/>
                </w:rPr>
                <w:t>fiche technique</w:t>
              </w:r>
            </w:hyperlink>
            <w:r w:rsidRPr="003E5666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567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ind w:right="2025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000B1" w:rsidRPr="003E5666" w:rsidTr="00401221">
        <w:trPr>
          <w:trHeight w:hRule="exact" w:val="284"/>
        </w:trPr>
        <w:tc>
          <w:tcPr>
            <w:tcW w:w="9356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rPr>
                <w:rFonts w:eastAsia="Times New Roman" w:cs="Times New Roman"/>
                <w:sz w:val="20"/>
                <w:szCs w:val="20"/>
              </w:rPr>
            </w:pPr>
            <w:r w:rsidRPr="003E5666">
              <w:rPr>
                <w:rFonts w:eastAsia="Times New Roman" w:cs="Times New Roman"/>
                <w:sz w:val="20"/>
                <w:szCs w:val="20"/>
              </w:rPr>
              <w:t>Coût de la gestion des déchets dangereux du solvant à substituer</w:t>
            </w:r>
          </w:p>
        </w:tc>
        <w:tc>
          <w:tcPr>
            <w:tcW w:w="567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ind w:right="2025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000B1" w:rsidRPr="003E5666" w:rsidTr="00401221">
        <w:trPr>
          <w:trHeight w:hRule="exact" w:val="284"/>
        </w:trPr>
        <w:tc>
          <w:tcPr>
            <w:tcW w:w="9356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rPr>
                <w:rFonts w:eastAsia="Times New Roman" w:cs="Times New Roman"/>
                <w:sz w:val="20"/>
                <w:szCs w:val="20"/>
              </w:rPr>
            </w:pPr>
            <w:r w:rsidRPr="003E5666">
              <w:rPr>
                <w:rFonts w:eastAsia="Times New Roman" w:cs="Times New Roman"/>
                <w:sz w:val="20"/>
                <w:szCs w:val="20"/>
              </w:rPr>
              <w:t>Rôle du solvant (p. ex. décapant, dégraissant, dégrippant, diluant à peinture)</w:t>
            </w:r>
          </w:p>
        </w:tc>
        <w:tc>
          <w:tcPr>
            <w:tcW w:w="567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ind w:right="2025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000B1" w:rsidRPr="003E5666" w:rsidTr="00401221">
        <w:trPr>
          <w:trHeight w:val="227"/>
        </w:trPr>
        <w:tc>
          <w:tcPr>
            <w:tcW w:w="9356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rPr>
                <w:rFonts w:eastAsia="Times New Roman" w:cs="Times New Roman"/>
                <w:sz w:val="20"/>
                <w:szCs w:val="20"/>
              </w:rPr>
            </w:pPr>
            <w:r w:rsidRPr="003E5666">
              <w:rPr>
                <w:rFonts w:eastAsia="Times New Roman" w:cs="Times New Roman"/>
                <w:sz w:val="20"/>
                <w:szCs w:val="20"/>
              </w:rPr>
              <w:t>Description de l’objet, de la pièce sur laquelle est appliqué</w:t>
            </w:r>
            <w:r w:rsidR="00AE511E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Pr="003E5666">
              <w:rPr>
                <w:rFonts w:eastAsia="Times New Roman" w:cs="Times New Roman"/>
                <w:sz w:val="20"/>
                <w:szCs w:val="20"/>
              </w:rPr>
              <w:t>le solvant (forme, dimension, nombre, matériaux)</w:t>
            </w:r>
          </w:p>
        </w:tc>
        <w:tc>
          <w:tcPr>
            <w:tcW w:w="567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ind w:right="2025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000B1" w:rsidRPr="003E5666" w:rsidTr="00401221">
        <w:trPr>
          <w:trHeight w:hRule="exact" w:val="284"/>
        </w:trPr>
        <w:tc>
          <w:tcPr>
            <w:tcW w:w="9356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rPr>
                <w:rFonts w:eastAsia="Times New Roman" w:cs="Times New Roman"/>
                <w:sz w:val="20"/>
                <w:szCs w:val="20"/>
              </w:rPr>
            </w:pPr>
            <w:r w:rsidRPr="003E5666">
              <w:rPr>
                <w:rFonts w:eastAsia="Times New Roman" w:cs="Times New Roman"/>
                <w:sz w:val="20"/>
                <w:szCs w:val="20"/>
              </w:rPr>
              <w:t>Cahier des charges</w:t>
            </w:r>
            <w:r w:rsidR="00401221">
              <w:rPr>
                <w:rStyle w:val="Appelnotedebasdep"/>
                <w:rFonts w:eastAsia="Times New Roman" w:cs="Times New Roman"/>
                <w:sz w:val="20"/>
                <w:szCs w:val="20"/>
              </w:rPr>
              <w:footnoteReference w:id="3"/>
            </w:r>
          </w:p>
        </w:tc>
        <w:tc>
          <w:tcPr>
            <w:tcW w:w="567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ind w:right="2025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000B1" w:rsidRPr="003E5666" w:rsidTr="00401221">
        <w:trPr>
          <w:trHeight w:hRule="exact" w:val="284"/>
        </w:trPr>
        <w:tc>
          <w:tcPr>
            <w:tcW w:w="9356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rPr>
                <w:rFonts w:eastAsia="Times New Roman" w:cs="Times New Roman"/>
                <w:sz w:val="20"/>
                <w:szCs w:val="20"/>
              </w:rPr>
            </w:pPr>
            <w:r w:rsidRPr="003E5666">
              <w:rPr>
                <w:rFonts w:eastAsia="Times New Roman" w:cs="Times New Roman"/>
                <w:sz w:val="20"/>
                <w:szCs w:val="20"/>
              </w:rPr>
              <w:t>Contrôle de la qualité (p. ex. essai de propreté, inspection visuelle)</w:t>
            </w:r>
          </w:p>
        </w:tc>
        <w:tc>
          <w:tcPr>
            <w:tcW w:w="567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ind w:right="2025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000B1" w:rsidRPr="003E5666" w:rsidTr="00401221">
        <w:trPr>
          <w:trHeight w:val="227"/>
        </w:trPr>
        <w:tc>
          <w:tcPr>
            <w:tcW w:w="9356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rPr>
                <w:rFonts w:eastAsia="Times New Roman" w:cs="Times New Roman"/>
                <w:sz w:val="20"/>
                <w:szCs w:val="20"/>
              </w:rPr>
            </w:pPr>
            <w:r w:rsidRPr="003E5666">
              <w:rPr>
                <w:rFonts w:eastAsia="Times New Roman" w:cs="Times New Roman"/>
                <w:sz w:val="20"/>
                <w:szCs w:val="20"/>
              </w:rPr>
              <w:t>Nature de la surface sur laquelle est appliqué le solvant (p. ex. acier doux, galvanisé ou étamé, laiton)</w:t>
            </w:r>
          </w:p>
        </w:tc>
        <w:tc>
          <w:tcPr>
            <w:tcW w:w="567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ind w:right="2025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000B1" w:rsidRPr="003E5666" w:rsidTr="00401221">
        <w:trPr>
          <w:trHeight w:val="227"/>
        </w:trPr>
        <w:tc>
          <w:tcPr>
            <w:tcW w:w="9356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rPr>
                <w:rFonts w:eastAsia="Times New Roman" w:cs="Times New Roman"/>
                <w:sz w:val="20"/>
                <w:szCs w:val="20"/>
              </w:rPr>
            </w:pPr>
            <w:r w:rsidRPr="003E5666">
              <w:rPr>
                <w:rFonts w:eastAsia="Times New Roman" w:cs="Times New Roman"/>
                <w:sz w:val="20"/>
                <w:szCs w:val="20"/>
              </w:rPr>
              <w:t>État de la surface sur laquelle est appliqué le solvant (p. ex. lisse, poreuse, présence de trous borgnes)</w:t>
            </w:r>
          </w:p>
        </w:tc>
        <w:tc>
          <w:tcPr>
            <w:tcW w:w="567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ind w:right="2025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000B1" w:rsidRPr="003E5666" w:rsidTr="00401221">
        <w:trPr>
          <w:trHeight w:hRule="exact" w:val="284"/>
        </w:trPr>
        <w:tc>
          <w:tcPr>
            <w:tcW w:w="9356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rPr>
                <w:rFonts w:eastAsia="Times New Roman" w:cs="Times New Roman"/>
                <w:sz w:val="20"/>
                <w:szCs w:val="20"/>
              </w:rPr>
            </w:pPr>
            <w:r w:rsidRPr="003E5666">
              <w:rPr>
                <w:rFonts w:eastAsia="Times New Roman" w:cs="Times New Roman"/>
                <w:sz w:val="20"/>
                <w:szCs w:val="20"/>
              </w:rPr>
              <w:t>Nature de la salissure à enlever ou de la peinture à décaper (s’il y a lieu)</w:t>
            </w:r>
          </w:p>
        </w:tc>
        <w:tc>
          <w:tcPr>
            <w:tcW w:w="567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ind w:right="2025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000B1" w:rsidRPr="003E5666" w:rsidTr="00401221">
        <w:trPr>
          <w:trHeight w:hRule="exact" w:val="284"/>
        </w:trPr>
        <w:tc>
          <w:tcPr>
            <w:tcW w:w="9356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rPr>
                <w:rFonts w:eastAsia="Times New Roman" w:cs="Times New Roman"/>
                <w:sz w:val="20"/>
                <w:szCs w:val="20"/>
              </w:rPr>
            </w:pPr>
            <w:r w:rsidRPr="003E5666">
              <w:rPr>
                <w:rFonts w:eastAsia="Times New Roman" w:cs="Times New Roman"/>
                <w:sz w:val="20"/>
                <w:szCs w:val="20"/>
              </w:rPr>
              <w:t>Origine de la salissure à enlever ou de la peinture à décaper (où dans le procédé?)</w:t>
            </w:r>
          </w:p>
        </w:tc>
        <w:tc>
          <w:tcPr>
            <w:tcW w:w="567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ind w:right="2025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000B1" w:rsidRPr="003E5666" w:rsidTr="00AB1A74">
        <w:trPr>
          <w:trHeight w:val="467"/>
        </w:trPr>
        <w:tc>
          <w:tcPr>
            <w:tcW w:w="9356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rPr>
                <w:rFonts w:eastAsia="Times New Roman" w:cs="Times New Roman"/>
                <w:sz w:val="20"/>
                <w:szCs w:val="20"/>
              </w:rPr>
            </w:pPr>
            <w:r w:rsidRPr="003E5666">
              <w:rPr>
                <w:rFonts w:eastAsia="Times New Roman" w:cs="Times New Roman"/>
                <w:sz w:val="20"/>
                <w:szCs w:val="20"/>
              </w:rPr>
              <w:t>Contrainte technique particulière lors de l’utilisation du solvant (p. ex. risque de dégradation thermique du solvant en contact avec des pièces chaudes)</w:t>
            </w:r>
          </w:p>
        </w:tc>
        <w:tc>
          <w:tcPr>
            <w:tcW w:w="567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ind w:right="2025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000B1" w:rsidRPr="003E5666" w:rsidTr="00401221">
        <w:trPr>
          <w:trHeight w:hRule="exact" w:val="284"/>
        </w:trPr>
        <w:tc>
          <w:tcPr>
            <w:tcW w:w="9356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rPr>
                <w:rFonts w:eastAsia="Times New Roman" w:cs="Times New Roman"/>
                <w:sz w:val="20"/>
                <w:szCs w:val="20"/>
              </w:rPr>
            </w:pPr>
            <w:r w:rsidRPr="003E5666">
              <w:rPr>
                <w:rFonts w:eastAsia="Times New Roman" w:cs="Times New Roman"/>
                <w:sz w:val="20"/>
                <w:szCs w:val="20"/>
              </w:rPr>
              <w:t>Description du poste de travail (p. ex. dimension, ventilation, équipement)</w:t>
            </w:r>
          </w:p>
        </w:tc>
        <w:tc>
          <w:tcPr>
            <w:tcW w:w="567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ind w:right="2025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000B1" w:rsidRPr="003E5666" w:rsidTr="00401221">
        <w:trPr>
          <w:trHeight w:hRule="exact" w:val="284"/>
        </w:trPr>
        <w:tc>
          <w:tcPr>
            <w:tcW w:w="9356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rPr>
                <w:rFonts w:eastAsia="Times New Roman" w:cs="Times New Roman"/>
                <w:sz w:val="20"/>
                <w:szCs w:val="20"/>
              </w:rPr>
            </w:pPr>
            <w:r w:rsidRPr="003E5666">
              <w:rPr>
                <w:rFonts w:eastAsia="Times New Roman" w:cs="Times New Roman"/>
                <w:sz w:val="20"/>
                <w:szCs w:val="20"/>
              </w:rPr>
              <w:t>Nombre de travailleurs effectuant cette tâche</w:t>
            </w:r>
          </w:p>
        </w:tc>
        <w:tc>
          <w:tcPr>
            <w:tcW w:w="567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ind w:right="2025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000B1" w:rsidRPr="003E5666" w:rsidTr="00401221">
        <w:trPr>
          <w:trHeight w:hRule="exact" w:val="284"/>
        </w:trPr>
        <w:tc>
          <w:tcPr>
            <w:tcW w:w="9356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rPr>
                <w:rFonts w:eastAsia="Times New Roman" w:cs="Times New Roman"/>
                <w:sz w:val="20"/>
                <w:szCs w:val="20"/>
              </w:rPr>
            </w:pPr>
            <w:r w:rsidRPr="003E5666">
              <w:rPr>
                <w:rFonts w:eastAsia="Times New Roman" w:cs="Times New Roman"/>
                <w:sz w:val="20"/>
                <w:szCs w:val="20"/>
              </w:rPr>
              <w:t>Horaire de travail et fonctionnement</w:t>
            </w:r>
            <w:bookmarkStart w:id="1" w:name="_GoBack"/>
            <w:bookmarkEnd w:id="1"/>
          </w:p>
        </w:tc>
        <w:tc>
          <w:tcPr>
            <w:tcW w:w="567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ind w:right="2025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000B1" w:rsidRPr="003E5666" w:rsidTr="00401221">
        <w:trPr>
          <w:trHeight w:val="227"/>
        </w:trPr>
        <w:tc>
          <w:tcPr>
            <w:tcW w:w="9356" w:type="dxa"/>
            <w:vAlign w:val="center"/>
          </w:tcPr>
          <w:p w:rsidR="00401221" w:rsidRDefault="002000B1" w:rsidP="00401221">
            <w:pPr>
              <w:ind w:right="2025"/>
              <w:rPr>
                <w:rFonts w:eastAsia="Times New Roman" w:cs="Times New Roman"/>
                <w:sz w:val="20"/>
                <w:szCs w:val="20"/>
              </w:rPr>
            </w:pPr>
            <w:r w:rsidRPr="003E5666">
              <w:rPr>
                <w:rFonts w:eastAsia="Times New Roman" w:cs="Times New Roman"/>
                <w:sz w:val="20"/>
                <w:szCs w:val="20"/>
              </w:rPr>
              <w:t>Caractéristique(s) recherchée(s) pour le solvant substitutif</w:t>
            </w:r>
          </w:p>
          <w:p w:rsidR="00401221" w:rsidRPr="00401221" w:rsidRDefault="00401221" w:rsidP="00401221">
            <w:pPr>
              <w:pStyle w:val="Paragraphedeliste"/>
              <w:numPr>
                <w:ilvl w:val="0"/>
                <w:numId w:val="8"/>
              </w:numPr>
              <w:ind w:right="2025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Essentielle(s)</w:t>
            </w:r>
          </w:p>
          <w:p w:rsidR="002000B1" w:rsidRPr="00552746" w:rsidRDefault="00401221" w:rsidP="00552746">
            <w:pPr>
              <w:pStyle w:val="Paragraphedeliste"/>
              <w:numPr>
                <w:ilvl w:val="0"/>
                <w:numId w:val="8"/>
              </w:numPr>
              <w:spacing w:before="100" w:beforeAutospacing="1" w:after="120" w:line="240" w:lineRule="atLeast"/>
              <w:ind w:right="2025"/>
              <w:rPr>
                <w:rFonts w:eastAsia="Times New Roman" w:cs="Times New Roman"/>
                <w:sz w:val="20"/>
                <w:szCs w:val="20"/>
              </w:rPr>
            </w:pPr>
            <w:r w:rsidRPr="00401221">
              <w:rPr>
                <w:rFonts w:eastAsia="Times New Roman" w:cs="Times New Roman"/>
                <w:sz w:val="20"/>
                <w:szCs w:val="20"/>
              </w:rPr>
              <w:t xml:space="preserve">Souhaitable(s) mais non essentielle (s) </w:t>
            </w:r>
          </w:p>
        </w:tc>
        <w:tc>
          <w:tcPr>
            <w:tcW w:w="567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ind w:right="2025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000B1" w:rsidRPr="003E5666" w:rsidTr="00401221">
        <w:trPr>
          <w:trHeight w:val="227"/>
        </w:trPr>
        <w:tc>
          <w:tcPr>
            <w:tcW w:w="9356" w:type="dxa"/>
            <w:vAlign w:val="center"/>
          </w:tcPr>
          <w:p w:rsidR="002000B1" w:rsidRPr="003E5666" w:rsidRDefault="002000B1" w:rsidP="00CD33B6">
            <w:pPr>
              <w:spacing w:before="100" w:beforeAutospacing="1" w:after="120" w:line="240" w:lineRule="atLeast"/>
              <w:rPr>
                <w:rFonts w:eastAsia="Times New Roman" w:cs="Times New Roman"/>
                <w:sz w:val="20"/>
                <w:szCs w:val="20"/>
              </w:rPr>
            </w:pPr>
            <w:r w:rsidRPr="003E5666">
              <w:rPr>
                <w:rFonts w:eastAsia="Times New Roman" w:cs="Times New Roman"/>
                <w:sz w:val="20"/>
                <w:szCs w:val="20"/>
              </w:rPr>
              <w:t xml:space="preserve">Moyens de protection personnelle (gants, tablier, lunettes, visière, appareil de </w:t>
            </w:r>
            <w:r w:rsidR="00401221">
              <w:rPr>
                <w:rFonts w:eastAsia="Times New Roman" w:cs="Times New Roman"/>
                <w:sz w:val="20"/>
                <w:szCs w:val="20"/>
              </w:rPr>
              <w:t>p</w:t>
            </w:r>
            <w:r w:rsidRPr="003E5666">
              <w:rPr>
                <w:rFonts w:eastAsia="Times New Roman" w:cs="Times New Roman"/>
                <w:sz w:val="20"/>
                <w:szCs w:val="20"/>
              </w:rPr>
              <w:t>rotection respiratoire)</w:t>
            </w:r>
          </w:p>
        </w:tc>
        <w:tc>
          <w:tcPr>
            <w:tcW w:w="567" w:type="dxa"/>
            <w:vAlign w:val="center"/>
          </w:tcPr>
          <w:p w:rsidR="002000B1" w:rsidRPr="003E5666" w:rsidRDefault="002000B1" w:rsidP="00341289">
            <w:pPr>
              <w:spacing w:before="100" w:beforeAutospacing="1" w:after="120" w:line="240" w:lineRule="atLeast"/>
              <w:ind w:right="2025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:rsidR="00AB1A74" w:rsidRPr="00FC0AAE" w:rsidRDefault="00AB1A74" w:rsidP="00AB1A74">
      <w:pPr>
        <w:pBdr>
          <w:bottom w:val="single" w:sz="12" w:space="1" w:color="007FCC"/>
        </w:pBdr>
        <w:spacing w:before="100" w:beforeAutospacing="1" w:after="120" w:line="240" w:lineRule="atLeast"/>
        <w:ind w:right="-234"/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b/>
          <w:bCs/>
          <w:caps/>
          <w:color w:val="007FCC"/>
          <w:sz w:val="44"/>
          <w:szCs w:val="44"/>
        </w:rPr>
        <w:t>D</w:t>
      </w:r>
      <w:r w:rsidRPr="00FC0AAE">
        <w:rPr>
          <w:rFonts w:ascii="Calibri" w:eastAsia="Times New Roman" w:hAnsi="Calibri" w:cs="Times New Roman"/>
          <w:b/>
          <w:bCs/>
          <w:caps/>
          <w:color w:val="007FCC"/>
          <w:sz w:val="44"/>
          <w:szCs w:val="44"/>
        </w:rPr>
        <w:t xml:space="preserve"> </w:t>
      </w:r>
      <w:r>
        <w:rPr>
          <w:rFonts w:ascii="Calibri" w:eastAsia="Times New Roman" w:hAnsi="Calibri" w:cs="Times New Roman"/>
          <w:b/>
          <w:bCs/>
          <w:caps/>
          <w:color w:val="007FCC"/>
          <w:sz w:val="44"/>
          <w:szCs w:val="44"/>
        </w:rPr>
        <w:t xml:space="preserve"> </w:t>
      </w:r>
      <w:r>
        <w:rPr>
          <w:rFonts w:ascii="Calibri" w:eastAsia="Times New Roman" w:hAnsi="Calibri" w:cs="Times New Roman"/>
          <w:b/>
          <w:bCs/>
          <w:caps/>
          <w:color w:val="007FCC"/>
        </w:rPr>
        <w:t>documentation existante dans l’entreprise</w:t>
      </w:r>
    </w:p>
    <w:tbl>
      <w:tblPr>
        <w:tblStyle w:val="Grilledutableau"/>
        <w:tblW w:w="9923" w:type="dxa"/>
        <w:tblInd w:w="250" w:type="dxa"/>
        <w:tblLayout w:type="fixed"/>
        <w:tblLook w:val="04A0"/>
      </w:tblPr>
      <w:tblGrid>
        <w:gridCol w:w="9356"/>
        <w:gridCol w:w="567"/>
      </w:tblGrid>
      <w:tr w:rsidR="00AB1A74" w:rsidRPr="000B4065" w:rsidTr="00C200F2">
        <w:trPr>
          <w:trHeight w:hRule="exact" w:val="284"/>
        </w:trPr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1A74" w:rsidRPr="000B4065" w:rsidRDefault="00AB1A74" w:rsidP="00C200F2">
            <w:pPr>
              <w:spacing w:before="100" w:beforeAutospacing="1" w:after="120" w:line="240" w:lineRule="atLeast"/>
              <w:ind w:right="2025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1A74" w:rsidRPr="002859F1" w:rsidRDefault="00AB1A74" w:rsidP="00C200F2">
            <w:pPr>
              <w:spacing w:before="100" w:beforeAutospacing="1" w:after="120" w:line="240" w:lineRule="atLeast"/>
              <w:ind w:right="2025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2859F1">
              <w:rPr>
                <w:rFonts w:eastAsia="Times New Roman" w:cs="Times New Roman"/>
                <w:color w:val="007FCC"/>
                <w:sz w:val="28"/>
                <w:szCs w:val="28"/>
              </w:rPr>
              <w:sym w:font="Webdings" w:char="F061"/>
            </w:r>
          </w:p>
        </w:tc>
      </w:tr>
      <w:tr w:rsidR="00AB1A74" w:rsidRPr="003E5666" w:rsidTr="00C200F2">
        <w:trPr>
          <w:trHeight w:hRule="exact" w:val="284"/>
        </w:trPr>
        <w:tc>
          <w:tcPr>
            <w:tcW w:w="9356" w:type="dxa"/>
            <w:vAlign w:val="center"/>
          </w:tcPr>
          <w:p w:rsidR="00AB1A74" w:rsidRPr="003E5666" w:rsidRDefault="00AB1A74" w:rsidP="00C200F2">
            <w:pPr>
              <w:spacing w:before="100" w:beforeAutospacing="1" w:after="120" w:line="240" w:lineRule="atLeas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Rapports techniques de l’entreprise</w:t>
            </w:r>
          </w:p>
        </w:tc>
        <w:tc>
          <w:tcPr>
            <w:tcW w:w="567" w:type="dxa"/>
            <w:vAlign w:val="center"/>
          </w:tcPr>
          <w:p w:rsidR="00AB1A74" w:rsidRPr="003E5666" w:rsidRDefault="00AB1A74" w:rsidP="00C200F2">
            <w:pPr>
              <w:spacing w:before="100" w:beforeAutospacing="1" w:after="120" w:line="240" w:lineRule="atLeast"/>
              <w:ind w:right="2025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AB1A74" w:rsidRPr="003E5666" w:rsidTr="00C200F2">
        <w:trPr>
          <w:trHeight w:hRule="exact" w:val="284"/>
        </w:trPr>
        <w:tc>
          <w:tcPr>
            <w:tcW w:w="9356" w:type="dxa"/>
            <w:vAlign w:val="center"/>
          </w:tcPr>
          <w:p w:rsidR="00AB1A74" w:rsidRPr="003E5666" w:rsidRDefault="00AB1A74" w:rsidP="00C200F2">
            <w:pPr>
              <w:spacing w:before="100" w:beforeAutospacing="1" w:after="120" w:line="240" w:lineRule="atLeas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Documents commerciaux (entreprises, fournisseurs de solvants)</w:t>
            </w:r>
          </w:p>
        </w:tc>
        <w:tc>
          <w:tcPr>
            <w:tcW w:w="567" w:type="dxa"/>
            <w:vAlign w:val="center"/>
          </w:tcPr>
          <w:p w:rsidR="00AB1A74" w:rsidRPr="003E5666" w:rsidRDefault="00AB1A74" w:rsidP="00C200F2">
            <w:pPr>
              <w:spacing w:before="100" w:beforeAutospacing="1" w:after="120" w:line="240" w:lineRule="atLeast"/>
              <w:ind w:right="2025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AB1A74" w:rsidRPr="003E5666" w:rsidTr="00C200F2">
        <w:trPr>
          <w:trHeight w:hRule="exact" w:val="284"/>
        </w:trPr>
        <w:tc>
          <w:tcPr>
            <w:tcW w:w="9356" w:type="dxa"/>
            <w:vAlign w:val="center"/>
          </w:tcPr>
          <w:p w:rsidR="00AB1A74" w:rsidRPr="003E5666" w:rsidRDefault="00AB1A74" w:rsidP="00C200F2">
            <w:pPr>
              <w:spacing w:before="100" w:beforeAutospacing="1" w:after="120" w:line="240" w:lineRule="atLeas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Rapports d’hygiène industrielle (publics, privés)</w:t>
            </w:r>
          </w:p>
        </w:tc>
        <w:tc>
          <w:tcPr>
            <w:tcW w:w="567" w:type="dxa"/>
            <w:vAlign w:val="center"/>
          </w:tcPr>
          <w:p w:rsidR="00AB1A74" w:rsidRPr="003E5666" w:rsidRDefault="00AB1A74" w:rsidP="00C200F2">
            <w:pPr>
              <w:spacing w:before="100" w:beforeAutospacing="1" w:after="120" w:line="240" w:lineRule="atLeast"/>
              <w:ind w:right="2025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AB1A74" w:rsidRPr="003E5666" w:rsidTr="00C200F2">
        <w:trPr>
          <w:trHeight w:hRule="exact" w:val="284"/>
        </w:trPr>
        <w:tc>
          <w:tcPr>
            <w:tcW w:w="9356" w:type="dxa"/>
            <w:vAlign w:val="center"/>
          </w:tcPr>
          <w:p w:rsidR="00AB1A74" w:rsidRPr="003E5666" w:rsidRDefault="00AB1A74" w:rsidP="00C200F2">
            <w:pPr>
              <w:spacing w:before="100" w:beforeAutospacing="1" w:after="120" w:line="240" w:lineRule="atLeas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Audits environnementaux (procédure de contrôle de la gestion environnementale)</w:t>
            </w:r>
          </w:p>
        </w:tc>
        <w:tc>
          <w:tcPr>
            <w:tcW w:w="567" w:type="dxa"/>
            <w:vAlign w:val="center"/>
          </w:tcPr>
          <w:p w:rsidR="00AB1A74" w:rsidRPr="003E5666" w:rsidRDefault="00AB1A74" w:rsidP="00C200F2">
            <w:pPr>
              <w:spacing w:before="100" w:beforeAutospacing="1" w:after="120" w:line="240" w:lineRule="atLeast"/>
              <w:ind w:right="2025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AB1A74" w:rsidRPr="003E5666" w:rsidTr="00C200F2">
        <w:trPr>
          <w:trHeight w:hRule="exact" w:val="284"/>
        </w:trPr>
        <w:tc>
          <w:tcPr>
            <w:tcW w:w="9356" w:type="dxa"/>
            <w:vAlign w:val="center"/>
          </w:tcPr>
          <w:p w:rsidR="00AB1A74" w:rsidRPr="003E5666" w:rsidRDefault="00AB1A74" w:rsidP="00C200F2">
            <w:pPr>
              <w:spacing w:before="100" w:beforeAutospacing="1" w:after="120" w:line="240" w:lineRule="atLeas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Problèmes de santé documentés (p. ex. irritation des yeux, de la peau, intolérance à l’alcool, étourdissement)</w:t>
            </w:r>
          </w:p>
        </w:tc>
        <w:tc>
          <w:tcPr>
            <w:tcW w:w="567" w:type="dxa"/>
            <w:vAlign w:val="center"/>
          </w:tcPr>
          <w:p w:rsidR="00AB1A74" w:rsidRPr="003E5666" w:rsidRDefault="00AB1A74" w:rsidP="00C200F2">
            <w:pPr>
              <w:spacing w:before="100" w:beforeAutospacing="1" w:after="120" w:line="240" w:lineRule="atLeast"/>
              <w:ind w:right="2025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:rsidR="000B4065" w:rsidRPr="00FC0AAE" w:rsidRDefault="000B4065" w:rsidP="00CD33B6">
      <w:pPr>
        <w:tabs>
          <w:tab w:val="left" w:pos="3615"/>
        </w:tabs>
        <w:spacing w:after="0" w:line="240" w:lineRule="auto"/>
      </w:pPr>
    </w:p>
    <w:sectPr w:rsidR="000B4065" w:rsidRPr="00FC0AAE" w:rsidSect="00CD33B6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567" w:right="1134" w:bottom="284" w:left="1134" w:header="709" w:footer="709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46D4B9" w15:done="0"/>
  <w15:commentEx w15:paraId="2E5BB9BD" w15:done="0"/>
  <w15:commentEx w15:paraId="0FF15D4E" w15:done="0"/>
  <w15:commentEx w15:paraId="3995446A" w15:done="0"/>
  <w15:commentEx w15:paraId="2E6E7080" w15:paraIdParent="3995446A" w15:done="0"/>
  <w15:commentEx w15:paraId="5DDE97BE" w15:done="0"/>
  <w15:commentEx w15:paraId="3F704B89" w15:done="0"/>
  <w15:commentEx w15:paraId="520E95BE" w15:paraIdParent="3F704B89" w15:done="0"/>
  <w15:commentEx w15:paraId="7A65D935" w15:done="0"/>
  <w15:commentEx w15:paraId="51141C04" w15:paraIdParent="7A65D935" w15:done="0"/>
  <w15:commentEx w15:paraId="304AD13F" w15:done="0"/>
  <w15:commentEx w15:paraId="447539EE" w15:paraIdParent="304AD13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F15D4E" w16cid:durableId="1DA409CE"/>
  <w16cid:commentId w16cid:paraId="3995446A" w16cid:durableId="1DA409CF"/>
  <w16cid:commentId w16cid:paraId="2E6E7080" w16cid:durableId="1DA409D4"/>
  <w16cid:commentId w16cid:paraId="5DDE97BE" w16cid:durableId="1DA409D0"/>
  <w16cid:commentId w16cid:paraId="3F704B89" w16cid:durableId="1DA409D1"/>
  <w16cid:commentId w16cid:paraId="520E95BE" w16cid:durableId="1DA40A00"/>
  <w16cid:commentId w16cid:paraId="7A65D935" w16cid:durableId="1DA409D2"/>
  <w16cid:commentId w16cid:paraId="51141C04" w16cid:durableId="1DA40B80"/>
  <w16cid:commentId w16cid:paraId="304AD13F" w16cid:durableId="1DA409D3"/>
  <w16cid:commentId w16cid:paraId="447539EE" w16cid:durableId="1DA40CE7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2D36" w:rsidRDefault="003D2D36" w:rsidP="00862895">
      <w:pPr>
        <w:spacing w:after="0" w:line="240" w:lineRule="auto"/>
      </w:pPr>
      <w:r>
        <w:separator/>
      </w:r>
    </w:p>
  </w:endnote>
  <w:endnote w:type="continuationSeparator" w:id="0">
    <w:p w:rsidR="003D2D36" w:rsidRDefault="003D2D36" w:rsidP="00862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3679906"/>
      <w:docPartObj>
        <w:docPartGallery w:val="Page Numbers (Bottom of Page)"/>
        <w:docPartUnique/>
      </w:docPartObj>
    </w:sdtPr>
    <w:sdtContent>
      <w:p w:rsidR="000C0CFE" w:rsidRPr="003949F7" w:rsidRDefault="00CD33B6" w:rsidP="003949F7">
        <w:pPr>
          <w:pStyle w:val="NormalWeb"/>
          <w:jc w:val="center"/>
          <w:rPr>
            <w:rFonts w:ascii="Verdana" w:hAnsi="Verdana"/>
            <w:sz w:val="15"/>
            <w:szCs w:val="15"/>
          </w:rPr>
        </w:pPr>
        <w:r>
          <w:rPr>
            <w:rFonts w:ascii="Verdana" w:hAnsi="Verdana"/>
            <w:sz w:val="15"/>
            <w:szCs w:val="15"/>
          </w:rPr>
          <w:t xml:space="preserve">IRSST – Université de Montréal, </w:t>
        </w:r>
        <w:r w:rsidR="003949F7">
          <w:rPr>
            <w:rFonts w:ascii="Verdana" w:hAnsi="Verdana"/>
            <w:sz w:val="15"/>
            <w:szCs w:val="15"/>
          </w:rPr>
          <w:t>Janvier</w:t>
        </w:r>
        <w:r>
          <w:rPr>
            <w:rFonts w:ascii="Verdana" w:hAnsi="Verdana"/>
            <w:sz w:val="15"/>
            <w:szCs w:val="15"/>
          </w:rPr>
          <w:t xml:space="preserve"> </w:t>
        </w:r>
        <w:r w:rsidRPr="00CD33B6">
          <w:rPr>
            <w:rFonts w:asciiTheme="minorHAnsi" w:hAnsiTheme="minorHAnsi"/>
            <w:sz w:val="15"/>
            <w:szCs w:val="15"/>
          </w:rPr>
          <w:t>201</w:t>
        </w:r>
        <w:r w:rsidR="003949F7">
          <w:rPr>
            <w:rFonts w:asciiTheme="minorHAnsi" w:hAnsiTheme="minorHAnsi"/>
            <w:sz w:val="15"/>
            <w:szCs w:val="15"/>
          </w:rPr>
          <w:t>8</w:t>
        </w:r>
        <w:r w:rsidRPr="00CD33B6">
          <w:rPr>
            <w:rFonts w:asciiTheme="minorHAnsi" w:hAnsiTheme="minorHAnsi"/>
            <w:sz w:val="15"/>
            <w:szCs w:val="15"/>
          </w:rPr>
          <w:t xml:space="preserve">      </w:t>
        </w:r>
        <w:r>
          <w:rPr>
            <w:rFonts w:asciiTheme="minorHAnsi" w:hAnsiTheme="minorHAnsi"/>
            <w:sz w:val="15"/>
            <w:szCs w:val="15"/>
          </w:rPr>
          <w:t xml:space="preserve">                                                                              </w:t>
        </w:r>
        <w:r w:rsidRPr="00CD33B6">
          <w:rPr>
            <w:rFonts w:asciiTheme="minorHAnsi" w:hAnsiTheme="minorHAnsi"/>
            <w:sz w:val="15"/>
            <w:szCs w:val="15"/>
          </w:rPr>
          <w:t xml:space="preserve">                                                                                                    </w:t>
        </w:r>
        <w:r w:rsidR="007A5982" w:rsidRPr="003949F7">
          <w:rPr>
            <w:rFonts w:asciiTheme="minorHAnsi" w:hAnsiTheme="minorHAnsi"/>
            <w:sz w:val="20"/>
            <w:szCs w:val="20"/>
          </w:rPr>
          <w:fldChar w:fldCharType="begin"/>
        </w:r>
        <w:r w:rsidR="006753CA" w:rsidRPr="003949F7">
          <w:rPr>
            <w:rFonts w:asciiTheme="minorHAnsi" w:hAnsiTheme="minorHAnsi"/>
            <w:sz w:val="20"/>
            <w:szCs w:val="20"/>
          </w:rPr>
          <w:instrText xml:space="preserve"> PAGE   \* MERGEFORMAT </w:instrText>
        </w:r>
        <w:r w:rsidR="007A5982" w:rsidRPr="003949F7">
          <w:rPr>
            <w:rFonts w:asciiTheme="minorHAnsi" w:hAnsiTheme="minorHAnsi"/>
            <w:sz w:val="20"/>
            <w:szCs w:val="20"/>
          </w:rPr>
          <w:fldChar w:fldCharType="separate"/>
        </w:r>
        <w:r w:rsidR="00B57F43">
          <w:rPr>
            <w:rFonts w:asciiTheme="minorHAnsi" w:hAnsiTheme="minorHAnsi"/>
            <w:noProof/>
            <w:sz w:val="20"/>
            <w:szCs w:val="20"/>
          </w:rPr>
          <w:t>2</w:t>
        </w:r>
        <w:r w:rsidR="007A5982" w:rsidRPr="003949F7">
          <w:rPr>
            <w:rFonts w:asciiTheme="minorHAnsi" w:hAnsiTheme="minorHAnsi"/>
            <w:noProof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9F7" w:rsidRPr="003949F7" w:rsidRDefault="003949F7" w:rsidP="003949F7">
    <w:pPr>
      <w:pStyle w:val="Pieddepage"/>
      <w:jc w:val="right"/>
      <w:rPr>
        <w:sz w:val="20"/>
        <w:szCs w:val="20"/>
      </w:rPr>
    </w:pPr>
    <w:r w:rsidRPr="003949F7">
      <w:rPr>
        <w:sz w:val="20"/>
        <w:szCs w:val="20"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2D36" w:rsidRDefault="003D2D36" w:rsidP="00862895">
      <w:pPr>
        <w:spacing w:after="0" w:line="240" w:lineRule="auto"/>
      </w:pPr>
      <w:r>
        <w:separator/>
      </w:r>
    </w:p>
  </w:footnote>
  <w:footnote w:type="continuationSeparator" w:id="0">
    <w:p w:rsidR="003D2D36" w:rsidRDefault="003D2D36" w:rsidP="00862895">
      <w:pPr>
        <w:spacing w:after="0" w:line="240" w:lineRule="auto"/>
      </w:pPr>
      <w:r>
        <w:continuationSeparator/>
      </w:r>
    </w:p>
  </w:footnote>
  <w:footnote w:id="1">
    <w:p w:rsidR="005851C9" w:rsidRPr="003949F7" w:rsidRDefault="005851C9" w:rsidP="005851C9">
      <w:pPr>
        <w:pStyle w:val="NormalWeb"/>
        <w:jc w:val="both"/>
        <w:rPr>
          <w:rFonts w:ascii="Verdana" w:hAnsi="Verdana"/>
          <w:sz w:val="15"/>
          <w:szCs w:val="15"/>
        </w:rPr>
      </w:pPr>
      <w:r w:rsidRPr="003949F7">
        <w:rPr>
          <w:rStyle w:val="Appelnotedebasdep"/>
          <w:sz w:val="15"/>
          <w:szCs w:val="15"/>
        </w:rPr>
        <w:footnoteRef/>
      </w:r>
      <w:r w:rsidRPr="003949F7">
        <w:rPr>
          <w:sz w:val="15"/>
          <w:szCs w:val="15"/>
        </w:rPr>
        <w:t xml:space="preserve"> </w:t>
      </w:r>
      <w:hyperlink r:id="rId1" w:tgtFrame="_blank" w:history="1">
        <w:r w:rsidRPr="003949F7">
          <w:rPr>
            <w:rStyle w:val="Lienhypertexte"/>
            <w:rFonts w:ascii="Verdana" w:hAnsi="Verdana"/>
            <w:sz w:val="15"/>
            <w:szCs w:val="15"/>
          </w:rPr>
          <w:t>Système de classification des industries de l’Amérique du Nord</w:t>
        </w:r>
      </w:hyperlink>
      <w:r w:rsidRPr="003949F7">
        <w:rPr>
          <w:rFonts w:ascii="Verdana" w:hAnsi="Verdana"/>
          <w:sz w:val="15"/>
          <w:szCs w:val="15"/>
        </w:rPr>
        <w:t xml:space="preserve"> (</w:t>
      </w:r>
      <w:hyperlink r:id="rId2" w:history="1">
        <w:r w:rsidRPr="003949F7">
          <w:rPr>
            <w:rStyle w:val="Lienhypertexte"/>
            <w:rFonts w:ascii="Verdana" w:hAnsi="Verdana"/>
            <w:iCs/>
            <w:sz w:val="15"/>
            <w:szCs w:val="15"/>
          </w:rPr>
          <w:t>http://tinyurl.com/z83o2hj</w:t>
        </w:r>
      </w:hyperlink>
      <w:r w:rsidRPr="003949F7">
        <w:rPr>
          <w:rFonts w:ascii="Verdana" w:hAnsi="Verdana"/>
          <w:sz w:val="15"/>
          <w:szCs w:val="15"/>
        </w:rPr>
        <w:t>)</w:t>
      </w:r>
    </w:p>
    <w:p w:rsidR="005851C9" w:rsidRDefault="005851C9">
      <w:pPr>
        <w:pStyle w:val="Notedebasdepage"/>
      </w:pPr>
    </w:p>
  </w:footnote>
  <w:footnote w:id="2">
    <w:p w:rsidR="00401221" w:rsidRDefault="00401221" w:rsidP="00FC0AAE">
      <w:pPr>
        <w:pStyle w:val="Notedebasdepage"/>
      </w:pPr>
      <w:r w:rsidRPr="003949F7">
        <w:rPr>
          <w:rStyle w:val="Appelnotedebasdep"/>
          <w:sz w:val="15"/>
          <w:szCs w:val="15"/>
        </w:rPr>
        <w:footnoteRef/>
      </w:r>
      <w:r w:rsidRPr="003949F7">
        <w:rPr>
          <w:sz w:val="15"/>
          <w:szCs w:val="15"/>
        </w:rPr>
        <w:t xml:space="preserve"> </w:t>
      </w:r>
      <w:r>
        <w:rPr>
          <w:rFonts w:ascii="Verdana" w:hAnsi="Verdana"/>
          <w:sz w:val="15"/>
          <w:szCs w:val="15"/>
        </w:rPr>
        <w:t xml:space="preserve">Une bonne description d'un bilan massique pour les solvants est disponible dans l'annexe III (Plan de gestion des solvants) </w:t>
      </w:r>
      <w:r w:rsidR="00FC0AAE">
        <w:rPr>
          <w:rFonts w:ascii="Verdana" w:hAnsi="Verdana"/>
          <w:sz w:val="15"/>
          <w:szCs w:val="15"/>
        </w:rPr>
        <w:br/>
      </w:r>
      <w:r>
        <w:rPr>
          <w:rFonts w:ascii="Verdana" w:hAnsi="Verdana"/>
          <w:sz w:val="15"/>
          <w:szCs w:val="15"/>
        </w:rPr>
        <w:t xml:space="preserve">de la </w:t>
      </w:r>
      <w:hyperlink r:id="rId3" w:tgtFrame="_blank" w:history="1">
        <w:r>
          <w:rPr>
            <w:rStyle w:val="Lienhypertexte"/>
            <w:rFonts w:ascii="Verdana" w:hAnsi="Verdana"/>
            <w:sz w:val="15"/>
            <w:szCs w:val="15"/>
          </w:rPr>
          <w:t>Directive européenne sur les COV</w:t>
        </w:r>
      </w:hyperlink>
      <w:r>
        <w:rPr>
          <w:rStyle w:val="Lienhypertexte"/>
          <w:rFonts w:ascii="Verdana" w:hAnsi="Verdana"/>
          <w:sz w:val="15"/>
          <w:szCs w:val="15"/>
        </w:rPr>
        <w:t xml:space="preserve"> (</w:t>
      </w:r>
      <w:hyperlink r:id="rId4" w:history="1">
        <w:r w:rsidRPr="000B4065">
          <w:rPr>
            <w:rStyle w:val="Lienhypertexte"/>
            <w:rFonts w:ascii="Verdana" w:hAnsi="Verdana"/>
            <w:iCs/>
            <w:sz w:val="15"/>
            <w:szCs w:val="15"/>
          </w:rPr>
          <w:t>http://tinyurl.com/y7pjx9hq</w:t>
        </w:r>
      </w:hyperlink>
      <w:r w:rsidR="00A63116">
        <w:t>)</w:t>
      </w:r>
    </w:p>
  </w:footnote>
  <w:footnote w:id="3">
    <w:p w:rsidR="00FC0AAE" w:rsidRPr="00552746" w:rsidRDefault="00401221" w:rsidP="00CD33B6">
      <w:pPr>
        <w:pStyle w:val="NormalWeb"/>
        <w:rPr>
          <w:rFonts w:ascii="Verdana" w:hAnsi="Verdana"/>
          <w:sz w:val="15"/>
          <w:szCs w:val="15"/>
        </w:rPr>
      </w:pPr>
      <w:r w:rsidRPr="003949F7">
        <w:rPr>
          <w:rStyle w:val="Appelnotedebasdep"/>
          <w:sz w:val="15"/>
          <w:szCs w:val="15"/>
        </w:rPr>
        <w:footnoteRef/>
      </w:r>
      <w:r w:rsidRPr="003949F7">
        <w:rPr>
          <w:sz w:val="15"/>
          <w:szCs w:val="15"/>
        </w:rPr>
        <w:t xml:space="preserve"> </w:t>
      </w:r>
      <w:r>
        <w:rPr>
          <w:rFonts w:ascii="Verdana" w:hAnsi="Verdana"/>
          <w:sz w:val="15"/>
          <w:szCs w:val="15"/>
        </w:rPr>
        <w:t>Recueil des caractéristiques que doit présenter un matériel, une réalisation technique à l’étude ou en cours de réalisation,</w:t>
      </w:r>
      <w:r w:rsidR="00FC0AAE">
        <w:rPr>
          <w:rFonts w:ascii="Verdana" w:hAnsi="Verdana"/>
          <w:sz w:val="15"/>
          <w:szCs w:val="15"/>
        </w:rPr>
        <w:br/>
      </w:r>
      <w:r>
        <w:rPr>
          <w:rFonts w:ascii="Verdana" w:hAnsi="Verdana"/>
          <w:sz w:val="15"/>
          <w:szCs w:val="15"/>
        </w:rPr>
        <w:t xml:space="preserve"> p. ex. spécifications militaires.</w:t>
      </w:r>
      <w:r w:rsidR="00CD33B6">
        <w:rPr>
          <w:rFonts w:ascii="Verdana" w:hAnsi="Verdana"/>
          <w:sz w:val="15"/>
          <w:szCs w:val="15"/>
        </w:rPr>
        <w:t xml:space="preserve">           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895" w:rsidRDefault="007A5982" w:rsidP="003949F7">
    <w:pPr>
      <w:spacing w:before="100" w:beforeAutospacing="1" w:after="150" w:line="240" w:lineRule="auto"/>
      <w:ind w:right="414"/>
      <w:jc w:val="right"/>
      <w:outlineLvl w:val="0"/>
      <w:rPr>
        <w:rFonts w:eastAsia="Times New Roman" w:cs="Times New Roman"/>
        <w:b/>
        <w:bCs/>
        <w:color w:val="007FCC"/>
        <w:kern w:val="36"/>
        <w:sz w:val="24"/>
        <w:szCs w:val="24"/>
      </w:rPr>
    </w:pPr>
    <w:r>
      <w:rPr>
        <w:rFonts w:eastAsia="Times New Roman" w:cs="Times New Roman"/>
        <w:b/>
        <w:bCs/>
        <w:noProof/>
        <w:color w:val="007FCC"/>
        <w:kern w:val="36"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Zone de texte 2" o:spid="_x0000_s2049" type="#_x0000_t202" style="position:absolute;left:0;text-align:left;margin-left:-12.7pt;margin-top:-16.05pt;width:186.95pt;height:110.55pt;z-index:251659264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IurKAIAACMEAAAOAAAAZHJzL2Uyb0RvYy54bWysU02P2jAQvVfqf7B8LwkBFogIqy1bqkrb&#10;D2nbS2/GdohVx+PahoT99R07LEvbW9UcrJnMzPPMm+fVbd9qcpTOKzAVHY9ySqThIJTZV/Tb1+2b&#10;BSU+MCOYBiMrepKe3q5fv1p1tpQFNKCFdARBjC87W9EmBFtmmeeNbJkfgZUGgzW4lgV03T4TjnWI&#10;3uqsyPObrAMnrAMuvce/90OQrhN+XUsePte1l4HoimJvIZ0unbt4ZusVK/eO2UbxcxvsH7pomTJ4&#10;6QXqngVGDk79BdUq7sBDHUYc2gzqWnGZZsBpxvkf0zw2zMo0C5Lj7YUm//9g+afjF0eUqOgkn1Ni&#10;WItL+o6rIkKSIPsgSRFJ6qwvMffRYnbo30KPy04De/sA/IcnBjYNM3t55xx0jWQCmxzHyuyqdMDx&#10;EWTXfQSBd7FDgATU166NDCInBNFxWafLgrAPwvFnMZlPi5sZJRxj42k+WS5m6Q5WPpdb58N7CS2J&#10;RkUdKiDBs+ODD7EdVj6nxNs8aCW2SuvkuP1uox05MlTLNn1n9N/StCFdRZezYpaQDcT6JKRWBVSz&#10;Vm1FF3n8YjkrIx3vjEh2YEoPNnaizZmfSMlATuh3PSZG0nYgTsiUg0G1+MrQaMA9UdKhYivqfx6Y&#10;k5ToDwbZXo6n0yjx5Exn8wIddx3ZXUeY4QhV0UDJYG5CehaJB3uHW9mqxNdLJ+deUYmJxvOriVK/&#10;9lPWy9te/wIAAP//AwBQSwMEFAAGAAgAAAAhANt4prriAAAACwEAAA8AAABkcnMvZG93bnJldi54&#10;bWxMj8tOwzAQRfdI/IM1SGxQ6yR9KIQ4VXltumtJJZZuPE0C8TiK3Tbw9Qwr2M1oju6cm69G24kz&#10;Dr51pCCeRiCQKmdaqhWUb6+TFIQPmozuHKGCL/SwKq6vcp0Zd6EtnnehFhxCPtMKmhD6TEpfNWi1&#10;n7oeiW9HN1gdeB1qaQZ94XDbySSKltLqlvhDo3t8arD63J2sgu/H8nn9chfiYxLek/3WbsrqQyt1&#10;ezOuH0AEHMMfDL/6rA4FOx3ciYwXnYJJspgzysMsiUEwMZunCxAHRtP7CGSRy/8dih8AAAD//wMA&#10;UEsBAi0AFAAGAAgAAAAhALaDOJL+AAAA4QEAABMAAAAAAAAAAAAAAAAAAAAAAFtDb250ZW50X1R5&#10;cGVzXS54bWxQSwECLQAUAAYACAAAACEAOP0h/9YAAACUAQAACwAAAAAAAAAAAAAAAAAvAQAAX3Jl&#10;bHMvLnJlbHNQSwECLQAUAAYACAAAACEAA/CLqygCAAAjBAAADgAAAAAAAAAAAAAAAAAuAgAAZHJz&#10;L2Uyb0RvYy54bWxQSwECLQAUAAYACAAAACEA23imuuIAAAALAQAADwAAAAAAAAAAAAAAAACCBAAA&#10;ZHJzL2Rvd25yZXYueG1sUEsFBgAAAAAEAAQA8wAAAJEFAAAAAA==&#10;" stroked="f">
          <v:textbox style="mso-fit-shape-to-text:t">
            <w:txbxContent>
              <w:p w:rsidR="001C228F" w:rsidRDefault="001C228F">
                <w:r>
                  <w:rPr>
                    <w:noProof/>
                  </w:rPr>
                  <w:drawing>
                    <wp:inline distT="0" distB="0" distL="0" distR="0">
                      <wp:extent cx="1520041" cy="765670"/>
                      <wp:effectExtent l="0" t="0" r="4445" b="0"/>
                      <wp:docPr id="3" name="Imag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solub2.jp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15690" cy="76347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401221" w:rsidRPr="00401221">
      <w:rPr>
        <w:rFonts w:eastAsia="Times New Roman" w:cs="Times New Roman"/>
        <w:b/>
        <w:bCs/>
        <w:color w:val="007FCC"/>
        <w:kern w:val="36"/>
        <w:sz w:val="24"/>
        <w:szCs w:val="24"/>
      </w:rPr>
      <w:t>É</w:t>
    </w:r>
    <w:r w:rsidR="001C228F" w:rsidRPr="001C228F">
      <w:rPr>
        <w:rFonts w:eastAsia="Times New Roman" w:cs="Times New Roman"/>
        <w:b/>
        <w:bCs/>
        <w:color w:val="007FCC"/>
        <w:kern w:val="36"/>
        <w:sz w:val="24"/>
        <w:szCs w:val="24"/>
      </w:rPr>
      <w:t>tude du procédé</w:t>
    </w:r>
    <w:r w:rsidR="003949F7">
      <w:rPr>
        <w:rFonts w:eastAsia="Times New Roman" w:cs="Times New Roman"/>
        <w:b/>
        <w:bCs/>
        <w:color w:val="007FCC"/>
        <w:kern w:val="36"/>
        <w:sz w:val="24"/>
        <w:szCs w:val="24"/>
      </w:rPr>
      <w:t xml:space="preserve"> </w:t>
    </w:r>
    <w:r w:rsidR="001C228F" w:rsidRPr="001C228F">
      <w:rPr>
        <w:rFonts w:eastAsia="Times New Roman" w:cs="Times New Roman"/>
        <w:b/>
        <w:bCs/>
        <w:color w:val="007FCC"/>
        <w:kern w:val="36"/>
        <w:sz w:val="24"/>
        <w:szCs w:val="24"/>
      </w:rPr>
      <w:t>et des tâches : aide-mémoire</w:t>
    </w:r>
  </w:p>
  <w:p w:rsidR="003949F7" w:rsidRPr="001C228F" w:rsidRDefault="003949F7" w:rsidP="003949F7">
    <w:pPr>
      <w:spacing w:before="100" w:beforeAutospacing="1" w:after="150" w:line="240" w:lineRule="auto"/>
      <w:ind w:right="414"/>
      <w:jc w:val="right"/>
      <w:outlineLvl w:val="0"/>
      <w:rPr>
        <w:rFonts w:eastAsia="Times New Roman" w:cs="Times New Roman"/>
        <w:b/>
        <w:bCs/>
        <w:color w:val="007FCC"/>
        <w:kern w:val="36"/>
        <w:sz w:val="24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28F" w:rsidRDefault="001C228F" w:rsidP="008A2D6F">
    <w:pPr>
      <w:pStyle w:val="En-tte"/>
      <w:ind w:left="-142"/>
      <w:jc w:val="right"/>
    </w:pPr>
    <w:r>
      <w:rPr>
        <w:noProof/>
      </w:rPr>
      <w:drawing>
        <wp:inline distT="0" distB="0" distL="0" distR="0">
          <wp:extent cx="6578600" cy="1535760"/>
          <wp:effectExtent l="1905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tete-solu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8600" cy="1535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9.75pt;height:9pt" o:bullet="t">
        <v:imagedata r:id="rId1" o:title="crochet_liste"/>
      </v:shape>
    </w:pict>
  </w:numPicBullet>
  <w:numPicBullet w:numPicBulletId="1">
    <w:pict>
      <v:shape id="_x0000_i1041" type="#_x0000_t75" style="width:3in;height:3in" o:bullet="t"/>
    </w:pict>
  </w:numPicBullet>
  <w:numPicBullet w:numPicBulletId="2">
    <w:pict>
      <v:shape id="_x0000_i1042" type="#_x0000_t75" style="width:3in;height:3in" o:bullet="t"/>
    </w:pict>
  </w:numPicBullet>
  <w:numPicBullet w:numPicBulletId="3">
    <w:pict>
      <v:shape id="_x0000_i1043" type="#_x0000_t75" style="width:3in;height:3in" o:bullet="t"/>
    </w:pict>
  </w:numPicBullet>
  <w:numPicBullet w:numPicBulletId="4">
    <w:pict>
      <v:shape id="_x0000_i1044" type="#_x0000_t75" style="width:3in;height:3in" o:bullet="t"/>
    </w:pict>
  </w:numPicBullet>
  <w:numPicBullet w:numPicBulletId="5">
    <w:pict>
      <v:shape id="_x0000_i1045" type="#_x0000_t75" style="width:3in;height:3in" o:bullet="t"/>
    </w:pict>
  </w:numPicBullet>
  <w:numPicBullet w:numPicBulletId="6">
    <w:pict>
      <v:shape id="_x0000_i1046" type="#_x0000_t75" style="width:3in;height:3in" o:bullet="t"/>
    </w:pict>
  </w:numPicBullet>
  <w:numPicBullet w:numPicBulletId="7">
    <w:pict>
      <v:shape id="_x0000_i1047" type="#_x0000_t75" style="width:3in;height:3in" o:bullet="t"/>
    </w:pict>
  </w:numPicBullet>
  <w:numPicBullet w:numPicBulletId="8">
    <w:pict>
      <v:shape id="_x0000_i1048" type="#_x0000_t75" style="width:3in;height:3in" o:bullet="t"/>
    </w:pict>
  </w:numPicBullet>
  <w:numPicBullet w:numPicBulletId="9">
    <w:pict>
      <v:shape id="_x0000_i1049" type="#_x0000_t75" style="width:3in;height:3in" o:bullet="t"/>
    </w:pict>
  </w:numPicBullet>
  <w:numPicBullet w:numPicBulletId="10">
    <w:pict>
      <v:shape id="_x0000_i1050" type="#_x0000_t75" style="width:3in;height:3in" o:bullet="t"/>
    </w:pict>
  </w:numPicBullet>
  <w:numPicBullet w:numPicBulletId="11">
    <w:pict>
      <v:shape id="_x0000_i1051" type="#_x0000_t75" style="width:3in;height:3in" o:bullet="t"/>
    </w:pict>
  </w:numPicBullet>
  <w:numPicBullet w:numPicBulletId="12">
    <w:pict>
      <v:shape id="_x0000_i1052" type="#_x0000_t75" style="width:3in;height:3in" o:bullet="t"/>
    </w:pict>
  </w:numPicBullet>
  <w:numPicBullet w:numPicBulletId="13">
    <w:pict>
      <v:shape id="_x0000_i1053" type="#_x0000_t75" style="width:3in;height:3in" o:bullet="t"/>
    </w:pict>
  </w:numPicBullet>
  <w:abstractNum w:abstractNumId="0">
    <w:nsid w:val="16D46927"/>
    <w:multiLevelType w:val="multilevel"/>
    <w:tmpl w:val="B4A21B9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40D1809"/>
    <w:multiLevelType w:val="multilevel"/>
    <w:tmpl w:val="74D230BC"/>
    <w:lvl w:ilvl="0">
      <w:start w:val="1"/>
      <w:numFmt w:val="bullet"/>
      <w:lvlText w:val=""/>
      <w:lvlPicBulletId w:val="1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1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EF61151"/>
    <w:multiLevelType w:val="multilevel"/>
    <w:tmpl w:val="595C8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536B26"/>
    <w:multiLevelType w:val="hybridMultilevel"/>
    <w:tmpl w:val="B4FCE00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E559B7"/>
    <w:multiLevelType w:val="multilevel"/>
    <w:tmpl w:val="18EA4F8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35D4D53"/>
    <w:multiLevelType w:val="multilevel"/>
    <w:tmpl w:val="595C8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C3071F"/>
    <w:multiLevelType w:val="hybridMultilevel"/>
    <w:tmpl w:val="E09A353E"/>
    <w:lvl w:ilvl="0" w:tplc="8D08D47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imiste">
    <w15:presenceInfo w15:providerId="None" w15:userId="chimiste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62895"/>
    <w:rsid w:val="000104F4"/>
    <w:rsid w:val="00094477"/>
    <w:rsid w:val="00097A91"/>
    <w:rsid w:val="000B09E1"/>
    <w:rsid w:val="000B4065"/>
    <w:rsid w:val="000C09CF"/>
    <w:rsid w:val="000C0CFE"/>
    <w:rsid w:val="000D3680"/>
    <w:rsid w:val="00107EAD"/>
    <w:rsid w:val="001551B0"/>
    <w:rsid w:val="001660BF"/>
    <w:rsid w:val="001C228F"/>
    <w:rsid w:val="002000B1"/>
    <w:rsid w:val="00212350"/>
    <w:rsid w:val="002859F1"/>
    <w:rsid w:val="003027DB"/>
    <w:rsid w:val="00313142"/>
    <w:rsid w:val="003537C6"/>
    <w:rsid w:val="00371B17"/>
    <w:rsid w:val="00390E83"/>
    <w:rsid w:val="003949F7"/>
    <w:rsid w:val="003A4ED4"/>
    <w:rsid w:val="003D2D36"/>
    <w:rsid w:val="003E5666"/>
    <w:rsid w:val="00401221"/>
    <w:rsid w:val="00442100"/>
    <w:rsid w:val="00483FC1"/>
    <w:rsid w:val="00492D01"/>
    <w:rsid w:val="004A3878"/>
    <w:rsid w:val="004D063C"/>
    <w:rsid w:val="005140D0"/>
    <w:rsid w:val="00517783"/>
    <w:rsid w:val="00552746"/>
    <w:rsid w:val="005851C9"/>
    <w:rsid w:val="0059594B"/>
    <w:rsid w:val="005A7800"/>
    <w:rsid w:val="005B49D1"/>
    <w:rsid w:val="00630F6A"/>
    <w:rsid w:val="006753CA"/>
    <w:rsid w:val="006E04A5"/>
    <w:rsid w:val="00713EBB"/>
    <w:rsid w:val="007530E8"/>
    <w:rsid w:val="007547B1"/>
    <w:rsid w:val="0077638D"/>
    <w:rsid w:val="007A5982"/>
    <w:rsid w:val="007C1802"/>
    <w:rsid w:val="0082195C"/>
    <w:rsid w:val="00860A04"/>
    <w:rsid w:val="00862895"/>
    <w:rsid w:val="00894C6F"/>
    <w:rsid w:val="008A2D6F"/>
    <w:rsid w:val="008B0474"/>
    <w:rsid w:val="00907FD6"/>
    <w:rsid w:val="00A500AA"/>
    <w:rsid w:val="00A63116"/>
    <w:rsid w:val="00AB1A74"/>
    <w:rsid w:val="00AE511E"/>
    <w:rsid w:val="00B20541"/>
    <w:rsid w:val="00B54D84"/>
    <w:rsid w:val="00B57F43"/>
    <w:rsid w:val="00B73EAD"/>
    <w:rsid w:val="00B7418E"/>
    <w:rsid w:val="00B934D3"/>
    <w:rsid w:val="00BC10B0"/>
    <w:rsid w:val="00BC6925"/>
    <w:rsid w:val="00C44C6A"/>
    <w:rsid w:val="00C57EF3"/>
    <w:rsid w:val="00CD33B6"/>
    <w:rsid w:val="00CE7B11"/>
    <w:rsid w:val="00DA59C3"/>
    <w:rsid w:val="00DD200C"/>
    <w:rsid w:val="00DF1685"/>
    <w:rsid w:val="00E067AA"/>
    <w:rsid w:val="00E43B07"/>
    <w:rsid w:val="00F06206"/>
    <w:rsid w:val="00F95CCE"/>
    <w:rsid w:val="00FC0AAE"/>
    <w:rsid w:val="00FF2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878"/>
  </w:style>
  <w:style w:type="paragraph" w:styleId="Titre1">
    <w:name w:val="heading 1"/>
    <w:basedOn w:val="Normal"/>
    <w:link w:val="Titre1Car"/>
    <w:uiPriority w:val="9"/>
    <w:qFormat/>
    <w:rsid w:val="003027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23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28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2895"/>
  </w:style>
  <w:style w:type="paragraph" w:styleId="Pieddepage">
    <w:name w:val="footer"/>
    <w:basedOn w:val="Normal"/>
    <w:link w:val="PieddepageCar"/>
    <w:uiPriority w:val="99"/>
    <w:unhideWhenUsed/>
    <w:rsid w:val="008628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2895"/>
  </w:style>
  <w:style w:type="character" w:styleId="Lienhypertexte">
    <w:name w:val="Hyperlink"/>
    <w:basedOn w:val="Policepardfaut"/>
    <w:uiPriority w:val="99"/>
    <w:unhideWhenUsed/>
    <w:rsid w:val="003027DB"/>
    <w:rPr>
      <w:color w:val="0000FF" w:themeColor="hyperlink"/>
      <w:u w:val="single"/>
    </w:rPr>
  </w:style>
  <w:style w:type="character" w:styleId="Emphaseple">
    <w:name w:val="Subtle Emphasis"/>
    <w:basedOn w:val="Policepardfaut"/>
    <w:uiPriority w:val="19"/>
    <w:qFormat/>
    <w:rsid w:val="003027DB"/>
    <w:rPr>
      <w:i/>
      <w:iCs/>
      <w:color w:val="808080" w:themeColor="text1" w:themeTint="7F"/>
    </w:rPr>
  </w:style>
  <w:style w:type="character" w:customStyle="1" w:styleId="Titre1Car">
    <w:name w:val="Titre 1 Car"/>
    <w:basedOn w:val="Policepardfaut"/>
    <w:link w:val="Titre1"/>
    <w:uiPriority w:val="9"/>
    <w:rsid w:val="003027DB"/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paragraph" w:styleId="Citation">
    <w:name w:val="Quote"/>
    <w:basedOn w:val="Normal"/>
    <w:next w:val="Normal"/>
    <w:link w:val="CitationCar"/>
    <w:uiPriority w:val="29"/>
    <w:qFormat/>
    <w:rsid w:val="003027DB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027DB"/>
    <w:rPr>
      <w:i/>
      <w:iCs/>
      <w:color w:val="000000" w:themeColor="text1"/>
    </w:rPr>
  </w:style>
  <w:style w:type="table" w:styleId="Grilledutableau">
    <w:name w:val="Table Grid"/>
    <w:basedOn w:val="TableauNormal"/>
    <w:uiPriority w:val="59"/>
    <w:rsid w:val="000C0C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C0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0CFE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82195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2195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2195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2195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2195C"/>
    <w:rPr>
      <w:b/>
      <w:bCs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2123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212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1551B0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7530E8"/>
    <w:rPr>
      <w:color w:val="800080" w:themeColor="followed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094477"/>
    <w:rPr>
      <w:color w:val="808080"/>
      <w:shd w:val="clear" w:color="auto" w:fill="E6E6E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851C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851C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851C9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4012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027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23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28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2895"/>
  </w:style>
  <w:style w:type="paragraph" w:styleId="Pieddepage">
    <w:name w:val="footer"/>
    <w:basedOn w:val="Normal"/>
    <w:link w:val="PieddepageCar"/>
    <w:uiPriority w:val="99"/>
    <w:unhideWhenUsed/>
    <w:rsid w:val="008628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2895"/>
  </w:style>
  <w:style w:type="character" w:styleId="Lienhypertexte">
    <w:name w:val="Hyperlink"/>
    <w:basedOn w:val="Policepardfaut"/>
    <w:uiPriority w:val="99"/>
    <w:unhideWhenUsed/>
    <w:rsid w:val="003027DB"/>
    <w:rPr>
      <w:color w:val="0000FF" w:themeColor="hyperlink"/>
      <w:u w:val="single"/>
    </w:rPr>
  </w:style>
  <w:style w:type="character" w:styleId="Emphaseple">
    <w:name w:val="Subtle Emphasis"/>
    <w:basedOn w:val="Policepardfaut"/>
    <w:uiPriority w:val="19"/>
    <w:qFormat/>
    <w:rsid w:val="003027DB"/>
    <w:rPr>
      <w:i/>
      <w:iCs/>
      <w:color w:val="808080" w:themeColor="text1" w:themeTint="7F"/>
    </w:rPr>
  </w:style>
  <w:style w:type="character" w:customStyle="1" w:styleId="Titre1Car">
    <w:name w:val="Titre 1 Car"/>
    <w:basedOn w:val="Policepardfaut"/>
    <w:link w:val="Titre1"/>
    <w:uiPriority w:val="9"/>
    <w:rsid w:val="003027DB"/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paragraph" w:styleId="Citation">
    <w:name w:val="Quote"/>
    <w:basedOn w:val="Normal"/>
    <w:next w:val="Normal"/>
    <w:link w:val="CitationCar"/>
    <w:uiPriority w:val="29"/>
    <w:qFormat/>
    <w:rsid w:val="003027DB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027DB"/>
    <w:rPr>
      <w:i/>
      <w:iCs/>
      <w:color w:val="000000" w:themeColor="text1"/>
    </w:rPr>
  </w:style>
  <w:style w:type="table" w:styleId="Grilledutableau">
    <w:name w:val="Table Grid"/>
    <w:basedOn w:val="TableauNormal"/>
    <w:uiPriority w:val="59"/>
    <w:rsid w:val="000C0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C0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0CFE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82195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2195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2195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2195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2195C"/>
    <w:rPr>
      <w:b/>
      <w:bCs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2123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212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1551B0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7530E8"/>
    <w:rPr>
      <w:color w:val="800080" w:themeColor="followed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094477"/>
    <w:rPr>
      <w:color w:val="808080"/>
      <w:shd w:val="clear" w:color="auto" w:fill="E6E6E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851C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851C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851C9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4012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6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8320">
              <w:marLeft w:val="0"/>
              <w:marRight w:val="0"/>
              <w:marTop w:val="21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9544">
              <w:marLeft w:val="0"/>
              <w:marRight w:val="0"/>
              <w:marTop w:val="21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0013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87621">
              <w:marLeft w:val="0"/>
              <w:marRight w:val="0"/>
              <w:marTop w:val="21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1454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31127">
              <w:marLeft w:val="0"/>
              <w:marRight w:val="0"/>
              <w:marTop w:val="21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9771">
              <w:marLeft w:val="0"/>
              <w:marRight w:val="0"/>
              <w:marTop w:val="21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rsst.qc.ca/solub/etude-du-probleme-et-definition-des-criteres-de-selection.html" TargetMode="External"/><Relationship Id="rId13" Type="http://schemas.openxmlformats.org/officeDocument/2006/relationships/hyperlink" Target="http://www.irsst.qc.ca/solub/fiche-technique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rsst.qc.ca/solub/etude-procede-taches-aide-memoire.html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9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rsst.qc.ca/solub/fiche-signaletique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8" Type="http://schemas.microsoft.com/office/2011/relationships/people" Target="people.xml"/><Relationship Id="rId10" Type="http://schemas.openxmlformats.org/officeDocument/2006/relationships/hyperlink" Target="http://www.icriq.com" TargetMode="External"/><Relationship Id="rId19" Type="http://schemas.openxmlformats.org/officeDocument/2006/relationships/theme" Target="theme/theme1.xml"/><Relationship Id="rId31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yperlink" Target="http://www.icriq.com/fr/" TargetMode="External"/><Relationship Id="rId14" Type="http://schemas.openxmlformats.org/officeDocument/2006/relationships/header" Target="header1.xml"/><Relationship Id="rId30" Type="http://schemas.microsoft.com/office/2007/relationships/stylesWithEffects" Target="stylesWithEffect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eur-lex.europa.eu/LexUriServ/LexUriServ.do?uri=OJ:L:1999:085:0001:0022:FR:PDF" TargetMode="External"/><Relationship Id="rId2" Type="http://schemas.openxmlformats.org/officeDocument/2006/relationships/hyperlink" Target="http://tinyurl.com/z83o2hj" TargetMode="External"/><Relationship Id="rId1" Type="http://schemas.openxmlformats.org/officeDocument/2006/relationships/hyperlink" Target="http://www23.statcan.gc.ca/imdb/p3VD_f.pl?Function=getVDPage1&amp;db=imdb&amp;dis=2&amp;adm=8&amp;TVD=118464" TargetMode="External"/><Relationship Id="rId4" Type="http://schemas.openxmlformats.org/officeDocument/2006/relationships/hyperlink" Target="http://tinyurl.com/y7pjx9hq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6A138E-869A-48DC-8532-4E99D5653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586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IRSST</Company>
  <LinksUpToDate>false</LinksUpToDate>
  <CharactersWithSpaces>3804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Gaétan Boucher</dc:creator>
  <cp:lastModifiedBy>Caro C</cp:lastModifiedBy>
  <cp:revision>11</cp:revision>
  <cp:lastPrinted>2017-11-17T18:20:00Z</cp:lastPrinted>
  <dcterms:created xsi:type="dcterms:W3CDTF">2017-11-08T20:33:00Z</dcterms:created>
  <dcterms:modified xsi:type="dcterms:W3CDTF">2018-02-05T15:28:00Z</dcterms:modified>
</cp:coreProperties>
</file>