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Information Security Policy</w:t>
      </w:r>
    </w:p>
    <w:p>
      <w:r>
        <w:t>Review Date: 2022-06-30</w:t>
        <w:br/>
        <w:t>Effective Date: 2019-09-01</w:t>
      </w:r>
    </w:p>
    <w:p>
      <w:pPr>
        <w:pStyle w:val="Heading1"/>
      </w:pPr>
      <w:r>
        <w:t>Purpose</w:t>
      </w:r>
    </w:p>
    <w:p>
      <w:r>
        <w:t>This policy defines the information security requirements for all company systems and staff. Controls are aligned with ISO/IEC 27001:2013 Annex A and PCI DSS 3.2.1 requirements. Network segmentation follows Windows Server 2012 Active Directory domain guidelines.</w:t>
      </w:r>
    </w:p>
    <w:p>
      <w:pPr>
        <w:pStyle w:val="Heading1"/>
      </w:pPr>
      <w:r>
        <w:t>Scope</w:t>
      </w:r>
    </w:p>
    <w:p>
      <w:r>
        <w:t>All company IT systems, employees, and third parties.</w:t>
      </w:r>
    </w:p>
    <w:p>
      <w:pPr>
        <w:pStyle w:val="Heading1"/>
      </w:pPr>
      <w:r>
        <w:t>Effective Date</w:t>
      </w:r>
    </w:p>
    <w:p>
      <w:r>
        <w:t>1 September 2019</w:t>
      </w:r>
    </w:p>
    <w:p>
      <w:pPr>
        <w:pStyle w:val="Heading1"/>
      </w:pPr>
      <w:r>
        <w:t>Review Date</w:t>
      </w:r>
    </w:p>
    <w:p>
      <w:r>
        <w:t>30 June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 Marín — Security &amp; Compliance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