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GDPR Compliance Policy</w:t>
      </w:r>
    </w:p>
    <w:p>
      <w:r>
        <w:t>Review Date: 2019-05-25</w:t>
        <w:br/>
        <w:t>Effective Date: 2018-05-25</w:t>
      </w:r>
    </w:p>
    <w:p>
      <w:pPr>
        <w:pStyle w:val="Heading1"/>
      </w:pPr>
      <w:r>
        <w:t>Purpose</w:t>
      </w:r>
    </w:p>
    <w:p>
      <w:r>
        <w:t>Ensures compliance with the GDPR transition period requirements and supersedes obligations under the Data Protection Directive 95/46/EC. Staff must complete training before the GDPR transition period ends on 25 May 2018.</w:t>
      </w:r>
    </w:p>
    <w:p>
      <w:pPr>
        <w:pStyle w:val="Heading1"/>
      </w:pPr>
      <w:r>
        <w:t>Scope</w:t>
      </w:r>
    </w:p>
    <w:p>
      <w:r>
        <w:t>All EU operations and data processors.</w:t>
      </w:r>
    </w:p>
    <w:p>
      <w:pPr>
        <w:pStyle w:val="Heading1"/>
      </w:pPr>
      <w:r>
        <w:t>Effective Date</w:t>
      </w:r>
    </w:p>
    <w:p>
      <w:r>
        <w:t>25 May 2018</w:t>
      </w:r>
    </w:p>
    <w:p>
      <w:pPr>
        <w:pStyle w:val="Heading1"/>
      </w:pPr>
      <w:r>
        <w:t>Review Date</w:t>
      </w:r>
    </w:p>
    <w:p>
      <w:r>
        <w:t>25 May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