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Change Management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IT Operations — Marco Rossi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2025-01-20</w:t>
            </w:r>
          </w:p>
        </w:tc>
      </w:tr>
    </w:tbl>
    <w:p/>
    <w:p>
      <w:pPr>
        <w:pStyle w:val="Heading1"/>
      </w:pPr>
      <w:r>
        <w:t>Purpose</w:t>
      </w:r>
    </w:p>
    <w:p>
      <w:r>
        <w:t>Controls how changes to production systems are planned, approved, and deployed.</w:t>
      </w:r>
    </w:p>
    <w:p>
      <w:pPr>
        <w:pStyle w:val="Heading1"/>
      </w:pPr>
      <w:r>
        <w:t>Scope</w:t>
      </w:r>
    </w:p>
    <w:p>
      <w:r>
        <w:t>All production IT systems and the teams that maintain them.</w:t>
      </w:r>
    </w:p>
    <w:p>
      <w:pPr>
        <w:pStyle w:val="Heading1"/>
      </w:pPr>
      <w:r>
        <w:t>Owner</w:t>
      </w:r>
    </w:p>
    <w:p>
      <w:r>
        <w:t>IT Operations — Marco Rossi</w:t>
      </w:r>
    </w:p>
    <w:p>
      <w:pPr>
        <w:pStyle w:val="Heading1"/>
      </w:pPr>
      <w:r>
        <w:t>Steps</w:t>
      </w:r>
    </w:p>
    <w:p>
      <w:r>
        <w:t>1. Raise a change request in the ITSM tool.</w:t>
      </w:r>
    </w:p>
    <w:p>
      <w:r>
        <w:t>2. CAB reviews changes every Tuesday.</w:t>
      </w:r>
    </w:p>
    <w:p>
      <w:r>
        <w:t>3. Approved changes are scheduled in the maintenance window.</w:t>
      </w:r>
    </w:p>
    <w:p>
      <w:r>
        <w:t>4. Post-deployment verification within 30 minutes.</w:t>
      </w:r>
    </w:p>
    <w:p>
      <w:r>
        <w:t>5. Rollback plan must be documented before approval.</w:t>
      </w:r>
    </w:p>
    <w:p>
      <w:pPr>
        <w:pStyle w:val="Heading1"/>
      </w:pPr>
      <w:r>
        <w:t>Last Updated</w:t>
      </w:r>
    </w:p>
    <w:p>
      <w:r>
        <w:t>2025-01-20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Change Management Procedure</dc:title>
  <dc:subject/>
  <dc:creator>Augusto Marín — Security &amp; Compliance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