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15A29" w14:textId="77C10099" w:rsidR="009D58A1" w:rsidRPr="009D58A1" w:rsidRDefault="00B72D24" w:rsidP="009D58A1">
      <w:pPr>
        <w:rPr>
          <w:rFonts w:ascii="Times New Roman" w:eastAsia="Times New Roman" w:hAnsi="Times New Roman" w:cs="Times New Roman"/>
        </w:rPr>
      </w:pPr>
      <w:r w:rsidRPr="009D58A1">
        <w:rPr>
          <w:rFonts w:ascii="Arial" w:eastAsia="Times New Roman" w:hAnsi="Arial" w:cs="Arial"/>
          <w:noProof/>
          <w:color w:val="000000"/>
          <w:sz w:val="22"/>
          <w:szCs w:val="22"/>
          <w:bdr w:val="none" w:sz="0" w:space="0" w:color="auto" w:frame="1"/>
        </w:rPr>
        <w:drawing>
          <wp:anchor distT="0" distB="0" distL="114300" distR="114300" simplePos="0" relativeHeight="251660288" behindDoc="0" locked="0" layoutInCell="1" allowOverlap="1" wp14:anchorId="3E64895E" wp14:editId="6CA84C86">
            <wp:simplePos x="0" y="0"/>
            <wp:positionH relativeFrom="margin">
              <wp:posOffset>653258</wp:posOffset>
            </wp:positionH>
            <wp:positionV relativeFrom="margin">
              <wp:posOffset>-634051</wp:posOffset>
            </wp:positionV>
            <wp:extent cx="1055370" cy="1033145"/>
            <wp:effectExtent l="0" t="0" r="0" b="0"/>
            <wp:wrapSquare wrapText="bothSides"/>
            <wp:docPr id="1" name="Picture 1" descr="A pineapple with a banana pe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neapple with a banana peel&#10;&#10;Description automatically generated with low confidence"/>
                    <pic:cNvPicPr>
                      <a:picLocks noChangeAspect="1" noChangeArrowheads="1"/>
                    </pic:cNvPicPr>
                  </pic:nvPicPr>
                  <pic:blipFill rotWithShape="1">
                    <a:blip r:embed="rId6">
                      <a:extLst>
                        <a:ext uri="{28A0092B-C50C-407E-A947-70E740481C1C}">
                          <a14:useLocalDpi xmlns:a14="http://schemas.microsoft.com/office/drawing/2010/main" val="0"/>
                        </a:ext>
                      </a:extLst>
                    </a:blip>
                    <a:srcRect t="16905" b="17604"/>
                    <a:stretch/>
                  </pic:blipFill>
                  <pic:spPr bwMode="auto">
                    <a:xfrm>
                      <a:off x="0" y="0"/>
                      <a:ext cx="1055370" cy="1033145"/>
                    </a:xfrm>
                    <a:prstGeom prst="rect">
                      <a:avLst/>
                    </a:prstGeom>
                    <a:noFill/>
                    <a:ln>
                      <a:noFill/>
                    </a:ln>
                    <a:extLst>
                      <a:ext uri="{53640926-AAD7-44D8-BBD7-CCE9431645EC}">
                        <a14:shadowObscured xmlns:a14="http://schemas.microsoft.com/office/drawing/2010/main"/>
                      </a:ext>
                    </a:extLst>
                  </pic:spPr>
                </pic:pic>
              </a:graphicData>
            </a:graphic>
          </wp:anchor>
        </w:drawing>
      </w:r>
      <w:r w:rsidR="009D58A1">
        <w:rPr>
          <w:rFonts w:ascii="Arial" w:eastAsia="Times New Roman" w:hAnsi="Arial" w:cs="Arial"/>
          <w:noProof/>
          <w:color w:val="000000"/>
          <w:sz w:val="22"/>
          <w:szCs w:val="22"/>
        </w:rPr>
        <mc:AlternateContent>
          <mc:Choice Requires="wps">
            <w:drawing>
              <wp:anchor distT="0" distB="0" distL="114300" distR="114300" simplePos="0" relativeHeight="251659264" behindDoc="0" locked="0" layoutInCell="1" allowOverlap="1" wp14:anchorId="28B081E7" wp14:editId="53A54504">
                <wp:simplePos x="0" y="0"/>
                <wp:positionH relativeFrom="column">
                  <wp:posOffset>753326</wp:posOffset>
                </wp:positionH>
                <wp:positionV relativeFrom="paragraph">
                  <wp:posOffset>-245012</wp:posOffset>
                </wp:positionV>
                <wp:extent cx="5074920" cy="640080"/>
                <wp:effectExtent l="0" t="0" r="5080" b="0"/>
                <wp:wrapNone/>
                <wp:docPr id="2" name="Text Box 2"/>
                <wp:cNvGraphicFramePr/>
                <a:graphic xmlns:a="http://schemas.openxmlformats.org/drawingml/2006/main">
                  <a:graphicData uri="http://schemas.microsoft.com/office/word/2010/wordprocessingShape">
                    <wps:wsp>
                      <wps:cNvSpPr txBox="1"/>
                      <wps:spPr>
                        <a:xfrm>
                          <a:off x="0" y="0"/>
                          <a:ext cx="5074920" cy="640080"/>
                        </a:xfrm>
                        <a:prstGeom prst="rect">
                          <a:avLst/>
                        </a:prstGeom>
                        <a:solidFill>
                          <a:schemeClr val="lt1"/>
                        </a:solidFill>
                        <a:ln w="6350">
                          <a:noFill/>
                        </a:ln>
                      </wps:spPr>
                      <wps:txbx>
                        <w:txbxContent>
                          <w:p w14:paraId="54F83829" w14:textId="08EE5C44" w:rsidR="009D58A1" w:rsidRPr="009D58A1" w:rsidRDefault="009D58A1" w:rsidP="009D58A1">
                            <w:pPr>
                              <w:jc w:val="center"/>
                              <w:rPr>
                                <w:sz w:val="32"/>
                                <w:szCs w:val="32"/>
                              </w:rPr>
                            </w:pPr>
                            <w:r w:rsidRPr="009D58A1">
                              <w:rPr>
                                <w:sz w:val="32"/>
                                <w:szCs w:val="32"/>
                              </w:rPr>
                              <w:t>The People’s Lion</w:t>
                            </w:r>
                            <w:r>
                              <w:rPr>
                                <w:sz w:val="32"/>
                                <w:szCs w:val="32"/>
                              </w:rPr>
                              <w:t>, LLC</w:t>
                            </w:r>
                          </w:p>
                          <w:p w14:paraId="27A49D3B" w14:textId="2EBD091C" w:rsidR="009D58A1" w:rsidRDefault="009D58A1" w:rsidP="009D58A1">
                            <w:pPr>
                              <w:jc w:val="center"/>
                            </w:pPr>
                            <w:r>
                              <w:t>Consulting, Refining, and Providing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081E7" id="_x0000_t202" coordsize="21600,21600" o:spt="202" path="m,l,21600r21600,l21600,xe">
                <v:stroke joinstyle="miter"/>
                <v:path gradientshapeok="t" o:connecttype="rect"/>
              </v:shapetype>
              <v:shape id="Text Box 2" o:spid="_x0000_s1026" type="#_x0000_t202" style="position:absolute;margin-left:59.3pt;margin-top:-19.3pt;width:399.6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" fillcolor="white [3201]" stroked="f" strokeweight=".5pt">
                <v:textbox>
                  <w:txbxContent>
                    <w:p w14:paraId="54F83829" w14:textId="08EE5C44" w:rsidR="009D58A1" w:rsidRPr="009D58A1" w:rsidRDefault="009D58A1" w:rsidP="009D58A1">
                      <w:pPr>
                        <w:jc w:val="center"/>
                        <w:rPr>
                          <w:sz w:val="32"/>
                          <w:szCs w:val="32"/>
                        </w:rPr>
                      </w:pPr>
                      <w:r w:rsidRPr="009D58A1">
                        <w:rPr>
                          <w:sz w:val="32"/>
                          <w:szCs w:val="32"/>
                        </w:rPr>
                        <w:t>The People’s Lion</w:t>
                      </w:r>
                      <w:r>
                        <w:rPr>
                          <w:sz w:val="32"/>
                          <w:szCs w:val="32"/>
                        </w:rPr>
                        <w:t>, LLC</w:t>
                      </w:r>
                    </w:p>
                    <w:p w14:paraId="27A49D3B" w14:textId="2EBD091C" w:rsidR="009D58A1" w:rsidRDefault="009D58A1" w:rsidP="009D58A1">
                      <w:pPr>
                        <w:jc w:val="center"/>
                      </w:pPr>
                      <w:r>
                        <w:t>Consulting, Refining, and Providing</w:t>
                      </w:r>
                    </w:p>
                  </w:txbxContent>
                </v:textbox>
              </v:shape>
            </w:pict>
          </mc:Fallback>
        </mc:AlternateContent>
      </w:r>
      <w:r w:rsidR="009D58A1" w:rsidRPr="009D58A1">
        <w:rPr>
          <w:rFonts w:ascii="Arial" w:eastAsia="Times New Roman" w:hAnsi="Arial" w:cs="Arial"/>
          <w:color w:val="000000"/>
          <w:sz w:val="22"/>
          <w:szCs w:val="22"/>
          <w:bdr w:val="none" w:sz="0" w:space="0" w:color="auto" w:frame="1"/>
        </w:rPr>
        <w:fldChar w:fldCharType="begin"/>
      </w:r>
      <w:r w:rsidR="009D58A1" w:rsidRPr="009D58A1">
        <w:rPr>
          <w:rFonts w:ascii="Arial" w:eastAsia="Times New Roman" w:hAnsi="Arial" w:cs="Arial"/>
          <w:color w:val="000000"/>
          <w:sz w:val="22"/>
          <w:szCs w:val="22"/>
          <w:bdr w:val="none" w:sz="0" w:space="0" w:color="auto" w:frame="1"/>
        </w:rPr>
        <w:instrText xml:space="preserve"> INCLUDEPICTURE "https://lh6.googleusercontent.com/QZCJqgFlRMZxy4TrthmSx0uw0bXVFp5jxQJyqOkXFzccU1eRy9qB5CXeT8bdH-8qNSYT9XUl-zplFYY-TdXL1ERadQoaKZGfuXtvfcUnFrkY4eCwH4M1smV53je_eNvC0PCwMQUn" \* MERGEFORMATINET </w:instrText>
      </w:r>
      <w:r w:rsidR="0055114A">
        <w:rPr>
          <w:rFonts w:ascii="Arial" w:eastAsia="Times New Roman" w:hAnsi="Arial" w:cs="Arial"/>
          <w:color w:val="000000"/>
          <w:sz w:val="22"/>
          <w:szCs w:val="22"/>
          <w:bdr w:val="none" w:sz="0" w:space="0" w:color="auto" w:frame="1"/>
        </w:rPr>
        <w:fldChar w:fldCharType="separate"/>
      </w:r>
      <w:r w:rsidR="009D58A1" w:rsidRPr="009D58A1">
        <w:rPr>
          <w:rFonts w:ascii="Arial" w:eastAsia="Times New Roman" w:hAnsi="Arial" w:cs="Arial"/>
          <w:color w:val="000000"/>
          <w:sz w:val="22"/>
          <w:szCs w:val="22"/>
          <w:bdr w:val="none" w:sz="0" w:space="0" w:color="auto" w:frame="1"/>
        </w:rPr>
        <w:fldChar w:fldCharType="end"/>
      </w:r>
    </w:p>
    <w:p w14:paraId="2BB8A208" w14:textId="172C7F71" w:rsidR="00B853D1" w:rsidRDefault="0055114A"/>
    <w:p w14:paraId="2121C4A1" w14:textId="1035CA7D" w:rsidR="009D58A1" w:rsidRDefault="009D58A1"/>
    <w:p w14:paraId="7AA5D41B" w14:textId="46C70093" w:rsidR="009D58A1" w:rsidRDefault="009D58A1"/>
    <w:p w14:paraId="5B6DEF7A" w14:textId="208C4614" w:rsidR="009D58A1" w:rsidRDefault="009D58A1">
      <w:r w:rsidRPr="009D58A1">
        <w:rPr>
          <w:b/>
          <w:bCs/>
        </w:rPr>
        <w:t>Title:</w:t>
      </w:r>
      <w:r w:rsidR="00D25B47">
        <w:t xml:space="preserve"> Potential investment in marijuana dispensary </w:t>
      </w:r>
    </w:p>
    <w:p w14:paraId="2399BCC6" w14:textId="5BEBC51B" w:rsidR="009D58A1" w:rsidRDefault="009D58A1"/>
    <w:p w14:paraId="7EF59118" w14:textId="1A7F3D21" w:rsidR="009D58A1" w:rsidRDefault="009D58A1">
      <w:pPr>
        <w:rPr>
          <w:b/>
          <w:bCs/>
        </w:rPr>
      </w:pPr>
      <w:r>
        <w:rPr>
          <w:b/>
          <w:bCs/>
        </w:rPr>
        <w:t>Executive Summary:</w:t>
      </w:r>
      <w:r w:rsidR="00D25B47">
        <w:rPr>
          <w:b/>
          <w:bCs/>
        </w:rPr>
        <w:t xml:space="preserve"> </w:t>
      </w:r>
      <w:r w:rsidR="00D25B47">
        <w:t>We have been recruited by investment firm in order to seek an opportunity to locate and create a lucrative dispensary.  An optimal location will be determined among one of the 34 states and/or territories that have legalized recreational marijuana in order to turn a profit and return on investment.</w:t>
      </w:r>
    </w:p>
    <w:p w14:paraId="1F6A0058" w14:textId="409BEC49" w:rsidR="009D58A1" w:rsidRDefault="009D58A1">
      <w:pPr>
        <w:rPr>
          <w:b/>
          <w:bCs/>
        </w:rPr>
      </w:pPr>
    </w:p>
    <w:p w14:paraId="38C48ED4" w14:textId="061C0AD4" w:rsidR="009D58A1" w:rsidRPr="00D25B47" w:rsidRDefault="00D25B47">
      <w:r>
        <w:rPr>
          <w:b/>
          <w:bCs/>
        </w:rPr>
        <w:t xml:space="preserve">1: </w:t>
      </w:r>
      <w:r w:rsidR="009D58A1">
        <w:rPr>
          <w:b/>
          <w:bCs/>
        </w:rPr>
        <w:t>Introduction:</w:t>
      </w:r>
      <w:r>
        <w:rPr>
          <w:b/>
          <w:bCs/>
        </w:rPr>
        <w:t xml:space="preserve"> </w:t>
      </w:r>
      <w:r>
        <w:t xml:space="preserve">This report is composed of planning, research, and implementing factors that play a role in order to maximize a successful dispensary. A variety of data set have been located that provide many variables to consider. </w:t>
      </w:r>
      <w:r w:rsidR="00392A75">
        <w:t>While restraints were discovered through research and testing, a conclusion was determined to best suit the investors.</w:t>
      </w:r>
      <w:r>
        <w:t xml:space="preserve"> </w:t>
      </w:r>
    </w:p>
    <w:p w14:paraId="1912253C" w14:textId="682B244B" w:rsidR="009D58A1" w:rsidRDefault="009D58A1">
      <w:pPr>
        <w:rPr>
          <w:b/>
          <w:bCs/>
        </w:rPr>
      </w:pPr>
    </w:p>
    <w:p w14:paraId="5A1C459C" w14:textId="196EA2E1" w:rsidR="009D58A1" w:rsidRDefault="00D25B47">
      <w:pPr>
        <w:rPr>
          <w:b/>
          <w:bCs/>
        </w:rPr>
      </w:pPr>
      <w:r>
        <w:rPr>
          <w:b/>
          <w:bCs/>
        </w:rPr>
        <w:t xml:space="preserve">2: </w:t>
      </w:r>
      <w:r w:rsidR="009D58A1">
        <w:rPr>
          <w:b/>
          <w:bCs/>
        </w:rPr>
        <w:t>Methodology</w:t>
      </w:r>
    </w:p>
    <w:p w14:paraId="69037C6F" w14:textId="45C9AB01" w:rsidR="009D58A1" w:rsidRDefault="009D58A1">
      <w:pPr>
        <w:rPr>
          <w:b/>
          <w:bCs/>
        </w:rPr>
      </w:pPr>
    </w:p>
    <w:p w14:paraId="64B228CB" w14:textId="05722F8B" w:rsidR="009D58A1" w:rsidRDefault="009D58A1">
      <w:pPr>
        <w:rPr>
          <w:b/>
          <w:bCs/>
        </w:rPr>
      </w:pPr>
      <w:r>
        <w:rPr>
          <w:b/>
          <w:bCs/>
        </w:rPr>
        <w:tab/>
      </w:r>
      <w:r w:rsidR="00D25B47">
        <w:rPr>
          <w:b/>
          <w:bCs/>
        </w:rPr>
        <w:t xml:space="preserve">2.1 </w:t>
      </w:r>
      <w:r>
        <w:rPr>
          <w:b/>
          <w:bCs/>
        </w:rPr>
        <w:t>Experimental/Sampling Design:</w:t>
      </w:r>
    </w:p>
    <w:p w14:paraId="0896A444" w14:textId="2AB2F914" w:rsidR="00392A75" w:rsidRDefault="00392A75">
      <w:r>
        <w:t xml:space="preserve">Data samples </w:t>
      </w:r>
      <w:r w:rsidR="005513E8">
        <w:t xml:space="preserve">(both raw and aggregate) </w:t>
      </w:r>
      <w:r>
        <w:t>w</w:t>
      </w:r>
      <w:r w:rsidR="005513E8">
        <w:t>as explored</w:t>
      </w:r>
      <w:r>
        <w:t xml:space="preserve"> from thirty-four states and territories that have legalized marijuana. Research is driven by </w:t>
      </w:r>
      <w:r w:rsidR="005513E8">
        <w:t>multiple</w:t>
      </w:r>
      <w:r>
        <w:t xml:space="preserve"> Comma Separate Values(.csv) files located from various State managed Department of Treasury websites. The .csv files provided data included lines of revenue, taxable revenue, and sales. While some of these datasets were dated as far back to 2014, we focused on more recent data that included calendar years 2019 into 2021. </w:t>
      </w:r>
    </w:p>
    <w:p w14:paraId="17C44B50" w14:textId="72379585" w:rsidR="00392A75" w:rsidRPr="00392A75" w:rsidRDefault="00392A75">
      <w:r>
        <w:t xml:space="preserve">An additional dataset </w:t>
      </w:r>
      <w:r w:rsidR="00B72D24">
        <w:t>was extracted</w:t>
      </w:r>
      <w:r>
        <w:t xml:space="preserve"> from the United States National Census Bureau. This allows us to determine population within specific states or regions in order to reach more individuals who are potential clients.</w:t>
      </w:r>
    </w:p>
    <w:p w14:paraId="04452970" w14:textId="7F4007FB" w:rsidR="009D58A1" w:rsidRDefault="009D58A1">
      <w:pPr>
        <w:rPr>
          <w:b/>
          <w:bCs/>
        </w:rPr>
      </w:pPr>
    </w:p>
    <w:p w14:paraId="538473CB" w14:textId="5DE4418B" w:rsidR="009D58A1" w:rsidRDefault="009D58A1">
      <w:pPr>
        <w:rPr>
          <w:b/>
          <w:bCs/>
        </w:rPr>
      </w:pPr>
      <w:r>
        <w:rPr>
          <w:b/>
          <w:bCs/>
        </w:rPr>
        <w:tab/>
      </w:r>
      <w:r w:rsidR="00D25B47">
        <w:rPr>
          <w:b/>
          <w:bCs/>
        </w:rPr>
        <w:t xml:space="preserve">2.2 </w:t>
      </w:r>
      <w:r>
        <w:rPr>
          <w:b/>
          <w:bCs/>
        </w:rPr>
        <w:t>Data Analysis:</w:t>
      </w:r>
      <w:r w:rsidR="00996759">
        <w:rPr>
          <w:b/>
          <w:bCs/>
        </w:rPr>
        <w:t xml:space="preserve"> </w:t>
      </w:r>
    </w:p>
    <w:p w14:paraId="011488E3" w14:textId="30F0197A" w:rsidR="00A9241C" w:rsidRDefault="00421E40">
      <w:r>
        <w:t xml:space="preserve">Data was analyzed </w:t>
      </w:r>
      <w:r w:rsidR="005513E8">
        <w:t>and written using</w:t>
      </w:r>
      <w:r>
        <w:t xml:space="preserve"> methods that require reworking the data</w:t>
      </w:r>
      <w:r w:rsidR="005513E8">
        <w:t xml:space="preserve"> in Postgres</w:t>
      </w:r>
      <w:r>
        <w:t xml:space="preserve"> from .csv to SQLs databases. These files were then cleaned and </w:t>
      </w:r>
      <w:r w:rsidR="005513E8">
        <w:t xml:space="preserve">inserted using a Pandas method while writing in a python style code. SQL Alchemy was then used to </w:t>
      </w:r>
      <w:r w:rsidR="002A602A">
        <w:t xml:space="preserve">transform the </w:t>
      </w:r>
      <w:r w:rsidR="005513E8">
        <w:t>data into</w:t>
      </w:r>
      <w:r>
        <w:t xml:space="preserve"> SQL </w:t>
      </w:r>
      <w:r w:rsidR="005513E8">
        <w:t>tables</w:t>
      </w:r>
      <w:r>
        <w:t xml:space="preserve"> in order to merge the data </w:t>
      </w:r>
      <w:r w:rsidR="00A9241C">
        <w:t>from states</w:t>
      </w:r>
      <w:r>
        <w:t xml:space="preserve"> </w:t>
      </w:r>
      <w:r w:rsidR="005513E8">
        <w:t xml:space="preserve">where </w:t>
      </w:r>
      <w:r w:rsidR="00A9241C">
        <w:t xml:space="preserve">marijuana is legal. States that have not legalized the usage of marijuana was scrubbed and not used. Census data was accessed and scrubbed in order to simulate the population only in states and territories that allow the recreational use of marijuana. Due to the quality of data, the focus was narrowed to Massachusetts, California, and Colorado. </w:t>
      </w:r>
    </w:p>
    <w:p w14:paraId="60440AEA" w14:textId="02653E52" w:rsidR="009D58A1" w:rsidRPr="00421E40" w:rsidRDefault="00A9241C">
      <w:r>
        <w:t xml:space="preserve"> </w:t>
      </w:r>
    </w:p>
    <w:p w14:paraId="63831FF0" w14:textId="37990662" w:rsidR="009D58A1" w:rsidRDefault="00D25B47">
      <w:pPr>
        <w:rPr>
          <w:b/>
          <w:bCs/>
        </w:rPr>
      </w:pPr>
      <w:r>
        <w:rPr>
          <w:b/>
          <w:bCs/>
        </w:rPr>
        <w:t xml:space="preserve">3: </w:t>
      </w:r>
      <w:r w:rsidR="009D58A1">
        <w:rPr>
          <w:b/>
          <w:bCs/>
        </w:rPr>
        <w:t>Results</w:t>
      </w:r>
    </w:p>
    <w:p w14:paraId="5C01E7A4" w14:textId="5813C1D6" w:rsidR="009D58A1" w:rsidRDefault="009E64A9">
      <w:pPr>
        <w:rPr>
          <w:b/>
          <w:bCs/>
        </w:rPr>
      </w:pPr>
      <w:r>
        <w:t>Data was fluid and seamlessly. The team was able to determine the final numbers based on states revenue lines, taxable and sales funds. By combining the census data for the target states, a conclusion has been drawn.</w:t>
      </w:r>
    </w:p>
    <w:p w14:paraId="45BAE447" w14:textId="2DD45647" w:rsidR="009D58A1" w:rsidRDefault="009D58A1">
      <w:pPr>
        <w:rPr>
          <w:b/>
          <w:bCs/>
        </w:rPr>
      </w:pPr>
    </w:p>
    <w:p w14:paraId="45FEBD81" w14:textId="69DD3C46" w:rsidR="009D58A1" w:rsidRPr="005513E8" w:rsidRDefault="005513E8">
      <w:r>
        <w:rPr>
          <w:b/>
          <w:bCs/>
        </w:rPr>
        <w:lastRenderedPageBreak/>
        <w:t>4</w:t>
      </w:r>
      <w:r w:rsidR="00421E40">
        <w:rPr>
          <w:b/>
          <w:bCs/>
        </w:rPr>
        <w:t xml:space="preserve">: </w:t>
      </w:r>
      <w:r w:rsidR="009D58A1">
        <w:rPr>
          <w:b/>
          <w:bCs/>
        </w:rPr>
        <w:t>Conclusions:</w:t>
      </w:r>
      <w:r>
        <w:rPr>
          <w:b/>
          <w:bCs/>
        </w:rPr>
        <w:t xml:space="preserve"> </w:t>
      </w:r>
      <w:r w:rsidR="009E64A9">
        <w:t xml:space="preserve">If done correctly in the right state, this investment is a sound one. Money is needed up front to cover application and licensures fees. Materials are also considering in the initial investment. Overtime, money will turn, and the dispensary will become a profitable one. </w:t>
      </w:r>
    </w:p>
    <w:p w14:paraId="43823751" w14:textId="13CA1151" w:rsidR="009D58A1" w:rsidRDefault="009D58A1">
      <w:pPr>
        <w:rPr>
          <w:b/>
          <w:bCs/>
        </w:rPr>
      </w:pPr>
    </w:p>
    <w:p w14:paraId="20508168" w14:textId="5DBCB860" w:rsidR="009E64A9" w:rsidRDefault="005513E8">
      <w:pPr>
        <w:rPr>
          <w:b/>
          <w:bCs/>
        </w:rPr>
      </w:pPr>
      <w:r>
        <w:rPr>
          <w:b/>
          <w:bCs/>
        </w:rPr>
        <w:t>5</w:t>
      </w:r>
      <w:r w:rsidR="00421E40">
        <w:rPr>
          <w:b/>
          <w:bCs/>
        </w:rPr>
        <w:t xml:space="preserve">: </w:t>
      </w:r>
      <w:r w:rsidR="009D58A1">
        <w:rPr>
          <w:b/>
          <w:bCs/>
        </w:rPr>
        <w:t>Recommendations:</w:t>
      </w:r>
      <w:r w:rsidR="009E64A9">
        <w:rPr>
          <w:b/>
          <w:bCs/>
        </w:rPr>
        <w:t xml:space="preserve"> </w:t>
      </w:r>
      <w:r w:rsidR="009E64A9">
        <w:t xml:space="preserve">Data is updated either quarterly, monthly, or daily in some states. Also, some states regulate dispensaries differently. Therefore, it is in the best interest to be patient. </w:t>
      </w:r>
      <w:r>
        <w:rPr>
          <w:b/>
          <w:bCs/>
        </w:rPr>
        <w:t xml:space="preserve"> </w:t>
      </w:r>
    </w:p>
    <w:p w14:paraId="283F5956" w14:textId="77777777" w:rsidR="006C2F2E" w:rsidRDefault="009E64A9">
      <w:r>
        <w:t>We recommend m</w:t>
      </w:r>
      <w:r w:rsidR="005513E8">
        <w:t>ore money and time to provide a more accurate picture</w:t>
      </w:r>
      <w:r>
        <w:t xml:space="preserve"> by deploying field researchers to better understand the market, itself. </w:t>
      </w:r>
    </w:p>
    <w:p w14:paraId="090F36A5" w14:textId="77777777" w:rsidR="006C2F2E" w:rsidRDefault="006C2F2E"/>
    <w:p w14:paraId="1EA39240" w14:textId="436AC63B" w:rsidR="006C2F2E" w:rsidRDefault="006C2F2E">
      <w:r w:rsidRPr="006C2F2E">
        <w:rPr>
          <w:b/>
          <w:bCs/>
        </w:rPr>
        <w:t>6: Future Enhancements:</w:t>
      </w:r>
      <w:r>
        <w:rPr>
          <w:b/>
          <w:bCs/>
        </w:rPr>
        <w:t xml:space="preserve"> </w:t>
      </w:r>
      <w:r>
        <w:t>With</w:t>
      </w:r>
      <w:r w:rsidR="009E64A9">
        <w:t xml:space="preserve"> </w:t>
      </w:r>
      <w:r>
        <w:t xml:space="preserve">more </w:t>
      </w:r>
      <w:r w:rsidR="009E64A9">
        <w:t xml:space="preserve">time and </w:t>
      </w:r>
      <w:r>
        <w:t>funding</w:t>
      </w:r>
      <w:r w:rsidR="009E64A9">
        <w:t>, we can</w:t>
      </w:r>
      <w:r>
        <w:t>:</w:t>
      </w:r>
    </w:p>
    <w:p w14:paraId="43582407" w14:textId="1E1C5446" w:rsidR="006C2F2E" w:rsidRDefault="006C2F2E" w:rsidP="006C2F2E">
      <w:pPr>
        <w:pStyle w:val="ListParagraph"/>
        <w:numPr>
          <w:ilvl w:val="0"/>
          <w:numId w:val="1"/>
        </w:numPr>
      </w:pPr>
      <w:r>
        <w:t>S</w:t>
      </w:r>
      <w:r w:rsidR="009E64A9">
        <w:t xml:space="preserve">ubcontract data </w:t>
      </w:r>
      <w:r>
        <w:t>development to create data scrapes for known datasets. Automating the pulling of data into our system.</w:t>
      </w:r>
    </w:p>
    <w:p w14:paraId="419FBCA3" w14:textId="74688A20" w:rsidR="006C2F2E" w:rsidRDefault="006C2F2E" w:rsidP="006C2F2E">
      <w:pPr>
        <w:pStyle w:val="ListParagraph"/>
        <w:numPr>
          <w:ilvl w:val="0"/>
          <w:numId w:val="1"/>
        </w:numPr>
      </w:pPr>
      <w:r>
        <w:t>As states start to legalize cannabis, we can r</w:t>
      </w:r>
      <w:r>
        <w:t xml:space="preserve">outinely check for </w:t>
      </w:r>
      <w:r>
        <w:t>any data those states may provide.  This allows us to configure ingestion of their data into our process, once the data is available.</w:t>
      </w:r>
      <w:r w:rsidR="009E64A9">
        <w:t xml:space="preserve"> </w:t>
      </w:r>
    </w:p>
    <w:p w14:paraId="46FBC11B" w14:textId="7EAA25CF" w:rsidR="009D58A1" w:rsidRPr="0055114A" w:rsidRDefault="006C2F2E" w:rsidP="0055114A">
      <w:pPr>
        <w:pStyle w:val="ListParagraph"/>
        <w:numPr>
          <w:ilvl w:val="0"/>
          <w:numId w:val="1"/>
        </w:numPr>
      </w:pPr>
      <w:r>
        <w:t xml:space="preserve">Enhance out </w:t>
      </w:r>
      <w:proofErr w:type="spellStart"/>
      <w:r>
        <w:t>datamodel</w:t>
      </w:r>
      <w:proofErr w:type="spellEnd"/>
      <w:r>
        <w:t>, example</w:t>
      </w:r>
      <w:r w:rsidR="009E64A9">
        <w:t xml:space="preserve"> the Census </w:t>
      </w:r>
      <w:r>
        <w:t>table</w:t>
      </w:r>
      <w:r w:rsidR="009E64A9">
        <w:t xml:space="preserve">, </w:t>
      </w:r>
      <w:r>
        <w:t xml:space="preserve">to </w:t>
      </w:r>
      <w:r w:rsidR="005513E8">
        <w:t>unpivot data</w:t>
      </w:r>
      <w:r>
        <w:t>,</w:t>
      </w:r>
      <w:r w:rsidR="005513E8">
        <w:t xml:space="preserve"> allow</w:t>
      </w:r>
      <w:r>
        <w:t>ing us</w:t>
      </w:r>
      <w:r w:rsidR="005513E8">
        <w:t xml:space="preserve"> better data ingestion</w:t>
      </w:r>
      <w:r>
        <w:t xml:space="preserve"> and analysis</w:t>
      </w:r>
      <w:r w:rsidR="009E64A9">
        <w:t xml:space="preserve">. </w:t>
      </w:r>
    </w:p>
    <w:p w14:paraId="19867ECC" w14:textId="57BB0943" w:rsidR="009D58A1" w:rsidRDefault="009D58A1"/>
    <w:p w14:paraId="3D5F2F2C" w14:textId="77777777" w:rsidR="009D58A1" w:rsidRPr="009D58A1" w:rsidRDefault="009D58A1"/>
    <w:sectPr w:rsidR="009D58A1" w:rsidRPr="009D5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19432D"/>
    <w:multiLevelType w:val="hybridMultilevel"/>
    <w:tmpl w:val="26029092"/>
    <w:lvl w:ilvl="0" w:tplc="EF4CD7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8A1"/>
    <w:rsid w:val="002A602A"/>
    <w:rsid w:val="00392A75"/>
    <w:rsid w:val="00421E40"/>
    <w:rsid w:val="004E38BC"/>
    <w:rsid w:val="004E578F"/>
    <w:rsid w:val="0055114A"/>
    <w:rsid w:val="005513E8"/>
    <w:rsid w:val="006C2F2E"/>
    <w:rsid w:val="008431E7"/>
    <w:rsid w:val="00996759"/>
    <w:rsid w:val="009D58A1"/>
    <w:rsid w:val="009E64A9"/>
    <w:rsid w:val="00A9241C"/>
    <w:rsid w:val="00AA228B"/>
    <w:rsid w:val="00B72D24"/>
    <w:rsid w:val="00D25B47"/>
    <w:rsid w:val="00D46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D794"/>
  <w15:chartTrackingRefBased/>
  <w15:docId w15:val="{FF8E71FC-25D7-9B42-80D1-5DA73383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26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45C9E-32DB-AF4D-B52F-AF29600E6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Davis</dc:creator>
  <cp:keywords/>
  <dc:description/>
  <cp:lastModifiedBy>Bernard Walker</cp:lastModifiedBy>
  <cp:revision>12</cp:revision>
  <dcterms:created xsi:type="dcterms:W3CDTF">2021-06-13T15:11:00Z</dcterms:created>
  <dcterms:modified xsi:type="dcterms:W3CDTF">2021-06-15T23:04:00Z</dcterms:modified>
</cp:coreProperties>
</file>