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3867150" cy="807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67150" cy="8078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0" w:right="0" w:firstLine="0"/>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0" w:right="0" w:firstLine="0"/>
        <w:jc w:val="center"/>
        <w:rPr>
          <w:rFonts w:ascii="Proxima Nova" w:cs="Proxima Nova" w:eastAsia="Proxima Nova" w:hAnsi="Proxima Nova"/>
          <w:b w:val="1"/>
          <w:bCs w:val="1"/>
          <w:color w:val="38761d"/>
          <w:sz w:val="40"/>
          <w:szCs w:val="40"/>
        </w:rPr>
      </w:pPr>
      <w:r w:rsidDel="00000000" w:rsidR="00000000" w:rsidRPr="00000000">
        <w:rPr>
          <w:rFonts w:ascii="Proxima Nova" w:cs="Proxima Nova" w:eastAsia="Proxima Nova" w:hAnsi="Proxima Nova"/>
          <w:b w:val="1"/>
          <w:bCs w:val="1"/>
          <w:color w:val="38761d"/>
          <w:sz w:val="40"/>
          <w:szCs w:val="40"/>
          <w:rtl w:val="0"/>
        </w:rPr>
        <w:t xml:space="preserve">HOW COMPENSATION WORKS</w:t>
      </w:r>
    </w:p>
    <w:p w:rsidR="00000000" w:rsidDel="00000000" w:rsidP="00000000" w:rsidRDefault="00000000" w:rsidRPr="00000000" w14:paraId="00000004">
      <w:pPr>
        <w:ind w:left="0" w:right="0" w:firstLine="0"/>
        <w:rPr>
          <w:rFonts w:ascii="Proxima Nova" w:cs="Proxima Nova" w:eastAsia="Proxima Nova" w:hAnsi="Proxima Nova"/>
          <w:b w:val="1"/>
          <w:bCs w:val="1"/>
          <w:sz w:val="12"/>
          <w:szCs w:val="12"/>
        </w:rPr>
      </w:pPr>
      <w:r w:rsidDel="00000000" w:rsidR="00000000" w:rsidRPr="00000000">
        <w:rPr>
          <w:rtl w:val="0"/>
        </w:rPr>
      </w:r>
    </w:p>
    <w:p w:rsidR="00000000" w:rsidDel="00000000" w:rsidP="00000000" w:rsidRDefault="00000000" w:rsidRPr="00000000" w14:paraId="00000005">
      <w:pPr>
        <w:ind w:left="0" w:righ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No one is ever expected to work for free.  </w:t>
      </w:r>
    </w:p>
    <w:p w:rsidR="00000000" w:rsidDel="00000000" w:rsidP="00000000" w:rsidRDefault="00000000" w:rsidRPr="00000000" w14:paraId="00000006">
      <w:pPr>
        <w:ind w:left="0" w:right="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07">
      <w:pPr>
        <w:ind w:left="0" w:right="0" w:firstLine="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Starting rates are calculated based on industry standard wage ranges for each position and role.  Rates within that range vary from person to person.  When potential hires are offered positions at Green Dog, they are offered and/or negotiate a starting rate commensurate with, but not limited to, position, experience, potential, and applicable accreditations. </w:t>
      </w:r>
    </w:p>
    <w:p w:rsidR="00000000" w:rsidDel="00000000" w:rsidP="00000000" w:rsidRDefault="00000000" w:rsidRPr="00000000" w14:paraId="00000008">
      <w:pPr>
        <w:ind w:left="0" w:right="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09">
      <w:pPr>
        <w:ind w:left="0" w:right="0" w:firstLine="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All employees are encouraged to professionally engage management concerning their compensation and benefits needs.  </w:t>
      </w:r>
    </w:p>
    <w:p w:rsidR="00000000" w:rsidDel="00000000" w:rsidP="00000000" w:rsidRDefault="00000000" w:rsidRPr="00000000" w14:paraId="0000000A">
      <w:pPr>
        <w:ind w:left="0" w:right="0" w:firstLine="0"/>
        <w:rPr>
          <w:rFonts w:ascii="Proxima Nova" w:cs="Proxima Nova" w:eastAsia="Proxima Nova" w:hAnsi="Proxima Nova"/>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ind w:left="0" w:right="0" w:firstLine="0"/>
        <w:jc w:val="center"/>
        <w:rPr>
          <w:rFonts w:ascii="Proxima Nova" w:cs="Proxima Nova" w:eastAsia="Proxima Nova" w:hAnsi="Proxima Nova"/>
          <w:b w:val="1"/>
          <w:bCs w:val="1"/>
          <w:color w:val="38761d"/>
          <w:sz w:val="40"/>
          <w:szCs w:val="40"/>
        </w:rPr>
      </w:pPr>
      <w:r w:rsidDel="00000000" w:rsidR="00000000" w:rsidRPr="00000000">
        <w:rPr>
          <w:rFonts w:ascii="Proxima Nova" w:cs="Proxima Nova" w:eastAsia="Proxima Nova" w:hAnsi="Proxima Nova"/>
          <w:b w:val="1"/>
          <w:bCs w:val="1"/>
          <w:color w:val="38761d"/>
          <w:sz w:val="40"/>
          <w:szCs w:val="40"/>
          <w:rtl w:val="0"/>
        </w:rPr>
        <w:t xml:space="preserve">TYPES OF COMPENSATION/BENEFITS</w:t>
      </w:r>
    </w:p>
    <w:p w:rsidR="00000000" w:rsidDel="00000000" w:rsidP="00000000" w:rsidRDefault="00000000" w:rsidRPr="00000000" w14:paraId="0000000C">
      <w:pPr>
        <w:ind w:left="0" w:right="0" w:firstLine="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We believe that when it comes to compensation and benefits, it’s </w:t>
      </w:r>
      <w:r w:rsidDel="00000000" w:rsidR="00000000" w:rsidRPr="00000000">
        <w:rPr>
          <w:rFonts w:ascii="Proxima Nova" w:cs="Proxima Nova" w:eastAsia="Proxima Nova" w:hAnsi="Proxima Nova"/>
          <w:b w:val="1"/>
          <w:bCs w:val="1"/>
          <w:sz w:val="28"/>
          <w:szCs w:val="28"/>
          <w:u w:val="single"/>
          <w:rtl w:val="0"/>
        </w:rPr>
        <w:t xml:space="preserve">not </w:t>
      </w:r>
      <w:r w:rsidDel="00000000" w:rsidR="00000000" w:rsidRPr="00000000">
        <w:rPr>
          <w:rFonts w:ascii="Proxima Nova" w:cs="Proxima Nova" w:eastAsia="Proxima Nova" w:hAnsi="Proxima Nova"/>
          <w:sz w:val="28"/>
          <w:szCs w:val="28"/>
          <w:rtl w:val="0"/>
        </w:rPr>
        <w:t xml:space="preserve">one-size-fits-all.</w:t>
      </w:r>
    </w:p>
    <w:p w:rsidR="00000000" w:rsidDel="00000000" w:rsidP="00000000" w:rsidRDefault="00000000" w:rsidRPr="00000000" w14:paraId="0000000D">
      <w:pPr>
        <w:ind w:left="0" w:right="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0E">
      <w:pPr>
        <w:ind w:left="0" w:right="0" w:firstLine="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The following are examples of compensation and benefits that an employee may receive some, none, or all of.  Typically, a new full-time employee is offered a starting package of these examples, however, each employee's personal needs may mean he/she receives more of one and less or none of another.  </w:t>
      </w:r>
    </w:p>
    <w:p w:rsidR="00000000" w:rsidDel="00000000" w:rsidP="00000000" w:rsidRDefault="00000000" w:rsidRPr="00000000" w14:paraId="0000000F">
      <w:pPr>
        <w:ind w:left="0" w:right="0" w:firstLine="0"/>
        <w:rPr>
          <w:rFonts w:ascii="Proxima Nova" w:cs="Proxima Nova" w:eastAsia="Proxima Nova" w:hAnsi="Proxima Nova"/>
          <w:b w:val="1"/>
          <w:bCs w:val="1"/>
          <w:color w:val="38761d"/>
          <w:sz w:val="16"/>
          <w:szCs w:val="16"/>
        </w:rPr>
      </w:pPr>
      <w:r w:rsidDel="00000000" w:rsidR="00000000" w:rsidRPr="00000000">
        <w:rPr>
          <w:rFonts w:ascii="Proxima Nova" w:cs="Proxima Nova" w:eastAsia="Proxima Nova" w:hAnsi="Proxima Nova"/>
          <w:sz w:val="28"/>
          <w:szCs w:val="28"/>
          <w:rtl w:val="0"/>
        </w:rPr>
        <w:t xml:space="preserve"> </w:t>
      </w:r>
      <w:r w:rsidDel="00000000" w:rsidR="00000000" w:rsidRPr="00000000">
        <w:rPr>
          <w:rtl w:val="0"/>
        </w:rPr>
      </w:r>
    </w:p>
    <w:p w:rsidR="00000000" w:rsidDel="00000000" w:rsidP="00000000" w:rsidRDefault="00000000" w:rsidRPr="00000000" w14:paraId="00000010">
      <w:pPr>
        <w:numPr>
          <w:ilvl w:val="0"/>
          <w:numId w:val="2"/>
        </w:numPr>
        <w:spacing w:line="276" w:lineRule="auto"/>
        <w:ind w:left="0" w:right="0" w:firstLine="0"/>
        <w:rPr>
          <w:rFonts w:ascii="Proxima Nova" w:cs="Proxima Nova" w:eastAsia="Proxima Nova" w:hAnsi="Proxima Nova"/>
          <w:b w:val="1"/>
          <w:bCs w:val="1"/>
          <w:color w:val="0c343d"/>
          <w:sz w:val="24"/>
          <w:szCs w:val="24"/>
        </w:rPr>
      </w:pPr>
      <w:r w:rsidDel="00000000" w:rsidR="00000000" w:rsidRPr="00000000">
        <w:rPr>
          <w:rFonts w:ascii="Proxima Nova" w:cs="Proxima Nova" w:eastAsia="Proxima Nova" w:hAnsi="Proxima Nova"/>
          <w:b w:val="1"/>
          <w:bCs w:val="1"/>
          <w:color w:val="0c343d"/>
          <w:sz w:val="24"/>
          <w:szCs w:val="24"/>
          <w:rtl w:val="0"/>
        </w:rPr>
        <w:t xml:space="preserve">Salary/Hourly Rate</w:t>
      </w:r>
    </w:p>
    <w:p w:rsidR="00000000" w:rsidDel="00000000" w:rsidP="00000000" w:rsidRDefault="00000000" w:rsidRPr="00000000" w14:paraId="00000011">
      <w:pPr>
        <w:numPr>
          <w:ilvl w:val="0"/>
          <w:numId w:val="2"/>
        </w:numPr>
        <w:spacing w:line="276" w:lineRule="auto"/>
        <w:ind w:left="0" w:right="0" w:firstLine="0"/>
        <w:rPr>
          <w:rFonts w:ascii="Proxima Nova" w:cs="Proxima Nova" w:eastAsia="Proxima Nova" w:hAnsi="Proxima Nova"/>
          <w:b w:val="1"/>
          <w:bCs w:val="1"/>
          <w:color w:val="0c343d"/>
          <w:sz w:val="24"/>
          <w:szCs w:val="24"/>
          <w:u w:val="none"/>
        </w:rPr>
      </w:pPr>
      <w:r w:rsidDel="00000000" w:rsidR="00000000" w:rsidRPr="00000000">
        <w:rPr>
          <w:rFonts w:ascii="Proxima Nova" w:cs="Proxima Nova" w:eastAsia="Proxima Nova" w:hAnsi="Proxima Nova"/>
          <w:b w:val="1"/>
          <w:bCs w:val="1"/>
          <w:color w:val="0c343d"/>
          <w:sz w:val="24"/>
          <w:szCs w:val="24"/>
          <w:rtl w:val="0"/>
        </w:rPr>
        <w:t xml:space="preserve">Health Benefits/Company Contribution</w:t>
      </w:r>
    </w:p>
    <w:p w:rsidR="00000000" w:rsidDel="00000000" w:rsidP="00000000" w:rsidRDefault="00000000" w:rsidRPr="00000000" w14:paraId="00000012">
      <w:pPr>
        <w:numPr>
          <w:ilvl w:val="0"/>
          <w:numId w:val="2"/>
        </w:numPr>
        <w:spacing w:line="276" w:lineRule="auto"/>
        <w:ind w:left="0" w:right="0" w:firstLine="0"/>
        <w:rPr>
          <w:rFonts w:ascii="Proxima Nova" w:cs="Proxima Nova" w:eastAsia="Proxima Nova" w:hAnsi="Proxima Nova"/>
          <w:b w:val="1"/>
          <w:bCs w:val="1"/>
          <w:color w:val="0c343d"/>
          <w:sz w:val="24"/>
          <w:szCs w:val="24"/>
          <w:u w:val="none"/>
        </w:rPr>
      </w:pPr>
      <w:r w:rsidDel="00000000" w:rsidR="00000000" w:rsidRPr="00000000">
        <w:rPr>
          <w:rFonts w:ascii="Proxima Nova" w:cs="Proxima Nova" w:eastAsia="Proxima Nova" w:hAnsi="Proxima Nova"/>
          <w:b w:val="1"/>
          <w:bCs w:val="1"/>
          <w:color w:val="0c343d"/>
          <w:sz w:val="24"/>
          <w:szCs w:val="24"/>
          <w:rtl w:val="0"/>
        </w:rPr>
        <w:t xml:space="preserve">PTO (Paid Time Off)</w:t>
      </w:r>
    </w:p>
    <w:p w:rsidR="00000000" w:rsidDel="00000000" w:rsidP="00000000" w:rsidRDefault="00000000" w:rsidRPr="00000000" w14:paraId="00000013">
      <w:pPr>
        <w:numPr>
          <w:ilvl w:val="0"/>
          <w:numId w:val="2"/>
        </w:numPr>
        <w:spacing w:line="276" w:lineRule="auto"/>
        <w:ind w:left="0" w:right="0" w:firstLine="0"/>
        <w:rPr>
          <w:rFonts w:ascii="Proxima Nova" w:cs="Proxima Nova" w:eastAsia="Proxima Nova" w:hAnsi="Proxima Nova"/>
          <w:b w:val="1"/>
          <w:bCs w:val="1"/>
          <w:color w:val="0c343d"/>
          <w:sz w:val="24"/>
          <w:szCs w:val="24"/>
          <w:u w:val="none"/>
        </w:rPr>
      </w:pPr>
      <w:r w:rsidDel="00000000" w:rsidR="00000000" w:rsidRPr="00000000">
        <w:rPr>
          <w:rFonts w:ascii="Proxima Nova" w:cs="Proxima Nova" w:eastAsia="Proxima Nova" w:hAnsi="Proxima Nova"/>
          <w:b w:val="1"/>
          <w:bCs w:val="1"/>
          <w:color w:val="0c343d"/>
          <w:sz w:val="24"/>
          <w:szCs w:val="24"/>
          <w:rtl w:val="0"/>
        </w:rPr>
        <w:t xml:space="preserve">Lifestyle Benefits (Memberships, etc)</w:t>
      </w:r>
    </w:p>
    <w:p w:rsidR="00000000" w:rsidDel="00000000" w:rsidP="00000000" w:rsidRDefault="00000000" w:rsidRPr="00000000" w14:paraId="00000014">
      <w:pPr>
        <w:numPr>
          <w:ilvl w:val="0"/>
          <w:numId w:val="2"/>
        </w:numPr>
        <w:spacing w:line="276" w:lineRule="auto"/>
        <w:ind w:left="0" w:right="0" w:firstLine="0"/>
        <w:rPr>
          <w:rFonts w:ascii="Proxima Nova" w:cs="Proxima Nova" w:eastAsia="Proxima Nova" w:hAnsi="Proxima Nova"/>
          <w:b w:val="1"/>
          <w:bCs w:val="1"/>
          <w:color w:val="0c343d"/>
          <w:sz w:val="24"/>
          <w:szCs w:val="24"/>
          <w:u w:val="none"/>
        </w:rPr>
      </w:pPr>
      <w:r w:rsidDel="00000000" w:rsidR="00000000" w:rsidRPr="00000000">
        <w:rPr>
          <w:rFonts w:ascii="Proxima Nova" w:cs="Proxima Nova" w:eastAsia="Proxima Nova" w:hAnsi="Proxima Nova"/>
          <w:b w:val="1"/>
          <w:bCs w:val="1"/>
          <w:color w:val="0c343d"/>
          <w:sz w:val="24"/>
          <w:szCs w:val="24"/>
          <w:rtl w:val="0"/>
        </w:rPr>
        <w:t xml:space="preserve">Continued Education Budgets</w:t>
      </w:r>
    </w:p>
    <w:p w:rsidR="00000000" w:rsidDel="00000000" w:rsidP="00000000" w:rsidRDefault="00000000" w:rsidRPr="00000000" w14:paraId="00000015">
      <w:pPr>
        <w:spacing w:line="360" w:lineRule="auto"/>
        <w:ind w:left="0" w:right="0" w:firstLine="0"/>
        <w:rPr>
          <w:rFonts w:ascii="Proxima Nova" w:cs="Proxima Nova" w:eastAsia="Proxima Nova" w:hAnsi="Proxima Nova"/>
          <w:color w:val="0c343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ind w:left="0" w:right="0" w:firstLine="0"/>
        <w:jc w:val="center"/>
        <w:rPr>
          <w:rFonts w:ascii="Proxima Nova" w:cs="Proxima Nova" w:eastAsia="Proxima Nova" w:hAnsi="Proxima Nova"/>
          <w:b w:val="1"/>
          <w:bCs w:val="1"/>
          <w:color w:val="38761d"/>
          <w:sz w:val="40"/>
          <w:szCs w:val="40"/>
        </w:rPr>
      </w:pPr>
      <w:r w:rsidDel="00000000" w:rsidR="00000000" w:rsidRPr="00000000">
        <w:rPr>
          <w:rFonts w:ascii="Proxima Nova" w:cs="Proxima Nova" w:eastAsia="Proxima Nova" w:hAnsi="Proxima Nova"/>
          <w:b w:val="1"/>
          <w:bCs w:val="1"/>
          <w:color w:val="38761d"/>
          <w:sz w:val="40"/>
          <w:szCs w:val="40"/>
          <w:rtl w:val="0"/>
        </w:rPr>
        <w:t xml:space="preserve">WHEN YOU ARE PAID</w:t>
      </w:r>
    </w:p>
    <w:p w:rsidR="00000000" w:rsidDel="00000000" w:rsidP="00000000" w:rsidRDefault="00000000" w:rsidRPr="00000000" w14:paraId="00000017">
      <w:pPr>
        <w:numPr>
          <w:ilvl w:val="0"/>
          <w:numId w:val="1"/>
        </w:numPr>
        <w:ind w:left="0" w:right="0" w:firstLine="0"/>
        <w:rPr>
          <w:rFonts w:ascii="Proxima Nova" w:cs="Proxima Nova" w:eastAsia="Proxima Nova" w:hAnsi="Proxima Nova"/>
          <w:sz w:val="28"/>
          <w:szCs w:val="28"/>
          <w:u w:val="none"/>
        </w:rPr>
      </w:pPr>
      <w:r w:rsidDel="00000000" w:rsidR="00000000" w:rsidRPr="00000000">
        <w:rPr>
          <w:rFonts w:ascii="Proxima Nova" w:cs="Proxima Nova" w:eastAsia="Proxima Nova" w:hAnsi="Proxima Nova"/>
          <w:sz w:val="28"/>
          <w:szCs w:val="28"/>
          <w:rtl w:val="0"/>
        </w:rPr>
        <w:t xml:space="preserve">Wages are paid every 2 weeks on Fridays unless a holiday requires a different payday.</w:t>
      </w:r>
    </w:p>
    <w:p w:rsidR="00000000" w:rsidDel="00000000" w:rsidP="00000000" w:rsidRDefault="00000000" w:rsidRPr="00000000" w14:paraId="00000018">
      <w:pPr>
        <w:numPr>
          <w:ilvl w:val="0"/>
          <w:numId w:val="1"/>
        </w:numPr>
        <w:ind w:left="0" w:right="0" w:firstLine="0"/>
        <w:rPr>
          <w:rFonts w:ascii="Proxima Nova" w:cs="Proxima Nova" w:eastAsia="Proxima Nova" w:hAnsi="Proxima Nova"/>
          <w:sz w:val="28"/>
          <w:szCs w:val="28"/>
          <w:u w:val="none"/>
        </w:rPr>
      </w:pPr>
      <w:r w:rsidDel="00000000" w:rsidR="00000000" w:rsidRPr="00000000">
        <w:rPr>
          <w:rFonts w:ascii="Proxima Nova" w:cs="Proxima Nova" w:eastAsia="Proxima Nova" w:hAnsi="Proxima Nova"/>
          <w:sz w:val="28"/>
          <w:szCs w:val="28"/>
          <w:rtl w:val="0"/>
        </w:rPr>
        <w:t xml:space="preserve">If applicable, bonuses are typically paid on a quarterly, bi-annual, or annual basis, depending on your compensation offer/agreement and always as part of the scheduled payroll cycle.  </w:t>
      </w:r>
      <w:r w:rsidDel="00000000" w:rsidR="00000000" w:rsidRPr="00000000">
        <w:rPr>
          <w:rtl w:val="0"/>
        </w:rPr>
      </w:r>
    </w:p>
    <w:sectPr>
      <w:pgSz w:h="15840" w:w="12240" w:orient="portrait"/>
      <w:pgMar w:bottom="900" w:top="630" w:left="63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